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博山经济开发区机构职能基本信息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4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1342"/>
        <w:gridCol w:w="629"/>
        <w:gridCol w:w="2910"/>
        <w:gridCol w:w="2693"/>
        <w:gridCol w:w="1251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机构名称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博山经济开发区管理委员会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651" w:type="pct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基本信息</w:t>
            </w:r>
          </w:p>
        </w:tc>
        <w:tc>
          <w:tcPr>
            <w:tcW w:w="54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办公地址</w:t>
            </w:r>
          </w:p>
        </w:tc>
        <w:tc>
          <w:tcPr>
            <w:tcW w:w="2530" w:type="pct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博山区域城镇九州路50号博山数字经济产业园A座九层</w:t>
            </w:r>
          </w:p>
        </w:tc>
        <w:tc>
          <w:tcPr>
            <w:tcW w:w="508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76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255200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651" w:type="pct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办公电话</w:t>
            </w:r>
          </w:p>
        </w:tc>
        <w:tc>
          <w:tcPr>
            <w:tcW w:w="2530" w:type="pct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4910107</w:t>
            </w:r>
          </w:p>
        </w:tc>
        <w:tc>
          <w:tcPr>
            <w:tcW w:w="508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传真号码</w:t>
            </w:r>
          </w:p>
        </w:tc>
        <w:tc>
          <w:tcPr>
            <w:tcW w:w="76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4910107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1" w:type="pct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2530" w:type="pct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8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76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bskfq2017@126.com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51" w:type="pct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4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办公时间</w:t>
            </w:r>
          </w:p>
        </w:tc>
        <w:tc>
          <w:tcPr>
            <w:tcW w:w="3803" w:type="pct"/>
            <w:gridSpan w:val="5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上午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8:30-下午17:00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法定职能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博山经济开发区管理委员会是博山区人民政府的派出机关，受博山区人民政府领导，依据法律、法规的规定，在本辖区内行使相应的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经济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管理职能。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内设机构及职责分工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党政办公室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负责文秘会务、行政接待、机关后勤保障、督查、法制、精神文明、对外宣传、信访投诉、档案管理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意识形态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等工作等工作。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组织人事部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firstLine="480" w:firstLineChars="200"/>
              <w:jc w:val="both"/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负责组织人事工作，抓好党组织建设，组织实施党员干部教育管理；负责绩效考核、人才服务、群团建设等工作。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经济发展部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firstLine="480" w:firstLineChars="200"/>
              <w:jc w:val="both"/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负责开发区工业、服务业、外经贸与科技、统计工作；负责经济运行、重点工程和项目建设管理工作；负责园区开发、建设、管理等工作。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</w:rPr>
              <w:t>规划建设部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firstLine="480" w:firstLineChars="200"/>
              <w:jc w:val="both"/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负责土地利用总体规划和城镇规划的编制及组织实施；负责各类建设项目的国土、规划、建设等手续办理工作；负责建设项目的建设与管理；负责市政公用事业等工作。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投资促进部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负责招商引资计划和方案制定及组织实施工作；负责招商引资的综合协调、督查、考核、项目洽谈、跟踪推进、跟进服务及对上联络等工作。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财政审计部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firstLine="480" w:firstLineChars="200"/>
              <w:jc w:val="both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负责贯彻执行上级财政、税收、国有资产监督管理和财务会计法规制度，编制财政预决算并组织实施等工作；负责资金调度、融资管理、政府采购、投资评审管理工作；负责贯彻执行上级有关审计工作的法规政策，落实审计监督制度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直属单位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单位名称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地址</w:t>
            </w:r>
          </w:p>
        </w:tc>
        <w:tc>
          <w:tcPr>
            <w:tcW w:w="800" w:type="pct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</w:p>
        </w:tc>
        <w:tc>
          <w:tcPr>
            <w:tcW w:w="118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联系电话</w:t>
            </w:r>
          </w:p>
        </w:tc>
        <w:tc>
          <w:tcPr>
            <w:tcW w:w="2365" w:type="pct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职责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单位名称</w:t>
            </w:r>
          </w:p>
        </w:tc>
        <w:tc>
          <w:tcPr>
            <w:tcW w:w="4348" w:type="pct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地址</w:t>
            </w:r>
          </w:p>
        </w:tc>
        <w:tc>
          <w:tcPr>
            <w:tcW w:w="800" w:type="pct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</w:p>
        </w:tc>
        <w:tc>
          <w:tcPr>
            <w:tcW w:w="1181" w:type="pc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联系电话</w:t>
            </w:r>
          </w:p>
        </w:tc>
        <w:tc>
          <w:tcPr>
            <w:tcW w:w="2365" w:type="pct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Mzc2OGMyOTFkNjZkZmMxMTEzZjRhNTM0MThkMTAifQ=="/>
  </w:docVars>
  <w:rsids>
    <w:rsidRoot w:val="0A7D726D"/>
    <w:rsid w:val="0A7D726D"/>
    <w:rsid w:val="0DB91E63"/>
    <w:rsid w:val="0DD1388C"/>
    <w:rsid w:val="122C1199"/>
    <w:rsid w:val="212E45FE"/>
    <w:rsid w:val="30B5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2023-08-07T06:46:00Z</dcterms:created>
  <dc:creator>WPS_1545627831</dc:creator>
  <cp:lastModifiedBy>WPS_1545627831</cp:lastModifiedBy>
  <dcterms:modified xsi:type="dcterms:W3CDTF">2023-08-09T07:39:06Z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CFC530807B6644C2A5CF0F754125B22E_11</vt:lpwstr>
  </property>
</Properties>
</file>