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jc w:val="center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博政办字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jc w:val="center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jc w:val="center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博山区人民政府办公室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</w:rPr>
        <w:t>博山区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</w:rPr>
        <w:t>文化旅游高质量发展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  <w:lang w:eastAsia="zh-CN"/>
        </w:rPr>
        <w:t>十条措施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的通知</w:t>
      </w:r>
    </w:p>
    <w:bookmarkEnd w:id="0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  <w:t>各镇人民政府、街道办事处，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开发区管委会，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  <w:t>区政府有关部门，有关单位：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76" w:lineRule="exact"/>
        <w:ind w:firstLine="640" w:firstLineChars="200"/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/>
        </w:rPr>
        <w:t>《博山区支持文化旅游高质量发展十条措施》已经区政府研究同意，现印发给你们，请认真抓好贯彻执行。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textAlignment w:val="auto"/>
        <w:rPr>
          <w:rFonts w:ascii="仿宋_GB2312" w:hAnsi="Times New Roman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4800" w:firstLineChars="15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博山区人民政府办公室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27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 w:start="1" w:chapSep="em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</w:rPr>
        <w:t>博山区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</w:rPr>
        <w:t>文化旅游高质量发展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shd w:val="clear" w:color="auto" w:fill="FFFFFF"/>
          <w:lang w:eastAsia="zh-CN"/>
        </w:rPr>
        <w:t>十条措施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64" w:firstLineChars="200"/>
        <w:jc w:val="left"/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释放潜力、提振信心，激发文旅市场活力，推动博山文化旅游高质量发展，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制定如下措施。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/>
        <w:rPr>
          <w:rFonts w:hint="default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一、推进智慧文旅平台建设。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围绕“旅游智慧科技+数字智慧营销”的发展思路，“五一”前上线“一部手机游博山”，构建博山文旅线上展示窗口和游客服务门户；依托市智慧文旅平台建设，进一步提升博山智慧文旅综合管理水平。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（责任单位：区文化和旅游局、区大数据中心）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二、促进产业联盟健康发展。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成立餐饮、住宿、景区等文旅各领域产业联盟。定期召开产业联盟联席会，组织开展培训提升、交流互动等活动；对接各级智库与产业联盟合作，选聘会策划、懂经营、善营销的10名文旅合伙人，推动文旅企业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抱团取暖、协同发展。（</w:t>
      </w:r>
      <w:r>
        <w:rPr>
          <w:rFonts w:hint="eastAsia" w:ascii="楷体_GB2312" w:hAnsi="楷体_GB2312" w:eastAsia="楷体_GB2312" w:cs="楷体_GB2312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责任单位：区文化和旅游局、区商务局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64" w:firstLineChars="200"/>
        <w:rPr>
          <w:rFonts w:hint="default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三、整合开展宣传营销。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实施“引客入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博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”市场营销计划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，针对省内外市场组织专场宣传推介会；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聚焦“大流量”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宣传，邀请网红、大咖走进景区景点采风直播；在“爱山东”APP博山分厅建设“博山文旅专区”，在“博山好”APP补充完善文旅资源内容，拓宽宣传渠道。（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责任单位：区委宣传部、区文化和旅游局、区大数据中心、区融媒体中心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/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四、加强文旅人才培育。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开设“文旅讲学堂”，组织文旅企业负责人、乡村旅游带头人等文旅人才外出参观学习，全面提升文旅从业者整体水平；</w:t>
      </w:r>
      <w:r>
        <w:rPr>
          <w:rFonts w:hint="eastAsia" w:hAnsi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中职学校</w:t>
      </w:r>
      <w:r>
        <w:rPr>
          <w:rFonts w:hint="eastAsia" w:hAnsi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现有工艺美术、烹饪专业的基础上，增设旅游服务与管理专业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，深化产教融合、校企合作，加强</w:t>
      </w:r>
      <w:r>
        <w:rPr>
          <w:rFonts w:hint="eastAsia" w:hAnsi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青年文旅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人才培养；根据文旅企业需求，举办文旅人才专场招聘会。</w:t>
      </w:r>
      <w:r>
        <w:rPr>
          <w:rFonts w:hint="eastAsia" w:hAnsi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责任单位：区文化和旅游局、区教育和体育局、区人力资源和社会保障局、区农业农村局</w:t>
      </w:r>
      <w:r>
        <w:rPr>
          <w:rFonts w:hint="eastAsia" w:hAnsi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五、优化文旅营商环境。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梳理形成“文旅政策工具包”，选派“文旅企业服务专员”，下沉一线政策解读，精准服务文旅企业争取各级各类政策、资金、荣誉，帮助办理相关手续；优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化旅游民宿审批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流程，推行文旅企业关联事项“并联办理”、同类事项“打包办理”等集成式改革。（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责任单位：区文化和旅游局、区发展和改革局、区行政审批服务局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六、培育扶持旅行社发展。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支持旅行社在现有经营许可业务基础上，增加会议展览和礼仪服务等经营范围。鼓励机关企事业单位将符合规定举办的工会活动、会展活动等方案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制定、组织协调交由旅行社承接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；组织旅行社与省内外自驾游协会合作，拓宽旅行社引流路径。（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责任单位：区委办公室、区政府办公室、区总工会、区文化和旅游局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七、支持文创产品提档升级。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构建陶琉产业联合体，创新开展研发设计；积极推荐文创企业参加博览会、设计大赛等活动，组织开展文创产品发布、推介、交流会；优先推荐文创设计者参评行业首席技师、齐鲁工匠、工艺美术大师等；鼓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励博物馆、纪念馆利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用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馆藏资源进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行文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创开发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责任单位：区文化和旅游局、区人力资源和社会保障局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八、提升完善旅游基础设施。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推进S317源泉至池上段路面中修等通景道路建设；新改建乡村旅游公路26公里，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路面改善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59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公里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；优化3条旅游专线串联博山核心景区；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积极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对接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山东高速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，将文化旅游服务功能融入临临高速博山服务区建设；提升改造旅游标识牌、景区导览图等旅游标示系统，加快乡村旅游点基础配套，推进游客服务中心等效能发挥。（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责任单位：区交通运输局、区文化和旅游局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九、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深化金融和土地保障服务。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建立金融扶持重点文旅企业名单，积极协调银行机构开发特色文旅信贷产品，定期组织政银企对接会，切实解决融资需求；将文化和旅游用地纳入国土空间规划和年度用地计划，灵活土地使用方式，探索</w:t>
      </w:r>
      <w:r>
        <w:rPr>
          <w:rFonts w:hint="default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实行文旅产业点状供地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责任单位：区自然资源局、区地方金融监督管理局、区规划管理办公室、中国人民银行淄博市博山支行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十、加大文旅专班服务力度。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成立区文化旅游高质量发展工作专班，定期研判，破解发展制约瓶颈，调度工作任务落实；完善文旅重点项目领导挂包责任制，坚持无事不扰，有事必到，建立问题直报制度，第一时间协调解决。（</w:t>
      </w: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责任单位：区委办公室、区政府办公室、区文化和旅游局</w:t>
      </w: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tbl>
      <w:tblPr>
        <w:tblStyle w:val="9"/>
        <w:tblpPr w:leftFromText="181" w:rightFromText="181" w:vertAnchor="page" w:horzAnchor="page" w:tblpX="1465" w:tblpY="14122"/>
        <w:tblW w:w="5125" w:type="pct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bdr w:val="single" w:color="auto" w:sz="8" w:space="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博山区人民政府办公室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各责任部门、单位根据本措施组织制定实施细则，并对条款进行解释。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-211455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6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BcJrHTVAAAACAEAAA8AAAAAAAAAAQAgAAAAOAAAAGRycy9kb3du&#10;cmV2LnhtbFBLAQIUABQAAAAIAIdO4kCqizKUswEAAFIDAAAOAAAAAAAAAAEAIAAAADo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MThkODQyYmY4ZWVkOWI4ZjMxMWVkZTA1MDA1ODAifQ=="/>
  </w:docVars>
  <w:rsids>
    <w:rsidRoot w:val="4D4D3617"/>
    <w:rsid w:val="009C1D3E"/>
    <w:rsid w:val="00B0215C"/>
    <w:rsid w:val="01042F18"/>
    <w:rsid w:val="01D447FF"/>
    <w:rsid w:val="03A02534"/>
    <w:rsid w:val="03F74B53"/>
    <w:rsid w:val="04735054"/>
    <w:rsid w:val="04BC2213"/>
    <w:rsid w:val="054330E9"/>
    <w:rsid w:val="0693639D"/>
    <w:rsid w:val="078F3E4A"/>
    <w:rsid w:val="09477D96"/>
    <w:rsid w:val="098E248E"/>
    <w:rsid w:val="09A432A2"/>
    <w:rsid w:val="09F05A66"/>
    <w:rsid w:val="0A2B5F1D"/>
    <w:rsid w:val="0A5E795A"/>
    <w:rsid w:val="0BD77AE7"/>
    <w:rsid w:val="0C007D74"/>
    <w:rsid w:val="0E3F07B7"/>
    <w:rsid w:val="0EB267CC"/>
    <w:rsid w:val="0F635CDA"/>
    <w:rsid w:val="10234E16"/>
    <w:rsid w:val="11673533"/>
    <w:rsid w:val="12337513"/>
    <w:rsid w:val="131E1630"/>
    <w:rsid w:val="151A1FC1"/>
    <w:rsid w:val="16C8056F"/>
    <w:rsid w:val="16D54C3C"/>
    <w:rsid w:val="16F97D98"/>
    <w:rsid w:val="176B77A7"/>
    <w:rsid w:val="19052E3F"/>
    <w:rsid w:val="1A3B37AF"/>
    <w:rsid w:val="1A93384A"/>
    <w:rsid w:val="1CA218C3"/>
    <w:rsid w:val="1D3C312D"/>
    <w:rsid w:val="1E532549"/>
    <w:rsid w:val="1EB47CAF"/>
    <w:rsid w:val="1F5A1052"/>
    <w:rsid w:val="1F8060E2"/>
    <w:rsid w:val="203821E4"/>
    <w:rsid w:val="20E73D48"/>
    <w:rsid w:val="215931B1"/>
    <w:rsid w:val="24544626"/>
    <w:rsid w:val="26B97FE6"/>
    <w:rsid w:val="26EA17DE"/>
    <w:rsid w:val="285F07E7"/>
    <w:rsid w:val="289D0476"/>
    <w:rsid w:val="29966FCF"/>
    <w:rsid w:val="299725DF"/>
    <w:rsid w:val="2AAB5D58"/>
    <w:rsid w:val="2AF72B6A"/>
    <w:rsid w:val="2BA73487"/>
    <w:rsid w:val="2C253167"/>
    <w:rsid w:val="2CD54011"/>
    <w:rsid w:val="2CD96405"/>
    <w:rsid w:val="2E351207"/>
    <w:rsid w:val="2F7D1AD6"/>
    <w:rsid w:val="31701822"/>
    <w:rsid w:val="324423BF"/>
    <w:rsid w:val="33804B6F"/>
    <w:rsid w:val="347F5918"/>
    <w:rsid w:val="34CD7B66"/>
    <w:rsid w:val="368F6420"/>
    <w:rsid w:val="371C611B"/>
    <w:rsid w:val="37514781"/>
    <w:rsid w:val="375C5F95"/>
    <w:rsid w:val="3A837911"/>
    <w:rsid w:val="3BE15B0C"/>
    <w:rsid w:val="3C6A0532"/>
    <w:rsid w:val="3CC318B3"/>
    <w:rsid w:val="3CD932FB"/>
    <w:rsid w:val="401F2FD5"/>
    <w:rsid w:val="402F055D"/>
    <w:rsid w:val="414752B8"/>
    <w:rsid w:val="418723F1"/>
    <w:rsid w:val="41BD2587"/>
    <w:rsid w:val="42A36E67"/>
    <w:rsid w:val="432F037F"/>
    <w:rsid w:val="448440ED"/>
    <w:rsid w:val="45695D10"/>
    <w:rsid w:val="46524784"/>
    <w:rsid w:val="46F636A5"/>
    <w:rsid w:val="4720028C"/>
    <w:rsid w:val="47490A0A"/>
    <w:rsid w:val="481408D8"/>
    <w:rsid w:val="482452E4"/>
    <w:rsid w:val="48C64A20"/>
    <w:rsid w:val="48F41BA0"/>
    <w:rsid w:val="49C34AA3"/>
    <w:rsid w:val="4AE97832"/>
    <w:rsid w:val="4BD62A9B"/>
    <w:rsid w:val="4C3D3C6D"/>
    <w:rsid w:val="4D1E1649"/>
    <w:rsid w:val="4D405F9C"/>
    <w:rsid w:val="4D4D3617"/>
    <w:rsid w:val="4DB75DAB"/>
    <w:rsid w:val="4E2D7ADD"/>
    <w:rsid w:val="4FAB30BB"/>
    <w:rsid w:val="51F61023"/>
    <w:rsid w:val="52076616"/>
    <w:rsid w:val="525276F8"/>
    <w:rsid w:val="53405899"/>
    <w:rsid w:val="53440F02"/>
    <w:rsid w:val="535323CB"/>
    <w:rsid w:val="53D814A5"/>
    <w:rsid w:val="548A079E"/>
    <w:rsid w:val="55871614"/>
    <w:rsid w:val="56403920"/>
    <w:rsid w:val="5891489A"/>
    <w:rsid w:val="5925674A"/>
    <w:rsid w:val="59E968FC"/>
    <w:rsid w:val="5A26140F"/>
    <w:rsid w:val="5AB56603"/>
    <w:rsid w:val="5AC44385"/>
    <w:rsid w:val="5B8B1199"/>
    <w:rsid w:val="5BAC0E8C"/>
    <w:rsid w:val="5C3B31D9"/>
    <w:rsid w:val="5C566EED"/>
    <w:rsid w:val="5D8A1207"/>
    <w:rsid w:val="5D952450"/>
    <w:rsid w:val="5DA74781"/>
    <w:rsid w:val="5E1730D1"/>
    <w:rsid w:val="5E2D6760"/>
    <w:rsid w:val="5FB25EB9"/>
    <w:rsid w:val="5FF455EC"/>
    <w:rsid w:val="60B70451"/>
    <w:rsid w:val="60E13098"/>
    <w:rsid w:val="612B4421"/>
    <w:rsid w:val="61897F29"/>
    <w:rsid w:val="61AA4315"/>
    <w:rsid w:val="62EA1B2E"/>
    <w:rsid w:val="63360EE3"/>
    <w:rsid w:val="65F9756F"/>
    <w:rsid w:val="66065FAF"/>
    <w:rsid w:val="669F2032"/>
    <w:rsid w:val="680B2628"/>
    <w:rsid w:val="6A232024"/>
    <w:rsid w:val="6A4858F8"/>
    <w:rsid w:val="6A630D16"/>
    <w:rsid w:val="6A795AA5"/>
    <w:rsid w:val="6AE32407"/>
    <w:rsid w:val="6B751EB8"/>
    <w:rsid w:val="6BDE414B"/>
    <w:rsid w:val="6C05793C"/>
    <w:rsid w:val="6C1F4979"/>
    <w:rsid w:val="6E3404E7"/>
    <w:rsid w:val="6E8F3917"/>
    <w:rsid w:val="6FD26358"/>
    <w:rsid w:val="70CD132F"/>
    <w:rsid w:val="70CF0E1D"/>
    <w:rsid w:val="71140E8E"/>
    <w:rsid w:val="71366E01"/>
    <w:rsid w:val="73922F0C"/>
    <w:rsid w:val="74F5245D"/>
    <w:rsid w:val="75680099"/>
    <w:rsid w:val="76794260"/>
    <w:rsid w:val="771B6D53"/>
    <w:rsid w:val="771C5C53"/>
    <w:rsid w:val="78224FF4"/>
    <w:rsid w:val="791E2D02"/>
    <w:rsid w:val="79770F7C"/>
    <w:rsid w:val="79A305A5"/>
    <w:rsid w:val="7A70527D"/>
    <w:rsid w:val="7B784E3E"/>
    <w:rsid w:val="7D2E0D36"/>
    <w:rsid w:val="7D6F4B1B"/>
    <w:rsid w:val="7E8E1C21"/>
    <w:rsid w:val="7E9273A7"/>
    <w:rsid w:val="FEFF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 w:firstLine="155" w:firstLineChars="155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UserStyle_0"/>
    <w:basedOn w:val="1"/>
    <w:qFormat/>
    <w:uiPriority w:val="0"/>
    <w:pPr>
      <w:ind w:firstLine="420" w:firstLineChars="200"/>
      <w:textAlignment w:val="baseline"/>
    </w:pPr>
    <w:rPr>
      <w:rFonts w:ascii="仿宋_GB2312" w:hAnsi="宋体" w:eastAsia="仿宋_GB2312" w:cs="宋体"/>
      <w:sz w:val="32"/>
      <w:szCs w:val="32"/>
    </w:rPr>
  </w:style>
  <w:style w:type="paragraph" w:customStyle="1" w:styleId="13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1766</Words>
  <Characters>1788</Characters>
  <Lines>0</Lines>
  <Paragraphs>0</Paragraphs>
  <TotalTime>13</TotalTime>
  <ScaleCrop>false</ScaleCrop>
  <LinksUpToDate>false</LinksUpToDate>
  <CharactersWithSpaces>1811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2023-03-13T22:54:00Z</dcterms:created>
  <dc:creator>拉拉秧</dc:creator>
  <cp:lastModifiedBy>user</cp:lastModifiedBy>
  <cp:lastPrinted>2023-03-16T14:45:00Z</cp:lastPrinted>
  <dcterms:modified xsi:type="dcterms:W3CDTF">2023-03-21T10:35:28Z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406B5291F7CC4C43BDA4E232EDF78E4B</vt:lpwstr>
  </property>
</Properties>
</file>