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博发改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关于印发《博山区节约用电专项行动方案》的通知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各镇人民政府、街道办事处，开发区管委会，各有关部门、单位：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为深入贯彻落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实党中央、国务院关于碳达峰碳中和工作决策部署和党的二十大会议“实施全面节约战略”要求，牢固树立“节能提效是第一能源”理念，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深入开展节约用电专项行动，坚持“政府主导、电网主动、用户参与”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原则，强化机制创新和模式创新，深入推进各领域主动优化用电行为，全面提高电能利用效率。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现制定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博山区节约用电专项行动方案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》，请各单位根据实际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用电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情况，认真贯彻执行。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博山区发展和改革局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2023年3月2日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博山区节约用电专项行动方案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习近平新时代中国特色社会主义思想为指导，全面贯彻“节约用电”助力电力保供的工作要求，牢固树立“节能提效是第一能源”的理念，大力开展节约用电专项行动。坚持“政企引领、因地制宜、信息化支撑”的原则，广泛传播节电理念，倡导大众优化用电行为，引导形成全民节约用电、科学用电、有序用电的良好社会风尚，推动形成绿色低碳生产生活方式，助力能源电力供应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（一）坚持政企协同，强化政策指导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各镇人民政府、街道办事处，开发区管委会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各有关部门单位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大型企事业等单位应积极出台节约用电、能效提升等专项支持性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、标准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规范引领和安全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运行，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保障专项行动取得实效。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（二）坚持实事求是，科学有序推进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各行业、各领域应全面分析用电数据，结合实际用电特点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商贸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企业、公共建筑、市政照明等重点领域，因地制宜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科学推进，有序实施，持续提升全社会电能利用效率。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（三）坚持广泛发动，社会全面参与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加快构建完善的服务保障体系，综合采用政策指导、市场引导、技术革新、节能示范、宣传倡议等方式，发动社会各方资源积极参与，推动实现节约用电理念覆盖全社会、全领域、全过程。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（一）实施公共建筑领域节电行动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推动政府打造节约型机关。发挥政府及企事业单位示范引领作用，联合发起节能降碳主题活动，发起节约用电倡议，开展空调温度及时长控制、办公场所照明管理、办公设备“长待机”整治、高层电梯分段运行或隔层停开、倡导低楼层步行等电力节约措施。电力供应紧张时期，推动各级机关事业单位带头做好空调、电梯等节电管理措施。加强公共建筑节约用电服务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公共机构能耗智能监测。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提升各大型企业（以下简称公司）办公楼宇节约用电水平。强化公司办公楼宇节能示范作用，进一步加强公司内部各类建筑节能管理，对主要能源设备进行能耗监测分析，开展智慧办公楼宇建设，实现楼宇用能精细化、智能化，显著降低楼宇能耗。按照电力楼宇示范的原则，强化空调负荷智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（二）实施商业楼宇节电行动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深度开展商业楼宇公共能效服务。各大型商业综合体、写字楼、酒店等公共商业场所应积极分析自身能耗情况，严格执行节能建筑空调温度控制标准，根据营业时间和人流量等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科学优化照明、电梯、灯箱广告等用电管理。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提升商业用户节电积极性。各大型商业楼宇广泛开展节能措施宣传、节能案例解读及节能活动倡议，保证每一位工作人员都拥有节约用电意识。可以采用能源托管、节能效益分享等灵活模式，实施蓄冷蓄热、智慧照明、智慧停车等节电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助力商业可持续用电，争做“绿色商场”、“绿色酒店”等文明称号。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（三）实施工业生产领域节电行动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用户节电措施。各大型工业应统筹实际情况，积极向供电公司咨询用电情况，了解自身能耗主要来源以及相应节电措施。制定节约用电方案，合理安排生产经营计划，科学调配用电负荷，减少高峰用电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推动工业用户设备节电改造。各工业用户应参考典型行业能耗基准，大力推广节能低碳技术装备和产品，加快淘汰高耗能用能设备，有效提升锅炉、电机、压缩机等重点设备系统能效水平，降低整体生产能耗。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推动工业用户用能系统升级。工业用户可通过第三方投资运营、能源托管等多种形式，开展光伏、储能、余热回收等项目建设，丰富能源要素、提升用电效率、实现用能升级。探索开展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园区工业负荷聚合管理，实现有序错避峰用电。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（四）实施市政及景观照明节电行动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政府严控新建景观照明。政府相关单位加强对新建景观照明项目的审查，控制媒体墙、“灯光秀”类工程项目建设，不宜建设超高能耗、超大规模、过度亮化的景观照明项目。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控制节电策略。推动政府加强公交场站等交通场站节电管理，合理优化空调和照明用电。在确保城市道路、桥梁、广场、公园等功能照明满足社会需要前提下，推动城市管理部门合理调整路灯开闭灯时间和亮灯方式，在用电高峰期，减少灯光秀用电，市政亮化“隔位开启、减半开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推广公共照明领域智慧用能改造。发挥技术资源优势，推广应用智慧公共照明等技术，通过LED绿色节能光源替换、加装单灯控制器等方式，为公共照明领域提供精细化按需照明服务。推动市政照明、景观照明建立分区、分时、分级的节电控制策略，采用平时、一般节假日、重大节假日或庆典活动的分级亮化模式，根据人流量、用电紧张程度等因素合理设定开启数量和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（五）实施居民家庭社区节电行动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培养居民节约用电意识。加大居民分时电价政策宣传，依托国网淄博供电公司博山供电中心“网上国网”等线上平台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节约用电倡议，提供节电建议、分时用电策略等服务，帮助居民优化用电行为，降低电费支出。积极开展“e起节电”线上活动，居民用户应学会查看家庭月度电量电费、平均电价、同期用电量水平等信息，通过变更峰谷电以及日常生活习惯助力节约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营造社区良好节电氛围。开展同区域、同品级社区节电评比，探索社区级节电效果评价标准，打造“绿色节电模范社区”。全国低碳日、节能宣传周或用电高峰期，联合社区通过线上及线下方式发放《节约用电倡议书》，推送节约用电小贴士。联合社区和家电厂家，推广节能家电和智能家电，探索利用家电厂家的云平台数据协助做好家电设备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（一）提高思想认识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各单位要深刻认识电力保供严峻形势，充分认识开展节约用电的重要性，牢固树立“节能提效是第一能源”的理念，周密部署、强化管控、专人负责，加快节约用电专项行动方案落地实施，确保工作取得实效。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（二）广泛宣传引导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广泛开展节约用电专项宣传，遴选典型经验和优秀案例，树立节约用电标杆，带动更多用户参与节约用电。利用线上线下多种宣传手段，大力宣传节约用电的重要意义，及时报道节约用电的经验做法和取得成效，在全社会营造节约用电、科学用电、高效用电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（三）强化过程管控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积极配合政府开展节约用电考核评价提供数据支持，确保实现客观量化评价。要建立重点任务执行情况反馈和全过程跟踪督办机制，对节约用电进行督导评价，及时发现并解决推进工作中的问题，确保工作顺利开展，达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98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-466090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NTuKt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YP2wwEy5s858uZhzTb&#10;gaxK+b9A9QNQSwMEFAAAAAgAh07iQKT72nYyAgAAYwQAAA4AAABkcnMvZTJvRG9jLnhtbK1UzY7T&#10;MBC+I/EOlu80aRFL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SYphG&#10;xU8/vp9+Ppx+fSM4g0CNCzPE3TtExvadbRE8nAccJt5t5XX6ghGBH/IeL/KKNhKeLk0n02kOF4dv&#10;2AA/e7zufIjvhdUkGQX1qF8nKztsQuxDh5CUzdi1VKqroTKkKejV6z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1O4q1gAAAAgBAAAPAAAAAAAAAAEAIAAAACIAAABkcnMvZG93bnJldi54bWxQ&#10;SwECFAAUAAAACACHTuJApPvadj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IzZjQ1MTllNDk5NGY4NGRiMTczMGYxM2ZiNzkifQ=="/>
  </w:docVars>
  <w:rsids>
    <w:rsidRoot w:val="459978F6"/>
    <w:rsid w:val="095F3162"/>
    <w:rsid w:val="15D87AE4"/>
    <w:rsid w:val="25DA4454"/>
    <w:rsid w:val="26B51D4D"/>
    <w:rsid w:val="2F971F70"/>
    <w:rsid w:val="34EA404B"/>
    <w:rsid w:val="459978F6"/>
    <w:rsid w:val="4FDE504B"/>
    <w:rsid w:val="637F7511"/>
    <w:rsid w:val="63B843D5"/>
    <w:rsid w:val="73232D29"/>
    <w:rsid w:val="79050BBE"/>
    <w:rsid w:val="7BD41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2723</Words>
  <Characters>2746</Characters>
  <Lines>0</Lines>
  <Paragraphs>0</Paragraphs>
  <TotalTime>19</TotalTime>
  <ScaleCrop>false</ScaleCrop>
  <LinksUpToDate>false</LinksUpToDate>
  <CharactersWithSpaces>2800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2023-03-02T01:43:00Z</dcterms:created>
  <dc:creator>aa</dc:creator>
  <cp:lastModifiedBy>Administrator</cp:lastModifiedBy>
  <cp:lastPrinted>2023-03-03T06:57:07Z</cp:lastPrinted>
  <dcterms:modified xsi:type="dcterms:W3CDTF">2023-03-03T06:57:10Z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F976F0F78DFF4B619A7994F86CFA4CA9</vt:lpwstr>
  </property>
</Properties>
</file>