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3"/>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spacing w:val="0"/>
          <w:sz w:val="32"/>
          <w:szCs w:val="32"/>
        </w:rPr>
      </w:pPr>
      <w:r>
        <w:rPr>
          <w:rFonts w:hint="eastAsia" w:ascii="仿宋_GB2312" w:hAnsi="仿宋_GB2312" w:eastAsia="仿宋_GB2312" w:cs="仿宋_GB2312"/>
          <w:color w:val="231F20"/>
          <w:spacing w:val="0"/>
          <w:sz w:val="32"/>
          <w:szCs w:val="32"/>
          <w:lang w:val="en-US" w:eastAsia="zh-CN"/>
        </w:rPr>
        <w:t>博政办字</w:t>
      </w:r>
      <w:r>
        <w:rPr>
          <w:rFonts w:hint="eastAsia" w:ascii="仿宋_GB2312" w:hAnsi="仿宋_GB2312" w:eastAsia="仿宋_GB2312" w:cs="仿宋_GB2312"/>
          <w:color w:val="231F20"/>
          <w:spacing w:val="0"/>
          <w:sz w:val="32"/>
          <w:szCs w:val="32"/>
          <w:lang w:eastAsia="zh-CN"/>
        </w:rPr>
        <w:t>〔202</w:t>
      </w:r>
      <w:r>
        <w:rPr>
          <w:rFonts w:hint="eastAsia" w:ascii="仿宋_GB2312" w:hAnsi="仿宋_GB2312" w:eastAsia="仿宋_GB2312" w:cs="仿宋_GB2312"/>
          <w:color w:val="231F20"/>
          <w:spacing w:val="0"/>
          <w:sz w:val="32"/>
          <w:szCs w:val="32"/>
          <w:lang w:val="en-US" w:eastAsia="zh-CN"/>
        </w:rPr>
        <w:t>3</w:t>
      </w:r>
      <w:r>
        <w:rPr>
          <w:rFonts w:hint="eastAsia" w:ascii="仿宋_GB2312" w:hAnsi="仿宋_GB2312" w:eastAsia="仿宋_GB2312" w:cs="仿宋_GB2312"/>
          <w:color w:val="231F20"/>
          <w:spacing w:val="0"/>
          <w:sz w:val="32"/>
          <w:szCs w:val="32"/>
          <w:lang w:eastAsia="zh-CN"/>
        </w:rPr>
        <w:t>〕</w:t>
      </w:r>
      <w:r>
        <w:rPr>
          <w:rFonts w:hint="eastAsia" w:ascii="仿宋_GB2312" w:hAnsi="仿宋_GB2312" w:eastAsia="仿宋_GB2312" w:cs="仿宋_GB2312"/>
          <w:color w:val="231F20"/>
          <w:spacing w:val="0"/>
          <w:sz w:val="32"/>
          <w:szCs w:val="32"/>
          <w:lang w:val="en-US" w:eastAsia="zh-CN"/>
        </w:rPr>
        <w:t>7号</w:t>
      </w:r>
    </w:p>
    <w:p>
      <w:pPr>
        <w:keepNext w:val="0"/>
        <w:keepLines w:val="0"/>
        <w:pageBreakBefore w:val="0"/>
        <w:kinsoku/>
        <w:wordWrap/>
        <w:overflowPunct/>
        <w:topLinePunct w:val="0"/>
        <w:autoSpaceDE w:val="0"/>
        <w:autoSpaceDN w:val="0"/>
        <w:bidi w:val="0"/>
        <w:adjustRightInd/>
        <w:snapToGrid/>
        <w:spacing w:line="576" w:lineRule="exact"/>
        <w:ind w:left="0" w:leftChars="0"/>
        <w:jc w:val="both"/>
        <w:textAlignment w:val="auto"/>
        <w:rPr>
          <w:spacing w:val="0"/>
          <w:sz w:val="32"/>
          <w:szCs w:val="32"/>
        </w:rPr>
      </w:pPr>
    </w:p>
    <w:p>
      <w:pPr>
        <w:pStyle w:val="7"/>
        <w:keepNext w:val="0"/>
        <w:keepLines w:val="0"/>
        <w:pageBreakBefore w:val="0"/>
        <w:kinsoku/>
        <w:wordWrap/>
        <w:overflowPunct/>
        <w:topLinePunct w:val="0"/>
        <w:autoSpaceDE w:val="0"/>
        <w:autoSpaceDN w:val="0"/>
        <w:bidi w:val="0"/>
        <w:adjustRightInd/>
        <w:snapToGrid/>
        <w:spacing w:after="0" w:line="576" w:lineRule="exact"/>
        <w:ind w:left="0" w:leftChars="0"/>
        <w:textAlignment w:val="auto"/>
        <w:rPr>
          <w:sz w:val="32"/>
          <w:szCs w:val="32"/>
        </w:rPr>
      </w:pPr>
    </w:p>
    <w:p>
      <w:pPr>
        <w:pStyle w:val="3"/>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rFonts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color w:val="231F20"/>
          <w:spacing w:val="0"/>
          <w:sz w:val="44"/>
          <w:szCs w:val="44"/>
          <w:lang w:eastAsia="zh-CN"/>
        </w:rPr>
        <w:t>博山区人民政府办公室</w:t>
      </w:r>
    </w:p>
    <w:p>
      <w:pPr>
        <w:pStyle w:val="3"/>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rFonts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color w:val="231F20"/>
          <w:spacing w:val="0"/>
          <w:sz w:val="44"/>
          <w:szCs w:val="44"/>
          <w:lang w:eastAsia="zh-CN"/>
        </w:rPr>
        <w:t>关于印发博山区常态长效巩固国家卫生城市</w:t>
      </w:r>
    </w:p>
    <w:p>
      <w:pPr>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rFonts w:ascii="方正小标宋简体" w:hAnsi="方正小标宋简体" w:eastAsia="方正小标宋简体" w:cs="方正小标宋简体"/>
          <w:color w:val="231F20"/>
          <w:spacing w:val="0"/>
          <w:sz w:val="18"/>
          <w:szCs w:val="18"/>
          <w:lang w:eastAsia="zh-CN"/>
        </w:rPr>
      </w:pPr>
      <w:r>
        <w:rPr>
          <w:rFonts w:hint="eastAsia" w:ascii="方正小标宋简体" w:hAnsi="方正小标宋简体" w:eastAsia="方正小标宋简体" w:cs="方正小标宋简体"/>
          <w:color w:val="231F20"/>
          <w:spacing w:val="0"/>
          <w:sz w:val="44"/>
          <w:szCs w:val="44"/>
          <w:lang w:eastAsia="zh-CN"/>
        </w:rPr>
        <w:t>创建成果实施方案的通知</w:t>
      </w:r>
    </w:p>
    <w:p>
      <w:pPr>
        <w:keepNext w:val="0"/>
        <w:keepLines w:val="0"/>
        <w:pageBreakBefore w:val="0"/>
        <w:widowControl/>
        <w:kinsoku/>
        <w:wordWrap/>
        <w:overflowPunct/>
        <w:topLinePunct w:val="0"/>
        <w:autoSpaceDE w:val="0"/>
        <w:autoSpaceDN w:val="0"/>
        <w:bidi w:val="0"/>
        <w:adjustRightInd/>
        <w:snapToGrid/>
        <w:spacing w:line="576" w:lineRule="exact"/>
        <w:ind w:left="0" w:leftChars="0"/>
        <w:jc w:val="both"/>
        <w:textAlignment w:val="auto"/>
        <w:rPr>
          <w:rFonts w:hint="eastAsia" w:ascii="仿宋_GB2312" w:hAnsi="仿宋_GB2312" w:eastAsia="仿宋_GB2312" w:cs="仿宋_GB2312"/>
          <w:color w:val="231F20"/>
          <w:spacing w:val="0"/>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16" w:lineRule="exact"/>
        <w:ind w:left="0" w:leftChars="0"/>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各镇人民政府、街道办事处，开发区管委会，</w:t>
      </w:r>
      <w:r>
        <w:rPr>
          <w:rFonts w:hint="eastAsia" w:ascii="仿宋_GB2312" w:hAnsi="仿宋_GB2312" w:eastAsia="仿宋_GB2312" w:cs="仿宋_GB2312"/>
          <w:color w:val="231F20"/>
          <w:spacing w:val="0"/>
          <w:sz w:val="32"/>
          <w:szCs w:val="32"/>
          <w:lang w:val="en-US" w:eastAsia="zh-CN" w:bidi="ar-SA"/>
        </w:rPr>
        <w:t>区政府各部门，各有关单位</w:t>
      </w:r>
      <w:r>
        <w:rPr>
          <w:rFonts w:hint="eastAsia" w:ascii="仿宋_GB2312" w:hAnsi="仿宋_GB2312" w:eastAsia="仿宋_GB2312" w:cs="仿宋_GB2312"/>
          <w:color w:val="231F20"/>
          <w:spacing w:val="0"/>
          <w:sz w:val="32"/>
          <w:szCs w:val="32"/>
          <w:lang w:eastAsia="zh-CN"/>
        </w:rPr>
        <w:t>：</w:t>
      </w:r>
    </w:p>
    <w:p>
      <w:pPr>
        <w:pStyle w:val="3"/>
        <w:keepNext w:val="0"/>
        <w:keepLines w:val="0"/>
        <w:pageBreakBefore w:val="0"/>
        <w:kinsoku/>
        <w:wordWrap/>
        <w:overflowPunct/>
        <w:topLinePunct w:val="0"/>
        <w:autoSpaceDE w:val="0"/>
        <w:autoSpaceDN w:val="0"/>
        <w:bidi w:val="0"/>
        <w:adjustRightInd/>
        <w:snapToGrid/>
        <w:spacing w:line="516" w:lineRule="exact"/>
        <w:ind w:left="0" w:leftChars="0" w:firstLine="640" w:firstLineChars="200"/>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《博山区常态长效巩固国家卫生城市创建成果实施方案》已经区政府同意，现印发给你们，请认真贯彻执行。</w:t>
      </w:r>
    </w:p>
    <w:p>
      <w:pPr>
        <w:pStyle w:val="3"/>
        <w:keepNext w:val="0"/>
        <w:keepLines w:val="0"/>
        <w:pageBreakBefore w:val="0"/>
        <w:kinsoku/>
        <w:wordWrap/>
        <w:overflowPunct/>
        <w:topLinePunct w:val="0"/>
        <w:autoSpaceDE w:val="0"/>
        <w:autoSpaceDN w:val="0"/>
        <w:bidi w:val="0"/>
        <w:adjustRightInd/>
        <w:snapToGrid/>
        <w:spacing w:line="516" w:lineRule="exact"/>
        <w:ind w:left="0" w:leftChars="0"/>
        <w:jc w:val="both"/>
        <w:textAlignment w:val="auto"/>
        <w:rPr>
          <w:rFonts w:ascii="仿宋_GB2312" w:hAnsi="仿宋_GB2312" w:eastAsia="仿宋_GB2312" w:cs="仿宋_GB2312"/>
          <w:color w:val="231F20"/>
          <w:spacing w:val="0"/>
          <w:sz w:val="32"/>
          <w:szCs w:val="32"/>
          <w:lang w:eastAsia="zh-CN"/>
        </w:rPr>
      </w:pPr>
    </w:p>
    <w:p>
      <w:pPr>
        <w:pStyle w:val="3"/>
        <w:keepNext w:val="0"/>
        <w:keepLines w:val="0"/>
        <w:pageBreakBefore w:val="0"/>
        <w:kinsoku/>
        <w:wordWrap/>
        <w:overflowPunct/>
        <w:topLinePunct w:val="0"/>
        <w:autoSpaceDE w:val="0"/>
        <w:autoSpaceDN w:val="0"/>
        <w:bidi w:val="0"/>
        <w:adjustRightInd/>
        <w:snapToGrid/>
        <w:spacing w:line="516" w:lineRule="exact"/>
        <w:ind w:left="0" w:leftChars="0"/>
        <w:jc w:val="both"/>
        <w:textAlignment w:val="auto"/>
        <w:rPr>
          <w:rFonts w:ascii="仿宋_GB2312" w:hAnsi="仿宋_GB2312" w:eastAsia="仿宋_GB2312" w:cs="仿宋_GB2312"/>
          <w:color w:val="231F20"/>
          <w:spacing w:val="0"/>
          <w:sz w:val="32"/>
          <w:szCs w:val="32"/>
          <w:lang w:eastAsia="zh-CN"/>
        </w:rPr>
      </w:pPr>
    </w:p>
    <w:p>
      <w:pPr>
        <w:pStyle w:val="3"/>
        <w:keepNext w:val="0"/>
        <w:keepLines w:val="0"/>
        <w:pageBreakBefore w:val="0"/>
        <w:kinsoku/>
        <w:wordWrap/>
        <w:overflowPunct/>
        <w:topLinePunct w:val="0"/>
        <w:autoSpaceDE w:val="0"/>
        <w:autoSpaceDN w:val="0"/>
        <w:bidi w:val="0"/>
        <w:adjustRightInd/>
        <w:snapToGrid/>
        <w:spacing w:line="516" w:lineRule="exact"/>
        <w:ind w:left="0" w:leftChars="0" w:firstLine="640" w:firstLineChars="200"/>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 xml:space="preserve">                           博山区人民政府办公室</w:t>
      </w:r>
    </w:p>
    <w:p>
      <w:pPr>
        <w:pStyle w:val="3"/>
        <w:keepNext w:val="0"/>
        <w:keepLines w:val="0"/>
        <w:pageBreakBefore w:val="0"/>
        <w:kinsoku/>
        <w:wordWrap/>
        <w:overflowPunct/>
        <w:topLinePunct w:val="0"/>
        <w:autoSpaceDE w:val="0"/>
        <w:autoSpaceDN w:val="0"/>
        <w:bidi w:val="0"/>
        <w:adjustRightInd/>
        <w:snapToGrid/>
        <w:spacing w:line="516" w:lineRule="exact"/>
        <w:ind w:left="0" w:leftChars="0" w:firstLine="5440" w:firstLineChars="1700"/>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2023年</w:t>
      </w:r>
      <w:r>
        <w:rPr>
          <w:rFonts w:hint="eastAsia" w:ascii="仿宋_GB2312" w:hAnsi="仿宋_GB2312" w:eastAsia="仿宋_GB2312" w:cs="仿宋_GB2312"/>
          <w:color w:val="231F20"/>
          <w:spacing w:val="0"/>
          <w:sz w:val="32"/>
          <w:szCs w:val="32"/>
          <w:lang w:val="en-US" w:eastAsia="zh-CN"/>
        </w:rPr>
        <w:t>2</w:t>
      </w:r>
      <w:r>
        <w:rPr>
          <w:rFonts w:hint="eastAsia" w:ascii="仿宋_GB2312" w:hAnsi="仿宋_GB2312" w:eastAsia="仿宋_GB2312" w:cs="仿宋_GB2312"/>
          <w:color w:val="231F20"/>
          <w:spacing w:val="0"/>
          <w:sz w:val="32"/>
          <w:szCs w:val="32"/>
          <w:lang w:eastAsia="zh-CN"/>
        </w:rPr>
        <w:t>月</w:t>
      </w:r>
      <w:r>
        <w:rPr>
          <w:rFonts w:hint="eastAsia" w:ascii="仿宋_GB2312" w:hAnsi="仿宋_GB2312" w:eastAsia="仿宋_GB2312" w:cs="仿宋_GB2312"/>
          <w:color w:val="231F20"/>
          <w:spacing w:val="0"/>
          <w:sz w:val="32"/>
          <w:szCs w:val="32"/>
          <w:lang w:val="en-US" w:eastAsia="zh-CN"/>
        </w:rPr>
        <w:t>24</w:t>
      </w:r>
      <w:r>
        <w:rPr>
          <w:rFonts w:hint="eastAsia" w:ascii="仿宋_GB2312" w:hAnsi="仿宋_GB2312" w:eastAsia="仿宋_GB2312" w:cs="仿宋_GB2312"/>
          <w:color w:val="231F20"/>
          <w:spacing w:val="0"/>
          <w:sz w:val="32"/>
          <w:szCs w:val="32"/>
          <w:lang w:eastAsia="zh-CN"/>
        </w:rPr>
        <w:t>日</w:t>
      </w:r>
    </w:p>
    <w:p>
      <w:pPr>
        <w:pStyle w:val="3"/>
        <w:keepNext w:val="0"/>
        <w:keepLines w:val="0"/>
        <w:pageBreakBefore w:val="0"/>
        <w:kinsoku/>
        <w:wordWrap/>
        <w:overflowPunct/>
        <w:topLinePunct w:val="0"/>
        <w:autoSpaceDE w:val="0"/>
        <w:autoSpaceDN w:val="0"/>
        <w:bidi w:val="0"/>
        <w:adjustRightInd/>
        <w:snapToGrid/>
        <w:spacing w:line="516" w:lineRule="exact"/>
        <w:ind w:left="0" w:leftChars="0" w:firstLine="640" w:firstLineChars="200"/>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（此件公开发布）</w:t>
      </w:r>
    </w:p>
    <w:p>
      <w:pPr>
        <w:keepNext w:val="0"/>
        <w:keepLines w:val="0"/>
        <w:pageBreakBefore w:val="0"/>
        <w:kinsoku/>
        <w:wordWrap/>
        <w:overflowPunct/>
        <w:topLinePunct w:val="0"/>
        <w:autoSpaceDE w:val="0"/>
        <w:autoSpaceDN w:val="0"/>
        <w:bidi w:val="0"/>
        <w:adjustRightInd/>
        <w:snapToGrid/>
        <w:spacing w:line="576" w:lineRule="exact"/>
        <w:ind w:left="0" w:leftChars="0"/>
        <w:jc w:val="both"/>
        <w:textAlignment w:val="auto"/>
        <w:rPr>
          <w:spacing w:val="0"/>
          <w:lang w:eastAsia="zh-CN"/>
        </w:rPr>
        <w:sectPr>
          <w:footerReference r:id="rId3" w:type="default"/>
          <w:pgSz w:w="11904" w:h="16836"/>
          <w:pgMar w:top="2098" w:right="1474" w:bottom="1984" w:left="1587" w:header="1701" w:footer="1417" w:gutter="0"/>
          <w:pgNumType w:fmt="decimal"/>
          <w:cols w:space="720" w:num="1"/>
        </w:sectPr>
      </w:pPr>
    </w:p>
    <w:p>
      <w:pPr>
        <w:pStyle w:val="3"/>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rFonts w:hint="eastAsia" w:ascii="方正小标宋简体" w:hAnsi="方正小标宋简体" w:eastAsia="方正小标宋简体" w:cs="方正小标宋简体"/>
          <w:color w:val="231F20"/>
          <w:spacing w:val="0"/>
          <w:sz w:val="44"/>
          <w:szCs w:val="44"/>
          <w:lang w:eastAsia="zh-CN"/>
        </w:rPr>
      </w:pPr>
    </w:p>
    <w:p>
      <w:pPr>
        <w:pStyle w:val="3"/>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rFonts w:ascii="方正小标宋简体" w:hAnsi="方正小标宋简体" w:eastAsia="方正小标宋简体" w:cs="方正小标宋简体"/>
          <w:color w:val="231F20"/>
          <w:spacing w:val="0"/>
          <w:sz w:val="44"/>
          <w:szCs w:val="44"/>
          <w:lang w:eastAsia="zh-CN"/>
        </w:rPr>
      </w:pPr>
      <w:r>
        <w:rPr>
          <w:rFonts w:hint="eastAsia" w:ascii="方正小标宋简体" w:hAnsi="方正小标宋简体" w:eastAsia="方正小标宋简体" w:cs="方正小标宋简体"/>
          <w:color w:val="231F20"/>
          <w:spacing w:val="0"/>
          <w:sz w:val="44"/>
          <w:szCs w:val="44"/>
          <w:lang w:eastAsia="zh-CN"/>
        </w:rPr>
        <w:t>博山区常态长效巩固国家卫生城市</w:t>
      </w:r>
    </w:p>
    <w:p>
      <w:pPr>
        <w:pStyle w:val="3"/>
        <w:keepNext w:val="0"/>
        <w:keepLines w:val="0"/>
        <w:pageBreakBefore w:val="0"/>
        <w:kinsoku/>
        <w:wordWrap/>
        <w:overflowPunct/>
        <w:topLinePunct w:val="0"/>
        <w:autoSpaceDE w:val="0"/>
        <w:autoSpaceDN w:val="0"/>
        <w:bidi w:val="0"/>
        <w:adjustRightInd/>
        <w:snapToGrid/>
        <w:spacing w:line="576" w:lineRule="exact"/>
        <w:ind w:left="0" w:leftChars="0"/>
        <w:jc w:val="center"/>
        <w:textAlignment w:val="auto"/>
        <w:rPr>
          <w:rFonts w:ascii="方正小标宋简体" w:hAnsi="方正小标宋简体" w:eastAsia="方正小标宋简体" w:cs="方正小标宋简体"/>
          <w:color w:val="231F20"/>
          <w:spacing w:val="0"/>
          <w:sz w:val="44"/>
          <w:szCs w:val="44"/>
          <w:lang w:eastAsia="zh-CN"/>
        </w:rPr>
      </w:pPr>
      <w:r>
        <w:rPr>
          <w:rFonts w:hint="eastAsia" w:ascii="方正小标宋简体" w:hAnsi="方正小标宋简体" w:eastAsia="方正小标宋简体" w:cs="方正小标宋简体"/>
          <w:color w:val="231F20"/>
          <w:spacing w:val="0"/>
          <w:sz w:val="44"/>
          <w:szCs w:val="44"/>
          <w:lang w:eastAsia="zh-CN"/>
        </w:rPr>
        <w:t>创建成果实施方案</w:t>
      </w:r>
    </w:p>
    <w:p>
      <w:pPr>
        <w:pStyle w:val="3"/>
        <w:keepNext w:val="0"/>
        <w:keepLines w:val="0"/>
        <w:pageBreakBefore w:val="0"/>
        <w:kinsoku/>
        <w:wordWrap/>
        <w:overflowPunct/>
        <w:topLinePunct w:val="0"/>
        <w:autoSpaceDE w:val="0"/>
        <w:autoSpaceDN w:val="0"/>
        <w:bidi w:val="0"/>
        <w:adjustRightInd/>
        <w:snapToGrid/>
        <w:spacing w:line="576" w:lineRule="exact"/>
        <w:ind w:left="0" w:leftChars="0" w:firstLine="632" w:firstLineChars="200"/>
        <w:jc w:val="both"/>
        <w:textAlignment w:val="auto"/>
        <w:rPr>
          <w:rFonts w:ascii="仿宋_GB2312" w:hAnsi="仿宋_GB2312" w:eastAsia="仿宋_GB2312" w:cs="仿宋_GB2312"/>
          <w:color w:val="231F20"/>
          <w:spacing w:val="0"/>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hint="eastAsia"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为巩固和深化国家卫生城市创建成果，提高人民群众健康水平，按照《全国爱卫会关于印发〈国家卫生城镇评审管理办法〉和〈国家卫生城市和国家卫生县标准〉〈国家卫生乡镇标准〉的通知》（全爱卫发〔2021〕6号）和《淄博市人民政府办公室关于印发〈淄博市常态长效巩固国家卫生城市创建成果实施方案〉的通知》（淄政办</w:t>
      </w:r>
      <w:r>
        <w:rPr>
          <w:rFonts w:hint="eastAsia" w:ascii="仿宋_GB2312" w:hAnsi="仿宋_GB2312" w:eastAsia="仿宋_GB2312" w:cs="仿宋_GB2312"/>
          <w:color w:val="231F20"/>
          <w:spacing w:val="0"/>
          <w:sz w:val="32"/>
          <w:szCs w:val="32"/>
          <w:lang w:val="en-US" w:eastAsia="zh-CN"/>
        </w:rPr>
        <w:t>字</w:t>
      </w:r>
      <w:r>
        <w:rPr>
          <w:rFonts w:hint="eastAsia" w:ascii="仿宋_GB2312" w:hAnsi="仿宋_GB2312" w:eastAsia="仿宋_GB2312" w:cs="仿宋_GB2312"/>
          <w:color w:val="231F20"/>
          <w:spacing w:val="0"/>
          <w:sz w:val="32"/>
          <w:szCs w:val="32"/>
          <w:lang w:eastAsia="zh-CN"/>
        </w:rPr>
        <w:t>〔2023〕2号）要求，结合我区实际，制定如下方案。</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黑体" w:hAnsi="黑体" w:eastAsia="黑体" w:cs="黑体"/>
          <w:color w:val="231F20"/>
          <w:spacing w:val="0"/>
          <w:sz w:val="32"/>
          <w:szCs w:val="32"/>
          <w:lang w:eastAsia="zh-CN"/>
        </w:rPr>
      </w:pPr>
      <w:r>
        <w:rPr>
          <w:rFonts w:hint="eastAsia" w:ascii="黑体" w:hAnsi="黑体" w:eastAsia="黑体" w:cs="黑体"/>
          <w:color w:val="231F20"/>
          <w:spacing w:val="0"/>
          <w:sz w:val="32"/>
          <w:szCs w:val="32"/>
          <w:lang w:eastAsia="zh-CN"/>
        </w:rPr>
        <w:t>一、指导思想和任务目标</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以习近平新时代中国特色社会主义思想为指导，全面贯彻党的二十大精神，深入实施健康中国战略，严格落实《国家卫生城镇评审管理办法》任务及指标量化考核要求，聚焦短板弱项和重点难点问题，不断增强居民的卫生与健康意识，提升城市建设管理和行业规范管理水平。通过完善迎接国家卫生城市复审长效机制，推进国家卫生城市创建成果巩固工作规范化、制度化、常态化，实现从集中整治向日常保持转变、从行政推动向制度保障转变、从非常态创建向常态化管理转变，确保顺利通过国家每3年一个周期的复审。</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hint="eastAsia" w:ascii="黑体" w:hAnsi="黑体" w:eastAsia="黑体" w:cs="黑体"/>
          <w:color w:val="231F20"/>
          <w:spacing w:val="0"/>
          <w:sz w:val="32"/>
          <w:szCs w:val="32"/>
          <w:lang w:eastAsia="zh-CN"/>
        </w:rPr>
      </w:pPr>
      <w:r>
        <w:rPr>
          <w:rFonts w:hint="eastAsia" w:ascii="黑体" w:hAnsi="黑体" w:eastAsia="黑体" w:cs="黑体"/>
          <w:color w:val="231F20"/>
          <w:spacing w:val="0"/>
          <w:sz w:val="32"/>
          <w:szCs w:val="32"/>
          <w:lang w:eastAsia="zh-CN"/>
        </w:rPr>
        <w:t>二、重点工作</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（一）建立管理组织体系。</w:t>
      </w:r>
      <w:r>
        <w:rPr>
          <w:rFonts w:hint="eastAsia" w:ascii="仿宋_GB2312" w:hAnsi="仿宋_GB2312" w:eastAsia="仿宋_GB2312" w:cs="仿宋_GB2312"/>
          <w:color w:val="231F20"/>
          <w:spacing w:val="0"/>
          <w:sz w:val="32"/>
          <w:szCs w:val="32"/>
          <w:lang w:eastAsia="zh-CN"/>
        </w:rPr>
        <w:t>成立由区政府主要领导同志任组长的区国家卫生城市长效管理领导小组，办公室设在区卫生健康局。负责安排部署、组织调度、指导督促国家卫生城市创建成果巩固提升工作。定期召开工作会议，调度和通报工作进展，协调解决重难点问题。各镇（街道）</w:t>
      </w:r>
      <w:r>
        <w:rPr>
          <w:rFonts w:hint="eastAsia" w:ascii="仿宋_GB2312" w:hAnsi="仿宋_GB2312" w:eastAsia="仿宋_GB2312" w:cs="仿宋_GB2312"/>
          <w:color w:val="231F20"/>
          <w:spacing w:val="0"/>
          <w:sz w:val="32"/>
          <w:szCs w:val="32"/>
          <w:lang w:val="en-US" w:eastAsia="zh-CN"/>
        </w:rPr>
        <w:t>和区直有关部门</w:t>
      </w:r>
      <w:r>
        <w:rPr>
          <w:rFonts w:hint="eastAsia" w:ascii="仿宋_GB2312" w:hAnsi="仿宋_GB2312" w:eastAsia="仿宋_GB2312" w:cs="仿宋_GB2312"/>
          <w:color w:val="231F20"/>
          <w:spacing w:val="0"/>
          <w:sz w:val="32"/>
          <w:szCs w:val="32"/>
          <w:lang w:eastAsia="zh-CN"/>
        </w:rPr>
        <w:t>要建立健全工作机构，形成政府领导亲自抓、职能部门具体抓、条块结合共同抓、村居属地一线抓的工作局面，进一步提高工作的规范化、制度化和科学化水平。</w:t>
      </w:r>
      <w:r>
        <w:rPr>
          <w:rFonts w:hint="eastAsia" w:ascii="楷体_GB2312" w:hAnsi="楷体_GB2312" w:eastAsia="楷体_GB2312" w:cs="楷体_GB2312"/>
          <w:color w:val="231F20"/>
          <w:spacing w:val="0"/>
          <w:sz w:val="32"/>
          <w:szCs w:val="32"/>
          <w:lang w:eastAsia="zh-CN"/>
        </w:rPr>
        <w:t>〔责任单位：区爱卫办，各镇（街道）。以下工作均需各镇（街道）落实，不再一一列出〕</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（二）健全长效工作机制。</w:t>
      </w:r>
      <w:r>
        <w:rPr>
          <w:rFonts w:hint="eastAsia" w:ascii="仿宋_GB2312" w:hAnsi="仿宋_GB2312" w:eastAsia="仿宋_GB2312" w:cs="仿宋_GB2312"/>
          <w:color w:val="231F20"/>
          <w:spacing w:val="0"/>
          <w:sz w:val="32"/>
          <w:szCs w:val="32"/>
          <w:lang w:eastAsia="zh-CN"/>
        </w:rPr>
        <w:t>按照“抓在日常、管在平常、严在经常”的要求，对标对表新标准，将工作重心从突击整治向长效管理转变，健全长效工作机制，做到经得住明查、暗访。强化常态管理，对每项任务量化标准、明确节点、责任到人，确保全覆盖、无死角。坚持“行业监督、属地管理，条块结合、以块为主”原则，建立区级行业主管部门专业管理和各镇（街道）综合管理相结合的工作机制。各镇（街道）为主要责任落实主体，区级行业主管部门履行行业管理、监督指导职责。进一步细化常态长效巩固国家卫生城市创建成果任务分工，各级各有关</w:t>
      </w:r>
      <w:r>
        <w:rPr>
          <w:rFonts w:hint="eastAsia" w:ascii="仿宋_GB2312" w:hAnsi="仿宋_GB2312" w:eastAsia="仿宋_GB2312" w:cs="仿宋_GB2312"/>
          <w:color w:val="231F20"/>
          <w:spacing w:val="0"/>
          <w:sz w:val="32"/>
          <w:szCs w:val="32"/>
          <w:lang w:val="en-US" w:eastAsia="zh-CN"/>
        </w:rPr>
        <w:t>部门（</w:t>
      </w:r>
      <w:r>
        <w:rPr>
          <w:rFonts w:hint="eastAsia" w:ascii="仿宋_GB2312" w:hAnsi="仿宋_GB2312" w:eastAsia="仿宋_GB2312" w:cs="仿宋_GB2312"/>
          <w:color w:val="231F20"/>
          <w:spacing w:val="0"/>
          <w:sz w:val="32"/>
          <w:szCs w:val="32"/>
          <w:lang w:eastAsia="zh-CN"/>
        </w:rPr>
        <w:t>单位）要按照部署的工作任务和评价指标，细化措施，完善制度，确保工作落地落细。树立“统一领导、多方协同，全民参与、共建共享”理念，形成政府负责、社区落实、群众参与的工作格局，将企地协同、军地协同、部门协同、社会协同纳入推进机制，形成多方合力。</w:t>
      </w:r>
      <w:r>
        <w:rPr>
          <w:rFonts w:hint="eastAsia" w:ascii="楷体_GB2312" w:hAnsi="楷体_GB2312" w:eastAsia="楷体_GB2312" w:cs="楷体_GB2312"/>
          <w:color w:val="231F20"/>
          <w:spacing w:val="0"/>
          <w:sz w:val="32"/>
          <w:szCs w:val="32"/>
          <w:lang w:eastAsia="zh-CN"/>
        </w:rPr>
        <w:t>（责任单位：区有关部门</w:t>
      </w:r>
      <w:r>
        <w:rPr>
          <w:rFonts w:hint="eastAsia" w:ascii="楷体_GB2312" w:hAnsi="楷体_GB2312" w:eastAsia="楷体_GB2312" w:cs="楷体_GB2312"/>
          <w:color w:val="231F20"/>
          <w:spacing w:val="0"/>
          <w:sz w:val="32"/>
          <w:szCs w:val="32"/>
          <w:lang w:val="en-US" w:eastAsia="zh-CN"/>
        </w:rPr>
        <w:t>单位</w:t>
      </w:r>
      <w:r>
        <w:rPr>
          <w:rFonts w:hint="eastAsia" w:ascii="楷体_GB2312" w:hAnsi="楷体_GB2312" w:eastAsia="楷体_GB2312" w:cs="楷体_GB2312"/>
          <w:color w:val="231F20"/>
          <w:spacing w:val="0"/>
          <w:sz w:val="32"/>
          <w:szCs w:val="32"/>
          <w:lang w:eastAsia="zh-CN"/>
        </w:rPr>
        <w:t>按职责分工负责）</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（三）推动标准学习常态化。</w:t>
      </w:r>
      <w:r>
        <w:rPr>
          <w:rFonts w:hint="eastAsia" w:ascii="仿宋_GB2312" w:hAnsi="仿宋_GB2312" w:eastAsia="仿宋_GB2312" w:cs="仿宋_GB2312"/>
          <w:color w:val="231F20"/>
          <w:spacing w:val="0"/>
          <w:sz w:val="32"/>
          <w:szCs w:val="32"/>
          <w:lang w:eastAsia="zh-CN"/>
        </w:rPr>
        <w:t>针对评审办法和标准的新变化，加大学习培训力度，定期邀请上级专家进行解读辅导，使各级干部和群众吃透新标准、掌握新方法。针对评审办法采取线上资料评估和线下实地检查、线上评估资料实行数据量化评价的要求，各镇（街道）、各部门要认真研究分析数据指标，提升工作标准，完善支撑材料，确保上报数据准确达标。针对线下实地检查采取明查和暗访相结合的形式，各镇（街道）、各部门要对照标准全面开展集中整治，逐项攻坚、逐个突破，并长效保持，确保在实地检查中不丢分、不漏项。</w:t>
      </w:r>
      <w:r>
        <w:rPr>
          <w:rFonts w:hint="eastAsia" w:ascii="楷体_GB2312" w:hAnsi="楷体_GB2312" w:eastAsia="楷体_GB2312" w:cs="楷体_GB2312"/>
          <w:color w:val="231F20"/>
          <w:spacing w:val="0"/>
          <w:sz w:val="32"/>
          <w:szCs w:val="32"/>
          <w:lang w:eastAsia="zh-CN"/>
        </w:rPr>
        <w:t>（责任单位：区有关部门单位按职责分工负责）</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（四）落实责任管理制度。</w:t>
      </w:r>
      <w:r>
        <w:rPr>
          <w:rFonts w:hint="eastAsia" w:ascii="仿宋_GB2312" w:hAnsi="仿宋_GB2312" w:eastAsia="仿宋_GB2312" w:cs="仿宋_GB2312"/>
          <w:color w:val="231F20"/>
          <w:spacing w:val="0"/>
          <w:sz w:val="32"/>
          <w:szCs w:val="32"/>
          <w:lang w:eastAsia="zh-CN"/>
        </w:rPr>
        <w:t>按照“定员、定岗、定责”原则，建立健全管理责任体系，扎实推进区域内单位和场所的国家卫生城市创建达标工作。</w:t>
      </w:r>
      <w:r>
        <w:rPr>
          <w:rFonts w:hint="eastAsia" w:ascii="楷体_GB2312" w:hAnsi="楷体_GB2312" w:eastAsia="楷体_GB2312" w:cs="楷体_GB2312"/>
          <w:color w:val="231F20"/>
          <w:spacing w:val="0"/>
          <w:sz w:val="32"/>
          <w:szCs w:val="32"/>
          <w:lang w:eastAsia="zh-CN"/>
        </w:rPr>
        <w:t>（责任单位：区有关部门单位按职责分工负责）</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（五）完善志愿服务制度。</w:t>
      </w:r>
      <w:r>
        <w:rPr>
          <w:rFonts w:hint="eastAsia" w:ascii="仿宋_GB2312" w:hAnsi="仿宋_GB2312" w:eastAsia="仿宋_GB2312" w:cs="仿宋_GB2312"/>
          <w:color w:val="231F20"/>
          <w:spacing w:val="0"/>
          <w:sz w:val="32"/>
          <w:szCs w:val="32"/>
          <w:lang w:eastAsia="zh-CN"/>
        </w:rPr>
        <w:t>弘扬“奉献、友爱、互助、进步”的志愿精神，充分发挥党员领导干部先锋模范作用，广泛开展环境卫生整治、为民便民服务活动。宣传文明健康、绿色环保等知识和理念，支持社会组织、专业社会工作者和志愿者积极参与国家卫生城市创建成果巩固工作。</w:t>
      </w:r>
      <w:r>
        <w:rPr>
          <w:rFonts w:hint="eastAsia" w:ascii="楷体_GB2312" w:hAnsi="楷体_GB2312" w:eastAsia="楷体_GB2312" w:cs="楷体_GB2312"/>
          <w:color w:val="231F20"/>
          <w:spacing w:val="0"/>
          <w:sz w:val="32"/>
          <w:szCs w:val="32"/>
          <w:lang w:eastAsia="zh-CN"/>
        </w:rPr>
        <w:t>（责任单位：区有关部门单位按职责分工负责）</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（六）严格实施督导考核。</w:t>
      </w:r>
      <w:r>
        <w:rPr>
          <w:rFonts w:hint="eastAsia" w:ascii="仿宋_GB2312" w:hAnsi="仿宋_GB2312" w:eastAsia="仿宋_GB2312" w:cs="仿宋_GB2312"/>
          <w:color w:val="231F20"/>
          <w:spacing w:val="0"/>
          <w:sz w:val="32"/>
          <w:szCs w:val="32"/>
          <w:lang w:eastAsia="zh-CN"/>
        </w:rPr>
        <w:t>制定巩固国家卫生城市创建成果考评办法，将国家卫生城市创建纳入各镇（街道）高质量发展综合绩效考核和区直部门高质量发展绩效考核。强化督导检查，持续开展定期、不定期的明查、暗访，发现问题及时督促整改。区爱卫办每月对各镇（街道）、</w:t>
      </w:r>
      <w:r>
        <w:rPr>
          <w:rFonts w:hint="eastAsia" w:ascii="仿宋_GB2312" w:hAnsi="仿宋_GB2312" w:eastAsia="仿宋_GB2312" w:cs="仿宋_GB2312"/>
          <w:color w:val="auto"/>
          <w:spacing w:val="0"/>
          <w:sz w:val="32"/>
          <w:szCs w:val="32"/>
          <w:lang w:eastAsia="zh-CN"/>
        </w:rPr>
        <w:t>每季度对区直行业主管部门开展一次明</w:t>
      </w:r>
      <w:r>
        <w:rPr>
          <w:rFonts w:hint="eastAsia" w:ascii="仿宋_GB2312" w:hAnsi="仿宋_GB2312" w:eastAsia="仿宋_GB2312" w:cs="仿宋_GB2312"/>
          <w:color w:val="231F20"/>
          <w:spacing w:val="0"/>
          <w:sz w:val="32"/>
          <w:szCs w:val="32"/>
          <w:lang w:eastAsia="zh-CN"/>
        </w:rPr>
        <w:t>察暗访并进行通报。进一步强化考核结果运用，以考核促整改、补齐短板，不断提升国家卫生城市建设水平。</w:t>
      </w:r>
      <w:r>
        <w:rPr>
          <w:rFonts w:hint="eastAsia" w:ascii="楷体_GB2312" w:hAnsi="楷体_GB2312" w:eastAsia="楷体_GB2312" w:cs="楷体_GB2312"/>
          <w:color w:val="231F20"/>
          <w:spacing w:val="0"/>
          <w:sz w:val="32"/>
          <w:szCs w:val="32"/>
          <w:lang w:eastAsia="zh-CN"/>
        </w:rPr>
        <w:t>（责任单位：区考核办、区爱卫办）</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黑体" w:hAnsi="黑体" w:eastAsia="黑体" w:cs="黑体"/>
          <w:color w:val="231F20"/>
          <w:spacing w:val="0"/>
          <w:sz w:val="32"/>
          <w:szCs w:val="32"/>
          <w:lang w:eastAsia="zh-CN"/>
        </w:rPr>
      </w:pPr>
      <w:r>
        <w:rPr>
          <w:rFonts w:hint="eastAsia" w:ascii="黑体" w:hAnsi="黑体" w:eastAsia="黑体" w:cs="黑体"/>
          <w:color w:val="231F20"/>
          <w:spacing w:val="0"/>
          <w:sz w:val="32"/>
          <w:szCs w:val="32"/>
          <w:lang w:val="en-US" w:eastAsia="zh-CN"/>
        </w:rPr>
        <w:t>三</w:t>
      </w:r>
      <w:r>
        <w:rPr>
          <w:rFonts w:hint="eastAsia" w:ascii="黑体" w:hAnsi="黑体" w:eastAsia="黑体" w:cs="黑体"/>
          <w:color w:val="231F20"/>
          <w:spacing w:val="0"/>
          <w:sz w:val="32"/>
          <w:szCs w:val="32"/>
          <w:lang w:eastAsia="zh-CN"/>
        </w:rPr>
        <w:t>、保障措施</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（一）强化组织领导。</w:t>
      </w:r>
      <w:r>
        <w:rPr>
          <w:rFonts w:hint="eastAsia" w:ascii="仿宋_GB2312" w:hAnsi="仿宋_GB2312" w:eastAsia="仿宋_GB2312" w:cs="仿宋_GB2312"/>
          <w:color w:val="231F20"/>
          <w:spacing w:val="0"/>
          <w:sz w:val="32"/>
          <w:szCs w:val="32"/>
          <w:lang w:eastAsia="zh-CN"/>
        </w:rPr>
        <w:t>实行“属地管理、属地负责”和“谁主管、谁负责”的工作机制，各镇（街道）和区直有关部门要进一步强化组织领导，制定具体方案、细化任务目标、责任落实到人，形成各负其责、齐抓共管的良好局面。</w:t>
      </w:r>
      <w:r>
        <w:rPr>
          <w:rFonts w:hint="eastAsia" w:ascii="楷体_GB2312" w:hAnsi="楷体_GB2312" w:eastAsia="楷体_GB2312" w:cs="楷体_GB2312"/>
          <w:color w:val="231F20"/>
          <w:spacing w:val="0"/>
          <w:sz w:val="32"/>
          <w:szCs w:val="32"/>
          <w:lang w:eastAsia="zh-CN"/>
        </w:rPr>
        <w:t>（责任单位：区有关部门单位按职责分工负责）</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楷体_GB2312" w:hAnsi="楷体_GB2312" w:eastAsia="楷体_GB2312" w:cs="楷体_GB2312"/>
          <w:color w:val="231F20"/>
          <w:spacing w:val="0"/>
          <w:sz w:val="32"/>
          <w:szCs w:val="32"/>
          <w:lang w:eastAsia="zh-CN"/>
        </w:rPr>
      </w:pPr>
      <w:r>
        <w:rPr>
          <w:rFonts w:hint="eastAsia" w:ascii="楷体_GB2312" w:hAnsi="楷体_GB2312" w:eastAsia="楷体_GB2312" w:cs="楷体_GB2312"/>
          <w:color w:val="231F20"/>
          <w:spacing w:val="0"/>
          <w:sz w:val="32"/>
          <w:szCs w:val="32"/>
          <w:lang w:eastAsia="zh-CN"/>
        </w:rPr>
        <w:t>（二）强化财政支持。</w:t>
      </w:r>
      <w:r>
        <w:rPr>
          <w:rFonts w:hint="eastAsia" w:ascii="仿宋_GB2312" w:hAnsi="仿宋_GB2312" w:eastAsia="仿宋_GB2312" w:cs="仿宋_GB2312"/>
          <w:color w:val="231F20"/>
          <w:spacing w:val="0"/>
          <w:sz w:val="32"/>
          <w:szCs w:val="32"/>
          <w:lang w:eastAsia="zh-CN"/>
        </w:rPr>
        <w:t>将巩固提升国家卫生城市创建成果工作经费纳入年度财政预算，确保工作有序推进，顺利通过国家复审。</w:t>
      </w:r>
      <w:r>
        <w:rPr>
          <w:rFonts w:hint="eastAsia" w:ascii="楷体_GB2312" w:hAnsi="楷体_GB2312" w:eastAsia="楷体_GB2312" w:cs="楷体_GB2312"/>
          <w:color w:val="231F20"/>
          <w:spacing w:val="0"/>
          <w:sz w:val="32"/>
          <w:szCs w:val="32"/>
          <w:lang w:eastAsia="zh-CN"/>
        </w:rPr>
        <w:t>（责任单位：区财政局、区爱卫办）</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仿宋_GB2312" w:hAnsi="仿宋_GB2312" w:eastAsia="仿宋_GB2312" w:cs="仿宋_GB2312"/>
          <w:color w:val="auto"/>
          <w:spacing w:val="0"/>
          <w:sz w:val="32"/>
          <w:szCs w:val="32"/>
          <w:lang w:eastAsia="zh-CN"/>
        </w:rPr>
      </w:pPr>
      <w:r>
        <w:rPr>
          <w:rFonts w:hint="eastAsia" w:ascii="楷体_GB2312" w:hAnsi="楷体_GB2312" w:eastAsia="楷体_GB2312" w:cs="楷体_GB2312"/>
          <w:color w:val="231F20"/>
          <w:spacing w:val="0"/>
          <w:sz w:val="32"/>
          <w:szCs w:val="32"/>
          <w:lang w:eastAsia="zh-CN"/>
        </w:rPr>
        <w:t>（三）强化宣传引导。</w:t>
      </w:r>
      <w:r>
        <w:rPr>
          <w:rFonts w:hint="eastAsia" w:ascii="仿宋_GB2312" w:hAnsi="仿宋_GB2312" w:eastAsia="仿宋_GB2312" w:cs="仿宋_GB2312"/>
          <w:color w:val="231F20"/>
          <w:spacing w:val="0"/>
          <w:sz w:val="32"/>
          <w:szCs w:val="32"/>
          <w:lang w:eastAsia="zh-CN"/>
        </w:rPr>
        <w:t>充分利用各类媒体，加强正面引导，广泛宣传动员；发挥媒体监督作用，曝光问题、督促整改，营造浓厚迎审氛围。</w:t>
      </w:r>
      <w:r>
        <w:rPr>
          <w:rFonts w:hint="eastAsia" w:ascii="楷体_GB2312" w:hAnsi="楷体_GB2312" w:eastAsia="楷体_GB2312" w:cs="楷体_GB2312"/>
          <w:color w:val="231F20"/>
          <w:spacing w:val="0"/>
          <w:sz w:val="32"/>
          <w:szCs w:val="32"/>
          <w:lang w:eastAsia="zh-CN"/>
        </w:rPr>
        <w:t>（责任单位：区委宣传部、</w:t>
      </w:r>
      <w:r>
        <w:rPr>
          <w:rFonts w:hint="eastAsia" w:ascii="楷体" w:hAnsi="楷体" w:eastAsia="楷体" w:cs="楷体"/>
          <w:color w:val="auto"/>
          <w:spacing w:val="0"/>
          <w:sz w:val="32"/>
          <w:szCs w:val="32"/>
          <w:lang w:val="en-US" w:eastAsia="zh-CN"/>
        </w:rPr>
        <w:t>区融媒体中心、</w:t>
      </w:r>
      <w:r>
        <w:rPr>
          <w:rFonts w:hint="eastAsia" w:ascii="楷体_GB2312" w:hAnsi="楷体_GB2312" w:eastAsia="楷体_GB2312" w:cs="楷体_GB2312"/>
          <w:color w:val="auto"/>
          <w:spacing w:val="0"/>
          <w:sz w:val="32"/>
          <w:szCs w:val="32"/>
          <w:lang w:eastAsia="zh-CN"/>
        </w:rPr>
        <w:t>区爱卫办）</w:t>
      </w: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28"/>
        <w:jc w:val="both"/>
        <w:textAlignment w:val="auto"/>
        <w:rPr>
          <w:rFonts w:ascii="仿宋_GB2312" w:hAnsi="仿宋_GB2312" w:eastAsia="仿宋_GB2312" w:cs="仿宋_GB2312"/>
          <w:color w:val="231F20"/>
          <w:spacing w:val="0"/>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spacing w:line="576" w:lineRule="exact"/>
        <w:ind w:left="0" w:leftChars="0" w:firstLine="632" w:firstLineChars="200"/>
        <w:jc w:val="both"/>
        <w:textAlignment w:val="auto"/>
        <w:rPr>
          <w:rFonts w:ascii="黑体" w:hAnsi="黑体" w:eastAsia="黑体" w:cs="黑体"/>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附件：国家卫生城市数据评价指标部门分工表</w:t>
      </w:r>
    </w:p>
    <w:p>
      <w:pPr>
        <w:pStyle w:val="3"/>
        <w:spacing w:line="576" w:lineRule="exact"/>
        <w:jc w:val="both"/>
        <w:rPr>
          <w:rFonts w:ascii="黑体" w:hAnsi="黑体" w:eastAsia="黑体" w:cs="黑体"/>
          <w:sz w:val="32"/>
          <w:szCs w:val="32"/>
          <w:lang w:eastAsia="zh-CN"/>
        </w:rPr>
      </w:pPr>
      <w:r>
        <w:rPr>
          <w:rFonts w:hint="eastAsia" w:ascii="黑体" w:hAnsi="黑体" w:eastAsia="黑体" w:cs="黑体"/>
          <w:color w:val="231F20"/>
          <w:spacing w:val="12"/>
          <w:sz w:val="32"/>
          <w:szCs w:val="32"/>
          <w:lang w:eastAsia="zh-CN"/>
        </w:rPr>
        <w:t>附件</w:t>
      </w:r>
    </w:p>
    <w:p>
      <w:pPr>
        <w:spacing w:line="576" w:lineRule="exact"/>
        <w:jc w:val="both"/>
        <w:rPr>
          <w:lang w:eastAsia="zh-CN"/>
        </w:rPr>
      </w:pPr>
    </w:p>
    <w:p>
      <w:pPr>
        <w:pStyle w:val="3"/>
        <w:spacing w:line="576"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color w:val="231F20"/>
          <w:sz w:val="44"/>
          <w:szCs w:val="44"/>
          <w:lang w:eastAsia="zh-CN"/>
        </w:rPr>
        <w:t>国家卫生城市数据评价指标部门分工表</w:t>
      </w:r>
    </w:p>
    <w:p>
      <w:pPr>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lang w:eastAsia="zh-CN"/>
        </w:rPr>
      </w:pPr>
    </w:p>
    <w:tbl>
      <w:tblPr>
        <w:tblStyle w:val="8"/>
        <w:tblW w:w="5203" w:type="pct"/>
        <w:tblInd w:w="0" w:type="dxa"/>
        <w:tblLayout w:type="autofit"/>
        <w:tblCellMar>
          <w:top w:w="0" w:type="dxa"/>
          <w:left w:w="0" w:type="dxa"/>
          <w:bottom w:w="0" w:type="dxa"/>
          <w:right w:w="0" w:type="dxa"/>
        </w:tblCellMar>
      </w:tblPr>
      <w:tblGrid>
        <w:gridCol w:w="671"/>
        <w:gridCol w:w="3849"/>
        <w:gridCol w:w="2039"/>
        <w:gridCol w:w="2664"/>
      </w:tblGrid>
      <w:tr>
        <w:tblPrEx>
          <w:tblCellMar>
            <w:top w:w="0" w:type="dxa"/>
            <w:left w:w="0" w:type="dxa"/>
            <w:bottom w:w="0" w:type="dxa"/>
            <w:right w:w="0" w:type="dxa"/>
          </w:tblCellMar>
        </w:tblPrEx>
        <w:trPr>
          <w:trHeight w:val="474" w:hRule="exact"/>
        </w:trPr>
        <w:tc>
          <w:tcPr>
            <w:tcW w:w="364" w:type="pct"/>
            <w:tcBorders>
              <w:top w:val="single" w:color="231F20" w:sz="8" w:space="0"/>
              <w:left w:val="single" w:color="231F20" w:sz="8" w:space="0"/>
              <w:bottom w:val="single" w:color="231F20" w:sz="4" w:space="0"/>
              <w:right w:val="single" w:color="231F20" w:sz="4" w:space="0"/>
            </w:tcBorders>
            <w:vAlign w:val="center"/>
          </w:tcPr>
          <w:p>
            <w:pPr>
              <w:spacing w:line="220" w:lineRule="exact"/>
              <w:ind w:left="54" w:leftChars="25"/>
              <w:jc w:val="center"/>
              <w:rPr>
                <w:rFonts w:hint="eastAsia" w:ascii="黑体" w:hAnsi="黑体" w:eastAsia="黑体" w:cs="黑体"/>
                <w:color w:val="231F20"/>
                <w:spacing w:val="2"/>
                <w:w w:val="106"/>
                <w:sz w:val="18"/>
                <w:szCs w:val="18"/>
                <w:lang w:eastAsia="zh-CN"/>
              </w:rPr>
            </w:pPr>
            <w:r>
              <w:rPr>
                <w:rFonts w:hint="eastAsia" w:ascii="黑体" w:hAnsi="黑体" w:eastAsia="黑体" w:cs="黑体"/>
                <w:color w:val="231F20"/>
                <w:spacing w:val="2"/>
                <w:w w:val="106"/>
                <w:sz w:val="18"/>
                <w:szCs w:val="18"/>
                <w:lang w:eastAsia="zh-CN"/>
              </w:rPr>
              <w:t>序号</w:t>
            </w:r>
          </w:p>
        </w:tc>
        <w:tc>
          <w:tcPr>
            <w:tcW w:w="2086" w:type="pct"/>
            <w:tcBorders>
              <w:top w:val="single" w:color="231F20" w:sz="8" w:space="0"/>
              <w:left w:val="single" w:color="231F20" w:sz="4" w:space="0"/>
              <w:bottom w:val="single" w:color="231F20" w:sz="4" w:space="0"/>
              <w:right w:val="single" w:color="231F20" w:sz="4" w:space="0"/>
            </w:tcBorders>
            <w:vAlign w:val="center"/>
          </w:tcPr>
          <w:p>
            <w:pPr>
              <w:spacing w:line="220" w:lineRule="exact"/>
              <w:ind w:left="54" w:leftChars="25"/>
              <w:jc w:val="center"/>
              <w:rPr>
                <w:rFonts w:hint="eastAsia" w:ascii="黑体" w:hAnsi="黑体" w:eastAsia="黑体" w:cs="黑体"/>
                <w:color w:val="231F20"/>
                <w:spacing w:val="2"/>
                <w:w w:val="106"/>
                <w:sz w:val="18"/>
                <w:szCs w:val="18"/>
                <w:lang w:eastAsia="zh-CN"/>
              </w:rPr>
            </w:pPr>
            <w:r>
              <w:rPr>
                <w:rFonts w:hint="eastAsia" w:ascii="黑体" w:hAnsi="黑体" w:eastAsia="黑体" w:cs="黑体"/>
                <w:color w:val="231F20"/>
                <w:spacing w:val="2"/>
                <w:w w:val="106"/>
                <w:sz w:val="18"/>
                <w:szCs w:val="18"/>
                <w:lang w:eastAsia="zh-CN"/>
              </w:rPr>
              <w:t>评价指标</w:t>
            </w:r>
          </w:p>
        </w:tc>
        <w:tc>
          <w:tcPr>
            <w:tcW w:w="1105" w:type="pct"/>
            <w:tcBorders>
              <w:top w:val="single" w:color="231F20" w:sz="8" w:space="0"/>
              <w:left w:val="single" w:color="231F20" w:sz="4" w:space="0"/>
              <w:bottom w:val="single" w:color="231F20" w:sz="4" w:space="0"/>
              <w:right w:val="single" w:color="231F20" w:sz="4" w:space="0"/>
            </w:tcBorders>
            <w:vAlign w:val="center"/>
          </w:tcPr>
          <w:p>
            <w:pPr>
              <w:spacing w:line="220" w:lineRule="exact"/>
              <w:ind w:left="54" w:leftChars="25"/>
              <w:jc w:val="center"/>
              <w:rPr>
                <w:rFonts w:hint="eastAsia" w:ascii="黑体" w:hAnsi="黑体" w:eastAsia="黑体" w:cs="黑体"/>
                <w:color w:val="231F20"/>
                <w:spacing w:val="2"/>
                <w:w w:val="106"/>
                <w:sz w:val="18"/>
                <w:szCs w:val="18"/>
                <w:lang w:eastAsia="zh-CN"/>
              </w:rPr>
            </w:pPr>
            <w:r>
              <w:rPr>
                <w:rFonts w:hint="eastAsia" w:ascii="黑体" w:hAnsi="黑体" w:eastAsia="黑体" w:cs="黑体"/>
                <w:color w:val="231F20"/>
                <w:spacing w:val="2"/>
                <w:w w:val="106"/>
                <w:sz w:val="18"/>
                <w:szCs w:val="18"/>
                <w:lang w:eastAsia="zh-CN"/>
              </w:rPr>
              <w:t>目标值</w:t>
            </w:r>
          </w:p>
        </w:tc>
        <w:tc>
          <w:tcPr>
            <w:tcW w:w="1444" w:type="pct"/>
            <w:tcBorders>
              <w:top w:val="single" w:color="231F20" w:sz="8" w:space="0"/>
              <w:left w:val="single" w:color="231F20" w:sz="4" w:space="0"/>
              <w:bottom w:val="single" w:color="231F20" w:sz="4" w:space="0"/>
              <w:right w:val="single" w:color="231F20" w:sz="8" w:space="0"/>
            </w:tcBorders>
            <w:vAlign w:val="center"/>
          </w:tcPr>
          <w:p>
            <w:pPr>
              <w:spacing w:line="220" w:lineRule="exact"/>
              <w:ind w:left="54" w:leftChars="25"/>
              <w:jc w:val="center"/>
              <w:rPr>
                <w:rFonts w:hint="eastAsia" w:ascii="黑体" w:hAnsi="黑体" w:eastAsia="黑体" w:cs="黑体"/>
                <w:color w:val="231F20"/>
                <w:spacing w:val="2"/>
                <w:w w:val="106"/>
                <w:sz w:val="18"/>
                <w:szCs w:val="18"/>
                <w:lang w:eastAsia="zh-CN"/>
              </w:rPr>
            </w:pPr>
            <w:r>
              <w:rPr>
                <w:rFonts w:hint="eastAsia" w:ascii="黑体" w:hAnsi="黑体" w:eastAsia="黑体" w:cs="黑体"/>
                <w:color w:val="231F20"/>
                <w:spacing w:val="2"/>
                <w:w w:val="106"/>
                <w:sz w:val="18"/>
                <w:szCs w:val="18"/>
                <w:lang w:eastAsia="zh-CN"/>
              </w:rPr>
              <w:t>责任部门</w:t>
            </w:r>
          </w:p>
        </w:tc>
      </w:tr>
      <w:tr>
        <w:tblPrEx>
          <w:tblCellMar>
            <w:top w:w="0" w:type="dxa"/>
            <w:left w:w="0" w:type="dxa"/>
            <w:bottom w:w="0" w:type="dxa"/>
            <w:right w:w="0" w:type="dxa"/>
          </w:tblCellMar>
        </w:tblPrEx>
        <w:trPr>
          <w:trHeight w:val="101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color w:val="FF0000"/>
                <w:sz w:val="18"/>
                <w:szCs w:val="18"/>
                <w:lang w:eastAsia="zh-CN"/>
              </w:rPr>
            </w:pPr>
            <w:r>
              <w:rPr>
                <w:rFonts w:hint="eastAsia"/>
                <w:color w:val="auto"/>
                <w:sz w:val="18"/>
                <w:szCs w:val="18"/>
                <w:lang w:eastAsia="zh-CN"/>
              </w:rPr>
              <w:t>1</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en-US"/>
              </w:rPr>
            </w:pPr>
            <w:r>
              <w:rPr>
                <w:rFonts w:hint="eastAsia" w:ascii="宋体" w:hAnsi="宋体" w:eastAsia="宋体" w:cs="宋体"/>
                <w:color w:val="231F20"/>
                <w:spacing w:val="2"/>
                <w:w w:val="106"/>
                <w:sz w:val="18"/>
                <w:szCs w:val="18"/>
                <w:lang w:eastAsia="zh-CN"/>
              </w:rPr>
              <w:t>群众对卫生状况满意率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区卫生健康局</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区农业农村局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区综合行政执法局</w:t>
            </w:r>
          </w:p>
        </w:tc>
      </w:tr>
      <w:tr>
        <w:tblPrEx>
          <w:tblCellMar>
            <w:top w:w="0" w:type="dxa"/>
            <w:left w:w="0" w:type="dxa"/>
            <w:bottom w:w="0" w:type="dxa"/>
            <w:right w:w="0" w:type="dxa"/>
          </w:tblCellMar>
        </w:tblPrEx>
        <w:trPr>
          <w:trHeight w:val="46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2</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en-US"/>
              </w:rPr>
            </w:pPr>
            <w:r>
              <w:rPr>
                <w:rFonts w:hint="eastAsia" w:ascii="宋体" w:hAnsi="宋体" w:eastAsia="宋体" w:cs="宋体"/>
                <w:color w:val="231F20"/>
                <w:spacing w:val="2"/>
                <w:w w:val="106"/>
                <w:sz w:val="18"/>
                <w:szCs w:val="18"/>
                <w:lang w:eastAsia="zh-CN"/>
              </w:rPr>
              <w:t>居民健康素养水平</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≥23%或持续提升</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37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3</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建有全民健身场地设施的社区比例</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4</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经常参加体育锻炼人数的比例</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&gt;38.5%</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5</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人均体育场地面积</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&gt;2.2平方米</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en-US"/>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6</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每千人口社会体育指导员数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≥2.16名</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en-US"/>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7</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15岁以上人群吸烟率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＜20%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en-US"/>
              </w:rPr>
            </w:pPr>
            <w:r>
              <w:rPr>
                <w:rFonts w:hint="eastAsia" w:ascii="宋体" w:hAnsi="宋体" w:eastAsia="宋体" w:cs="宋体"/>
                <w:color w:val="231F20"/>
                <w:spacing w:val="2"/>
                <w:w w:val="106"/>
                <w:sz w:val="18"/>
                <w:szCs w:val="18"/>
                <w:lang w:eastAsia="zh-CN"/>
              </w:rPr>
              <w:t>区直各部门</w:t>
            </w:r>
          </w:p>
        </w:tc>
      </w:tr>
      <w:tr>
        <w:tblPrEx>
          <w:tblCellMar>
            <w:top w:w="0" w:type="dxa"/>
            <w:left w:w="0" w:type="dxa"/>
            <w:bottom w:w="0" w:type="dxa"/>
            <w:right w:w="0" w:type="dxa"/>
          </w:tblCellMar>
        </w:tblPrEx>
        <w:trPr>
          <w:trHeight w:val="95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8</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无烟党政机关、无烟医疗卫生机构、无烟学校建成比例</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000000" w:themeColor="text1"/>
                <w:spacing w:val="2"/>
                <w:w w:val="106"/>
                <w:sz w:val="18"/>
                <w:szCs w:val="18"/>
                <w:lang w:eastAsia="zh-CN"/>
                <w14:textFill>
                  <w14:solidFill>
                    <w14:schemeClr w14:val="tx1"/>
                  </w14:solidFill>
                </w14:textFill>
              </w:rPr>
            </w:pPr>
            <w:r>
              <w:rPr>
                <w:rFonts w:hint="eastAsia" w:ascii="宋体" w:hAnsi="宋体" w:eastAsia="宋体" w:cs="宋体"/>
                <w:color w:val="231F20"/>
                <w:spacing w:val="2"/>
                <w:w w:val="106"/>
                <w:sz w:val="18"/>
                <w:szCs w:val="18"/>
                <w:lang w:eastAsia="zh-CN"/>
              </w:rPr>
              <w:t>区</w:t>
            </w:r>
            <w:r>
              <w:rPr>
                <w:rFonts w:hint="eastAsia" w:ascii="宋体" w:hAnsi="宋体" w:eastAsia="宋体" w:cs="宋体"/>
                <w:color w:val="000000" w:themeColor="text1"/>
                <w:spacing w:val="2"/>
                <w:w w:val="106"/>
                <w:sz w:val="18"/>
                <w:szCs w:val="18"/>
                <w:lang w:eastAsia="zh-CN"/>
                <w14:textFill>
                  <w14:solidFill>
                    <w14:schemeClr w14:val="tx1"/>
                  </w14:solidFill>
                </w14:textFill>
              </w:rPr>
              <w:t>卫生健康局</w:t>
            </w:r>
          </w:p>
          <w:p>
            <w:pPr>
              <w:spacing w:before="58" w:line="220" w:lineRule="exact"/>
              <w:ind w:left="54" w:leftChars="25" w:right="488"/>
              <w:jc w:val="both"/>
              <w:rPr>
                <w:rFonts w:hint="eastAsia" w:ascii="宋体" w:hAnsi="宋体" w:eastAsia="宋体" w:cs="宋体"/>
                <w:color w:val="000000" w:themeColor="text1"/>
                <w:spacing w:val="2"/>
                <w:w w:val="106"/>
                <w:sz w:val="18"/>
                <w:szCs w:val="18"/>
                <w:lang w:val="en-US" w:eastAsia="zh-CN"/>
                <w14:textFill>
                  <w14:solidFill>
                    <w14:schemeClr w14:val="tx1"/>
                  </w14:solidFill>
                </w14:textFill>
              </w:rPr>
            </w:pPr>
            <w:r>
              <w:rPr>
                <w:rFonts w:hint="eastAsia" w:ascii="宋体" w:hAnsi="宋体" w:eastAsia="宋体" w:cs="宋体"/>
                <w:color w:val="000000" w:themeColor="text1"/>
                <w:spacing w:val="2"/>
                <w:w w:val="106"/>
                <w:sz w:val="18"/>
                <w:szCs w:val="18"/>
                <w:lang w:val="en-US" w:eastAsia="zh-CN"/>
                <w14:textFill>
                  <w14:solidFill>
                    <w14:schemeClr w14:val="tx1"/>
                  </w14:solidFill>
                </w14:textFill>
              </w:rPr>
              <w:t>区</w:t>
            </w:r>
            <w:r>
              <w:rPr>
                <w:rFonts w:hint="eastAsia" w:ascii="宋体" w:hAnsi="宋体" w:eastAsia="宋体" w:cs="宋体"/>
                <w:color w:val="000000" w:themeColor="text1"/>
                <w:spacing w:val="2"/>
                <w:w w:val="106"/>
                <w:sz w:val="18"/>
                <w:szCs w:val="18"/>
                <w:lang w:eastAsia="zh-CN"/>
                <w14:textFill>
                  <w14:solidFill>
                    <w14:schemeClr w14:val="tx1"/>
                  </w14:solidFill>
                </w14:textFill>
              </w:rPr>
              <w:t>机关</w:t>
            </w:r>
            <w:r>
              <w:rPr>
                <w:rFonts w:hint="eastAsia" w:ascii="宋体" w:hAnsi="宋体" w:eastAsia="宋体" w:cs="宋体"/>
                <w:color w:val="000000" w:themeColor="text1"/>
                <w:spacing w:val="2"/>
                <w:w w:val="106"/>
                <w:sz w:val="18"/>
                <w:szCs w:val="18"/>
                <w:lang w:val="en-US" w:eastAsia="zh-CN"/>
                <w14:textFill>
                  <w14:solidFill>
                    <w14:schemeClr w14:val="tx1"/>
                  </w14:solidFill>
                </w14:textFill>
              </w:rPr>
              <w:t>事务管理局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000000" w:themeColor="text1"/>
                <w:spacing w:val="2"/>
                <w:w w:val="106"/>
                <w:sz w:val="18"/>
                <w:szCs w:val="18"/>
                <w:lang w:eastAsia="zh-CN"/>
                <w14:textFill>
                  <w14:solidFill>
                    <w14:schemeClr w14:val="tx1"/>
                  </w14:solidFill>
                </w14:textFill>
              </w:rPr>
              <w:t>区教育和体育局</w:t>
            </w:r>
          </w:p>
        </w:tc>
      </w:tr>
      <w:tr>
        <w:tblPrEx>
          <w:tblCellMar>
            <w:top w:w="0" w:type="dxa"/>
            <w:left w:w="0" w:type="dxa"/>
            <w:bottom w:w="0" w:type="dxa"/>
            <w:right w:w="0" w:type="dxa"/>
          </w:tblCellMar>
        </w:tblPrEx>
        <w:trPr>
          <w:trHeight w:val="68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9</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1"/>
                <w:w w:val="107"/>
                <w:sz w:val="18"/>
                <w:szCs w:val="18"/>
              </w:rPr>
              <w:t>道路装灯率</w:t>
            </w:r>
            <w:r>
              <w:rPr>
                <w:rFonts w:hint="eastAsia" w:ascii="宋体" w:hAnsi="宋体" w:eastAsia="宋体" w:cs="宋体"/>
                <w:color w:val="231F20"/>
                <w:spacing w:val="5"/>
                <w:w w:val="107"/>
                <w:sz w:val="18"/>
                <w:szCs w:val="18"/>
              </w:rPr>
              <w:t>、</w:t>
            </w:r>
            <w:r>
              <w:rPr>
                <w:rFonts w:hint="eastAsia" w:ascii="宋体" w:hAnsi="宋体" w:eastAsia="宋体" w:cs="宋体"/>
                <w:color w:val="231F20"/>
                <w:spacing w:val="2"/>
                <w:w w:val="107"/>
                <w:sz w:val="18"/>
                <w:szCs w:val="18"/>
              </w:rPr>
              <w:t>亮灯率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区住房和城乡建设局</w:t>
            </w:r>
          </w:p>
          <w:p>
            <w:pPr>
              <w:spacing w:before="58" w:line="220" w:lineRule="exact"/>
              <w:ind w:left="54" w:leftChars="25" w:right="488"/>
              <w:jc w:val="both"/>
              <w:rPr>
                <w:rFonts w:hint="eastAsia" w:ascii="宋体" w:hAnsi="宋体" w:eastAsia="宋体" w:cs="宋体"/>
                <w:sz w:val="18"/>
                <w:szCs w:val="18"/>
                <w:lang w:val="en-US" w:eastAsia="zh-CN" w:bidi="ar-SA"/>
              </w:rPr>
            </w:pPr>
            <w:r>
              <w:rPr>
                <w:rFonts w:hint="eastAsia" w:ascii="宋体" w:hAnsi="宋体" w:eastAsia="宋体" w:cs="宋体"/>
                <w:color w:val="231F20"/>
                <w:spacing w:val="2"/>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10</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1"/>
                <w:w w:val="108"/>
                <w:sz w:val="18"/>
                <w:szCs w:val="18"/>
                <w:lang w:eastAsia="zh-CN"/>
              </w:rPr>
              <w:t>主次</w:t>
            </w:r>
            <w:r>
              <w:rPr>
                <w:rFonts w:hint="eastAsia" w:ascii="宋体" w:hAnsi="宋体" w:eastAsia="宋体" w:cs="宋体"/>
                <w:color w:val="231F20"/>
                <w:w w:val="108"/>
                <w:sz w:val="18"/>
                <w:szCs w:val="18"/>
                <w:lang w:eastAsia="zh-CN"/>
              </w:rPr>
              <w:t>干道每日保洁时间</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≥16小时</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512"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11</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1"/>
                <w:w w:val="108"/>
                <w:sz w:val="18"/>
                <w:szCs w:val="18"/>
                <w:lang w:eastAsia="zh-CN"/>
              </w:rPr>
              <w:t>街巷</w:t>
            </w:r>
            <w:r>
              <w:rPr>
                <w:rFonts w:hint="eastAsia" w:ascii="宋体" w:hAnsi="宋体" w:eastAsia="宋体" w:cs="宋体"/>
                <w:color w:val="231F20"/>
                <w:w w:val="108"/>
                <w:sz w:val="18"/>
                <w:szCs w:val="18"/>
                <w:lang w:eastAsia="zh-CN"/>
              </w:rPr>
              <w:t>路面每日保洁时间</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≥12小时</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12</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2"/>
                <w:w w:val="107"/>
                <w:sz w:val="18"/>
                <w:szCs w:val="18"/>
              </w:rPr>
              <w:t>道路机械</w:t>
            </w:r>
            <w:r>
              <w:rPr>
                <w:rFonts w:hint="eastAsia" w:ascii="宋体" w:hAnsi="宋体" w:eastAsia="宋体" w:cs="宋体"/>
                <w:color w:val="231F20"/>
                <w:spacing w:val="1"/>
                <w:w w:val="107"/>
                <w:sz w:val="18"/>
                <w:szCs w:val="18"/>
              </w:rPr>
              <w:t>化清扫率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≥80%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69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13</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1"/>
                <w:w w:val="108"/>
                <w:sz w:val="18"/>
                <w:szCs w:val="18"/>
                <w:lang w:eastAsia="zh-CN"/>
              </w:rPr>
              <w:t>城市</w:t>
            </w:r>
            <w:r>
              <w:rPr>
                <w:rFonts w:hint="eastAsia" w:ascii="宋体" w:hAnsi="宋体" w:eastAsia="宋体" w:cs="宋体"/>
                <w:color w:val="231F20"/>
                <w:w w:val="108"/>
                <w:sz w:val="18"/>
                <w:szCs w:val="18"/>
                <w:lang w:eastAsia="zh-CN"/>
              </w:rPr>
              <w:t>管理信息化覆盖率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区大数据</w:t>
            </w:r>
            <w:r>
              <w:rPr>
                <w:rFonts w:hint="eastAsia" w:ascii="宋体" w:hAnsi="宋体" w:eastAsia="宋体" w:cs="宋体"/>
                <w:color w:val="231F20"/>
                <w:spacing w:val="2"/>
                <w:w w:val="106"/>
                <w:sz w:val="18"/>
                <w:szCs w:val="18"/>
                <w:lang w:val="en-US" w:eastAsia="zh-CN"/>
              </w:rPr>
              <w:t>中心</w:t>
            </w:r>
          </w:p>
          <w:p>
            <w:pPr>
              <w:spacing w:before="58" w:line="220" w:lineRule="exact"/>
              <w:ind w:left="54" w:leftChars="25" w:right="488"/>
              <w:jc w:val="both"/>
              <w:rPr>
                <w:rFonts w:hint="eastAsia" w:ascii="宋体" w:hAnsi="宋体" w:eastAsia="宋体" w:cs="宋体"/>
                <w:sz w:val="18"/>
                <w:szCs w:val="18"/>
                <w:lang w:val="en-US" w:eastAsia="en-US" w:bidi="ar-SA"/>
              </w:rPr>
            </w:pPr>
            <w:r>
              <w:rPr>
                <w:rFonts w:hint="eastAsia" w:ascii="宋体" w:hAnsi="宋体" w:eastAsia="宋体" w:cs="宋体"/>
                <w:color w:val="231F20"/>
                <w:spacing w:val="2"/>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14</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2"/>
                <w:w w:val="107"/>
                <w:sz w:val="18"/>
                <w:szCs w:val="18"/>
              </w:rPr>
              <w:t>建成区绿</w:t>
            </w:r>
            <w:r>
              <w:rPr>
                <w:rFonts w:hint="eastAsia" w:ascii="宋体" w:hAnsi="宋体" w:eastAsia="宋体" w:cs="宋体"/>
                <w:color w:val="231F20"/>
                <w:spacing w:val="1"/>
                <w:w w:val="107"/>
                <w:sz w:val="18"/>
                <w:szCs w:val="18"/>
              </w:rPr>
              <w:t>化覆盖率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≥38％</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488"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15</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2"/>
                <w:w w:val="107"/>
                <w:sz w:val="18"/>
                <w:szCs w:val="18"/>
              </w:rPr>
              <w:t>人均公园</w:t>
            </w:r>
            <w:r>
              <w:rPr>
                <w:rFonts w:hint="eastAsia" w:ascii="宋体" w:hAnsi="宋体" w:eastAsia="宋体" w:cs="宋体"/>
                <w:color w:val="231F20"/>
                <w:spacing w:val="1"/>
                <w:w w:val="107"/>
                <w:sz w:val="18"/>
                <w:szCs w:val="18"/>
              </w:rPr>
              <w:t>绿地面积</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≥9平方米</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16</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spacing w:val="1"/>
                <w:w w:val="108"/>
                <w:sz w:val="18"/>
                <w:szCs w:val="18"/>
              </w:rPr>
              <w:t>城市生活垃</w:t>
            </w:r>
            <w:r>
              <w:rPr>
                <w:rFonts w:hint="eastAsia" w:ascii="宋体" w:hAnsi="宋体" w:eastAsia="宋体" w:cs="宋体"/>
                <w:color w:val="231F20"/>
                <w:w w:val="108"/>
                <w:sz w:val="18"/>
                <w:szCs w:val="18"/>
              </w:rPr>
              <w:t>圾回收利用率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&gt;35％</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17</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spacing w:val="1"/>
                <w:w w:val="108"/>
                <w:sz w:val="18"/>
                <w:szCs w:val="18"/>
                <w:lang w:eastAsia="zh-CN"/>
              </w:rPr>
              <w:t>城市生活垃圾无害</w:t>
            </w:r>
            <w:r>
              <w:rPr>
                <w:rFonts w:hint="eastAsia" w:ascii="宋体" w:hAnsi="宋体" w:eastAsia="宋体" w:cs="宋体"/>
                <w:color w:val="231F20"/>
                <w:w w:val="108"/>
                <w:sz w:val="18"/>
                <w:szCs w:val="18"/>
                <w:lang w:eastAsia="zh-CN"/>
              </w:rPr>
              <w:t>化处理率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18</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1"/>
                <w:w w:val="107"/>
                <w:sz w:val="18"/>
                <w:szCs w:val="18"/>
              </w:rPr>
              <w:t>窨井盖</w:t>
            </w:r>
            <w:r>
              <w:rPr>
                <w:rFonts w:hint="eastAsia" w:ascii="宋体" w:hAnsi="宋体" w:eastAsia="宋体" w:cs="宋体"/>
                <w:color w:val="231F20"/>
                <w:w w:val="107"/>
                <w:sz w:val="18"/>
                <w:szCs w:val="18"/>
              </w:rPr>
              <w:t>完好率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≥98%</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r>
              <w:rPr>
                <w:rFonts w:hint="eastAsia"/>
                <w:sz w:val="18"/>
                <w:szCs w:val="18"/>
                <w:lang w:eastAsia="zh-CN"/>
              </w:rPr>
              <w:t>19</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40" w:lineRule="exact"/>
              <w:ind w:left="54" w:leftChars="25"/>
              <w:jc w:val="both"/>
              <w:rPr>
                <w:rFonts w:hint="eastAsia" w:ascii="宋体" w:hAnsi="宋体" w:eastAsia="宋体" w:cs="宋体"/>
                <w:sz w:val="18"/>
                <w:szCs w:val="18"/>
                <w:lang w:val="en-US" w:eastAsia="zh-CN" w:bidi="ar-SA"/>
              </w:rPr>
            </w:pPr>
            <w:r>
              <w:rPr>
                <w:rFonts w:hint="eastAsia" w:ascii="宋体" w:hAnsi="宋体" w:eastAsia="宋体" w:cs="宋体"/>
                <w:color w:val="231F20"/>
                <w:spacing w:val="1"/>
                <w:w w:val="108"/>
                <w:sz w:val="18"/>
                <w:szCs w:val="18"/>
                <w:lang w:eastAsia="zh-CN"/>
              </w:rPr>
              <w:t>主城</w:t>
            </w:r>
            <w:r>
              <w:rPr>
                <w:rFonts w:hint="eastAsia" w:ascii="宋体" w:hAnsi="宋体" w:eastAsia="宋体" w:cs="宋体"/>
                <w:color w:val="231F20"/>
                <w:w w:val="108"/>
                <w:sz w:val="18"/>
                <w:szCs w:val="18"/>
                <w:lang w:eastAsia="zh-CN"/>
              </w:rPr>
              <w:t>区回收网点覆盖率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en-US"/>
              </w:rPr>
            </w:pPr>
            <w:r>
              <w:rPr>
                <w:rFonts w:hint="eastAsia" w:ascii="宋体" w:hAnsi="宋体" w:eastAsia="宋体" w:cs="宋体"/>
                <w:color w:val="231F20"/>
                <w:spacing w:val="2"/>
                <w:w w:val="106"/>
                <w:sz w:val="18"/>
                <w:szCs w:val="18"/>
                <w:lang w:eastAsia="zh-CN"/>
              </w:rPr>
              <w:t>区商务局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default"/>
                <w:sz w:val="18"/>
                <w:szCs w:val="18"/>
                <w:lang w:val="en-US" w:eastAsia="zh-CN"/>
              </w:rPr>
            </w:pPr>
            <w:r>
              <w:rPr>
                <w:rFonts w:hint="eastAsia"/>
                <w:sz w:val="18"/>
                <w:szCs w:val="18"/>
                <w:lang w:val="en-US" w:eastAsia="zh-CN"/>
              </w:rPr>
              <w:t>20</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40" w:lineRule="exact"/>
              <w:ind w:left="54" w:leftChars="25"/>
              <w:jc w:val="both"/>
              <w:rPr>
                <w:rFonts w:hint="eastAsia" w:ascii="宋体" w:hAnsi="宋体" w:eastAsia="宋体" w:cs="宋体"/>
                <w:sz w:val="18"/>
                <w:szCs w:val="18"/>
                <w:lang w:val="en-US" w:eastAsia="en-US" w:bidi="ar-SA"/>
              </w:rPr>
            </w:pPr>
            <w:r>
              <w:rPr>
                <w:rFonts w:hint="eastAsia" w:ascii="宋体" w:hAnsi="宋体" w:eastAsia="宋体" w:cs="宋体"/>
                <w:color w:val="231F20"/>
                <w:spacing w:val="1"/>
                <w:w w:val="108"/>
                <w:sz w:val="18"/>
                <w:szCs w:val="18"/>
              </w:rPr>
              <w:t>城市生活污</w:t>
            </w:r>
            <w:r>
              <w:rPr>
                <w:rFonts w:hint="eastAsia" w:ascii="宋体" w:hAnsi="宋体" w:eastAsia="宋体" w:cs="宋体"/>
                <w:color w:val="231F20"/>
                <w:w w:val="108"/>
                <w:sz w:val="18"/>
                <w:szCs w:val="18"/>
              </w:rPr>
              <w:t>水集中收集率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≥75%或持续提高</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21</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环境空气质量指数（AQI）不超过100的天数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≥320天或持续改善</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cs="宋体"/>
                <w:color w:val="231F20"/>
                <w:spacing w:val="2"/>
                <w:w w:val="106"/>
                <w:sz w:val="18"/>
                <w:szCs w:val="18"/>
                <w:lang w:eastAsia="zh-CN"/>
              </w:rPr>
              <w:t>区生态环境分局</w:t>
            </w:r>
          </w:p>
        </w:tc>
      </w:tr>
      <w:tr>
        <w:tblPrEx>
          <w:tblCellMar>
            <w:top w:w="0" w:type="dxa"/>
            <w:left w:w="0" w:type="dxa"/>
            <w:bottom w:w="0" w:type="dxa"/>
            <w:right w:w="0" w:type="dxa"/>
          </w:tblCellMar>
        </w:tblPrEx>
        <w:trPr>
          <w:trHeight w:val="54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22</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环境空气主要污染物年均值</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达到国家《环境空气质量标准》二级标准</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cs="宋体"/>
                <w:color w:val="231F20"/>
                <w:spacing w:val="2"/>
                <w:w w:val="106"/>
                <w:sz w:val="18"/>
                <w:szCs w:val="18"/>
                <w:lang w:eastAsia="zh-CN"/>
              </w:rPr>
              <w:t>区生态环境分局</w:t>
            </w:r>
          </w:p>
        </w:tc>
      </w:tr>
      <w:tr>
        <w:tblPrEx>
          <w:tblCellMar>
            <w:top w:w="0" w:type="dxa"/>
            <w:left w:w="0" w:type="dxa"/>
            <w:bottom w:w="0" w:type="dxa"/>
            <w:right w:w="0" w:type="dxa"/>
          </w:tblCellMar>
        </w:tblPrEx>
        <w:trPr>
          <w:trHeight w:val="143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23</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区域环境噪声控制平均值</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eastAsia="zh-CN"/>
              </w:rPr>
            </w:pPr>
          </w:p>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≤55分贝</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cs="宋体"/>
                <w:color w:val="231F20"/>
                <w:spacing w:val="2"/>
                <w:w w:val="106"/>
                <w:sz w:val="18"/>
                <w:szCs w:val="18"/>
                <w:lang w:eastAsia="zh-CN"/>
              </w:rPr>
              <w:t>区生态环境分局</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区公安分局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val="en-US" w:eastAsia="zh-CN"/>
              </w:rPr>
              <w:t>区交警大队</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区交通运输</w:t>
            </w:r>
            <w:r>
              <w:rPr>
                <w:rFonts w:hint="eastAsia" w:ascii="宋体" w:hAnsi="宋体" w:eastAsia="宋体" w:cs="宋体"/>
                <w:color w:val="231F20"/>
                <w:spacing w:val="2"/>
                <w:w w:val="106"/>
                <w:sz w:val="18"/>
                <w:szCs w:val="18"/>
                <w:lang w:val="en-US" w:eastAsia="zh-CN"/>
              </w:rPr>
              <w:t>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区综合行政执法局</w:t>
            </w:r>
          </w:p>
        </w:tc>
      </w:tr>
      <w:tr>
        <w:tblPrEx>
          <w:tblCellMar>
            <w:top w:w="0" w:type="dxa"/>
            <w:left w:w="0" w:type="dxa"/>
            <w:bottom w:w="0" w:type="dxa"/>
            <w:right w:w="0" w:type="dxa"/>
          </w:tblCellMar>
        </w:tblPrEx>
        <w:trPr>
          <w:trHeight w:val="149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24</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声功能区环境质量夜间达标率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eastAsia="zh-CN"/>
              </w:rPr>
            </w:pPr>
          </w:p>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≥75％</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cs="宋体"/>
                <w:color w:val="231F20"/>
                <w:spacing w:val="2"/>
                <w:w w:val="106"/>
                <w:sz w:val="18"/>
                <w:szCs w:val="18"/>
                <w:lang w:eastAsia="zh-CN"/>
              </w:rPr>
              <w:t>区生态环境分局</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区公安分局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val="en-US" w:eastAsia="zh-CN"/>
              </w:rPr>
              <w:t>区交警大队</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区交通运输局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区综合行政执法局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25</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集中式饮用水水源地水质达标率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cs="宋体"/>
                <w:color w:val="231F20"/>
                <w:spacing w:val="2"/>
                <w:w w:val="106"/>
                <w:sz w:val="18"/>
                <w:szCs w:val="18"/>
                <w:lang w:eastAsia="zh-CN"/>
              </w:rPr>
              <w:t>区生态环境分局</w:t>
            </w:r>
          </w:p>
        </w:tc>
      </w:tr>
      <w:tr>
        <w:tblPrEx>
          <w:tblCellMar>
            <w:top w:w="0" w:type="dxa"/>
            <w:left w:w="0" w:type="dxa"/>
            <w:bottom w:w="0" w:type="dxa"/>
            <w:right w:w="0" w:type="dxa"/>
          </w:tblCellMar>
        </w:tblPrEx>
        <w:trPr>
          <w:trHeight w:val="61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26</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医疗废物无害化处置率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cs="宋体"/>
                <w:color w:val="231F20"/>
                <w:spacing w:val="2"/>
                <w:w w:val="106"/>
                <w:sz w:val="18"/>
                <w:szCs w:val="18"/>
                <w:lang w:eastAsia="zh-CN"/>
              </w:rPr>
              <w:t>区生态环境分局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val="en-US" w:eastAsia="zh-CN"/>
              </w:rPr>
              <w:t>区卫生健康局</w:t>
            </w:r>
          </w:p>
        </w:tc>
      </w:tr>
      <w:tr>
        <w:tblPrEx>
          <w:tblCellMar>
            <w:top w:w="0" w:type="dxa"/>
            <w:left w:w="0" w:type="dxa"/>
            <w:bottom w:w="0" w:type="dxa"/>
            <w:right w:w="0" w:type="dxa"/>
          </w:tblCellMar>
        </w:tblPrEx>
        <w:trPr>
          <w:trHeight w:val="153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27</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学校校医或专（兼）职保健教师配备比率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eastAsia="zh-CN"/>
              </w:rPr>
            </w:pPr>
          </w:p>
          <w:p>
            <w:pPr>
              <w:spacing w:line="220" w:lineRule="exact"/>
              <w:ind w:left="54" w:leftChars="25"/>
              <w:jc w:val="both"/>
              <w:rPr>
                <w:rFonts w:hint="eastAsia" w:ascii="宋体" w:hAnsi="宋体" w:eastAsia="宋体" w:cs="宋体"/>
                <w:color w:val="231F20"/>
                <w:spacing w:val="2"/>
                <w:w w:val="106"/>
                <w:sz w:val="18"/>
                <w:szCs w:val="18"/>
                <w:lang w:eastAsia="zh-CN"/>
              </w:rPr>
            </w:pPr>
          </w:p>
          <w:p>
            <w:pPr>
              <w:spacing w:line="220" w:lineRule="exact"/>
              <w:ind w:left="54" w:leftChars="25"/>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&gt;70％</w:t>
            </w:r>
          </w:p>
          <w:p>
            <w:pPr>
              <w:spacing w:line="220" w:lineRule="exact"/>
              <w:ind w:left="54" w:leftChars="25"/>
              <w:jc w:val="both"/>
              <w:rPr>
                <w:rFonts w:hint="eastAsia" w:ascii="宋体" w:hAnsi="宋体" w:eastAsia="宋体" w:cs="宋体"/>
                <w:color w:val="231F20"/>
                <w:spacing w:val="2"/>
                <w:w w:val="106"/>
                <w:sz w:val="18"/>
                <w:szCs w:val="18"/>
                <w:lang w:eastAsia="zh-CN"/>
              </w:rPr>
            </w:pPr>
          </w:p>
          <w:p>
            <w:pPr>
              <w:spacing w:line="220" w:lineRule="exact"/>
              <w:ind w:left="54" w:leftChars="25"/>
              <w:jc w:val="both"/>
              <w:rPr>
                <w:rFonts w:hint="eastAsia" w:ascii="宋体" w:hAnsi="宋体" w:eastAsia="宋体" w:cs="宋体"/>
                <w:color w:val="231F20"/>
                <w:spacing w:val="2"/>
                <w:w w:val="106"/>
                <w:sz w:val="18"/>
                <w:szCs w:val="18"/>
                <w:lang w:val="en-US" w:eastAsia="zh-CN"/>
              </w:rPr>
            </w:pP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区教育和体育局</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区卫生健康局</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区委编办</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区财政局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区人力资源和社会保障局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28</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中小学体育与健康课程开课率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29</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中小学生每天校内体育活动时间</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≥1小时</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30</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学校眼保健操普及率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100%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61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31</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中小学生近视率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逐年下降</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区卫生健康局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69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32</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中小学生肥胖率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逐年下降</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区卫生健康局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56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33</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存在职业病目录所列职业病危害因素的企业职业病危害项目申报率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&gt;90％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34</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食品生产经营风险分级管理率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区市场监督管理局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35</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个人卫生支出占卫生总费用的比重</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≤25%或持续降低</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36</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甲、乙类法定传染病报告发病率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不高于近5年平均水平</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37</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婴儿死亡率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≤5.6‰或持续降低</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38</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5岁以下儿童死亡率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≤7.8‰或持续降低</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39</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孕产妇死亡率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≤18/10万或持续降低</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40</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人均预期寿命</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≥78.3岁或逐年提高</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68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41</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以街道 （乡、镇）为单位适龄儿童免疫规划疫苗接种率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42</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居住满3个月以上的适龄儿童建卡、建证率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≥95%</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43</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辖区内3岁以下儿童系统管理率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67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44</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0—6岁儿童眼保健和视力检查率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≥90%</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区卫生健康局</w:t>
            </w:r>
          </w:p>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区教育和体育局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45</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重大慢性病过早死亡率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呈下降趋势</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1289"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46</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严重精神障碍患者规范管理率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≥85%</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区公安分局</w:t>
            </w:r>
          </w:p>
          <w:p>
            <w:pPr>
              <w:spacing w:before="58" w:line="220" w:lineRule="exact"/>
              <w:ind w:left="54" w:leftChars="25" w:right="488"/>
              <w:jc w:val="both"/>
              <w:rPr>
                <w:rFonts w:hint="eastAsia" w:ascii="宋体" w:hAnsi="宋体" w:eastAsia="宋体" w:cs="宋体"/>
                <w:color w:val="231F20"/>
                <w:spacing w:val="2"/>
                <w:w w:val="106"/>
                <w:sz w:val="18"/>
                <w:szCs w:val="18"/>
                <w:lang w:val="en-US" w:eastAsia="zh-CN"/>
              </w:rPr>
            </w:pPr>
            <w:r>
              <w:rPr>
                <w:rFonts w:hint="eastAsia" w:ascii="宋体" w:hAnsi="宋体" w:eastAsia="宋体" w:cs="宋体"/>
                <w:color w:val="231F20"/>
                <w:spacing w:val="2"/>
                <w:w w:val="106"/>
                <w:sz w:val="18"/>
                <w:szCs w:val="18"/>
                <w:lang w:val="en-US" w:eastAsia="zh-CN"/>
              </w:rPr>
              <w:t>区交警大队</w:t>
            </w:r>
          </w:p>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区民政局</w:t>
            </w:r>
          </w:p>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47</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每千常住人口医疗卫生机构床位数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7.74（2025年）</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sz w:val="18"/>
                <w:szCs w:val="18"/>
                <w:lang w:eastAsia="zh-CN"/>
              </w:rPr>
            </w:pPr>
          </w:p>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48</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每千常住人口执业（助理）医师数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3.9（2025年）</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49</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每千常住人口注册护士数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3.97（2025年）</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50</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每千常住人口公共卫生人员数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1.28（2025年）</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51</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每千常住人口药师（药士）数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0.54（2025年）</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52</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每万常住人口全科医生数</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4（2025年）</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45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53</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建成区鼠、蚊、蝇、蟑螂的密度</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达到国家病媒生物密度控制水平标准C级要求</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区卫生健康局</w:t>
            </w:r>
          </w:p>
        </w:tc>
      </w:tr>
      <w:tr>
        <w:tblPrEx>
          <w:tblCellMar>
            <w:top w:w="0" w:type="dxa"/>
            <w:left w:w="0" w:type="dxa"/>
            <w:bottom w:w="0" w:type="dxa"/>
            <w:right w:w="0" w:type="dxa"/>
          </w:tblCellMar>
        </w:tblPrEx>
        <w:trPr>
          <w:trHeight w:val="804" w:hRule="exact"/>
        </w:trPr>
        <w:tc>
          <w:tcPr>
            <w:tcW w:w="364" w:type="pct"/>
            <w:tcBorders>
              <w:top w:val="single" w:color="231F20" w:sz="4" w:space="0"/>
              <w:left w:val="single" w:color="231F20" w:sz="8" w:space="0"/>
              <w:bottom w:val="single" w:color="231F20" w:sz="4" w:space="0"/>
              <w:right w:val="single" w:color="231F20" w:sz="4" w:space="0"/>
            </w:tcBorders>
            <w:vAlign w:val="center"/>
          </w:tcPr>
          <w:p>
            <w:pPr>
              <w:tabs>
                <w:tab w:val="left" w:pos="370"/>
              </w:tabs>
              <w:spacing w:line="240" w:lineRule="exact"/>
              <w:jc w:val="center"/>
              <w:rPr>
                <w:rFonts w:hint="eastAsia" w:ascii="宋体" w:hAnsi="宋体" w:eastAsia="宋体" w:cs="宋体"/>
                <w:sz w:val="18"/>
                <w:szCs w:val="18"/>
                <w:lang w:val="en-US" w:eastAsia="zh-CN" w:bidi="ar-SA"/>
              </w:rPr>
            </w:pPr>
            <w:r>
              <w:rPr>
                <w:rFonts w:hint="eastAsia"/>
                <w:sz w:val="18"/>
                <w:szCs w:val="18"/>
                <w:lang w:eastAsia="zh-CN"/>
              </w:rPr>
              <w:t>54</w:t>
            </w:r>
          </w:p>
        </w:tc>
        <w:tc>
          <w:tcPr>
            <w:tcW w:w="2086"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重点行业和单位防蝇和防鼠设施合格率</w:t>
            </w:r>
          </w:p>
        </w:tc>
        <w:tc>
          <w:tcPr>
            <w:tcW w:w="1105" w:type="pct"/>
            <w:tcBorders>
              <w:top w:val="single" w:color="231F20" w:sz="4" w:space="0"/>
              <w:left w:val="single" w:color="231F20" w:sz="4" w:space="0"/>
              <w:bottom w:val="single" w:color="231F20" w:sz="4" w:space="0"/>
              <w:right w:val="single" w:color="231F20" w:sz="4" w:space="0"/>
            </w:tcBorders>
            <w:vAlign w:val="center"/>
          </w:tcPr>
          <w:p>
            <w:pPr>
              <w:spacing w:line="220" w:lineRule="exact"/>
              <w:ind w:left="54" w:leftChars="25"/>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eastAsia="zh-CN"/>
              </w:rPr>
              <w:t>≥95%</w:t>
            </w:r>
          </w:p>
        </w:tc>
        <w:tc>
          <w:tcPr>
            <w:tcW w:w="1444" w:type="pct"/>
            <w:tcBorders>
              <w:top w:val="single" w:color="231F20" w:sz="4" w:space="0"/>
              <w:left w:val="single" w:color="231F20" w:sz="4" w:space="0"/>
              <w:bottom w:val="single" w:color="231F20" w:sz="4" w:space="0"/>
              <w:right w:val="single" w:color="231F20" w:sz="8" w:space="0"/>
            </w:tcBorders>
            <w:vAlign w:val="center"/>
          </w:tcPr>
          <w:p>
            <w:pPr>
              <w:spacing w:before="58" w:line="220" w:lineRule="exact"/>
              <w:ind w:left="54" w:leftChars="25" w:right="488"/>
              <w:jc w:val="both"/>
              <w:rPr>
                <w:rFonts w:hint="eastAsia" w:ascii="宋体" w:hAnsi="宋体" w:eastAsia="宋体" w:cs="宋体"/>
                <w:color w:val="231F20"/>
                <w:spacing w:val="2"/>
                <w:w w:val="106"/>
                <w:sz w:val="18"/>
                <w:szCs w:val="18"/>
                <w:lang w:eastAsia="zh-CN"/>
              </w:rPr>
            </w:pPr>
            <w:r>
              <w:rPr>
                <w:rFonts w:hint="eastAsia" w:ascii="宋体" w:hAnsi="宋体" w:eastAsia="宋体" w:cs="宋体"/>
                <w:color w:val="231F20"/>
                <w:spacing w:val="2"/>
                <w:w w:val="106"/>
                <w:sz w:val="18"/>
                <w:szCs w:val="18"/>
                <w:lang w:eastAsia="zh-CN"/>
              </w:rPr>
              <w:t>区卫生健康局</w:t>
            </w:r>
          </w:p>
          <w:p>
            <w:pPr>
              <w:spacing w:before="58" w:line="220" w:lineRule="exact"/>
              <w:ind w:left="54" w:leftChars="25" w:right="488" w:rightChars="0"/>
              <w:jc w:val="both"/>
              <w:rPr>
                <w:rFonts w:hint="eastAsia" w:ascii="宋体" w:hAnsi="宋体" w:eastAsia="宋体" w:cs="宋体"/>
                <w:color w:val="231F20"/>
                <w:spacing w:val="2"/>
                <w:w w:val="106"/>
                <w:sz w:val="18"/>
                <w:szCs w:val="18"/>
                <w:lang w:val="en-US" w:eastAsia="zh-CN" w:bidi="ar-SA"/>
              </w:rPr>
            </w:pPr>
            <w:r>
              <w:rPr>
                <w:rFonts w:hint="eastAsia" w:ascii="宋体" w:hAnsi="宋体" w:eastAsia="宋体" w:cs="宋体"/>
                <w:color w:val="231F20"/>
                <w:spacing w:val="2"/>
                <w:w w:val="106"/>
                <w:sz w:val="18"/>
                <w:szCs w:val="18"/>
                <w:lang w:val="en-US" w:eastAsia="zh-CN"/>
              </w:rPr>
              <w:t>区市场监督管理局</w:t>
            </w:r>
          </w:p>
        </w:tc>
      </w:tr>
    </w:tbl>
    <w:p>
      <w:pPr>
        <w:tabs>
          <w:tab w:val="left" w:pos="370"/>
        </w:tabs>
        <w:spacing w:line="240" w:lineRule="exact"/>
        <w:jc w:val="center"/>
        <w:rPr>
          <w:rFonts w:hint="eastAsia"/>
          <w:sz w:val="18"/>
          <w:szCs w:val="18"/>
          <w:lang w:eastAsia="zh-CN"/>
        </w:rPr>
      </w:pPr>
    </w:p>
    <w:p>
      <w:pPr>
        <w:pStyle w:val="7"/>
        <w:ind w:left="0" w:leftChars="0" w:firstLine="392" w:firstLineChars="200"/>
        <w:rPr>
          <w:rFonts w:hint="eastAsia"/>
          <w:sz w:val="20"/>
          <w:szCs w:val="20"/>
          <w:lang w:val="en-US" w:eastAsia="zh-CN"/>
        </w:rPr>
      </w:pPr>
      <w:r>
        <w:rPr>
          <w:rFonts w:hint="eastAsia"/>
          <w:sz w:val="20"/>
          <w:szCs w:val="20"/>
          <w:lang w:val="en-US" w:eastAsia="zh-CN"/>
        </w:rPr>
        <w:t>注：评价指标和目标值根据社会经济发展状况适时调整</w:t>
      </w:r>
    </w:p>
    <w:p>
      <w:pPr>
        <w:pStyle w:val="2"/>
        <w:rPr>
          <w:rFonts w:hint="eastAsia"/>
          <w:sz w:val="18"/>
          <w:szCs w:val="18"/>
          <w:lang w:eastAsia="zh-CN"/>
        </w:rPr>
      </w:pPr>
    </w:p>
    <w:tbl>
      <w:tblPr>
        <w:tblStyle w:val="9"/>
        <w:tblpPr w:leftFromText="181" w:rightFromText="181" w:vertAnchor="page" w:horzAnchor="page" w:tblpX="1539" w:tblpY="14042"/>
        <w:tblW w:w="0" w:type="auto"/>
        <w:tblInd w:w="0"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87"/>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9287" w:type="dxa"/>
            <w:noWrap w:val="0"/>
            <w:vAlign w:val="center"/>
          </w:tcPr>
          <w:p>
            <w:pPr>
              <w:jc w:val="center"/>
              <w:rPr>
                <w:rFonts w:hint="eastAsia"/>
                <w:bdr w:val="single" w:color="auto" w:sz="8" w:space="0"/>
              </w:rPr>
            </w:pPr>
            <w:r>
              <w:rPr>
                <w:rFonts w:hint="eastAsia" w:ascii="仿宋_GB2312" w:eastAsia="仿宋_GB2312"/>
                <w:sz w:val="28"/>
                <w:szCs w:val="28"/>
              </w:rPr>
              <w:t>博山区人民政府办公室                         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24</w:t>
            </w:r>
            <w:bookmarkStart w:id="0" w:name="_GoBack"/>
            <w:bookmarkEnd w:id="0"/>
            <w:r>
              <w:rPr>
                <w:rFonts w:hint="eastAsia" w:ascii="仿宋_GB2312" w:eastAsia="仿宋_GB2312"/>
                <w:sz w:val="28"/>
                <w:szCs w:val="28"/>
              </w:rPr>
              <w:t>日印发</w:t>
            </w:r>
          </w:p>
        </w:tc>
      </w:tr>
    </w:tbl>
    <w:p>
      <w:pPr>
        <w:tabs>
          <w:tab w:val="left" w:pos="5017"/>
        </w:tabs>
        <w:bidi w:val="0"/>
        <w:jc w:val="left"/>
        <w:rPr>
          <w:rFonts w:hint="default"/>
          <w:lang w:val="en-US" w:eastAsia="zh-CN"/>
        </w:rPr>
      </w:pPr>
    </w:p>
    <w:sectPr>
      <w:footerReference r:id="rId4" w:type="default"/>
      <w:pgSz w:w="11905" w:h="16838"/>
      <w:pgMar w:top="2098" w:right="1474" w:bottom="1985" w:left="1588" w:header="1701" w:footer="1417" w:gutter="0"/>
      <w:pgNumType w:fmt="decimal"/>
      <w:cols w:space="720" w:num="1"/>
      <w:docGrid w:type="linesAndChars" w:linePitch="579" w:charSpace="-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8</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jg1YTE4ZjU0OTA4OWFhMTE0MGFiMmUzNDk4MjAifQ=="/>
  </w:docVars>
  <w:rsids>
    <w:rsidRoot w:val="286E7B7C"/>
    <w:rsid w:val="001676EE"/>
    <w:rsid w:val="00181409"/>
    <w:rsid w:val="001F1185"/>
    <w:rsid w:val="00207D73"/>
    <w:rsid w:val="002E1F6F"/>
    <w:rsid w:val="003D5C17"/>
    <w:rsid w:val="00421541"/>
    <w:rsid w:val="0057441F"/>
    <w:rsid w:val="00580F9A"/>
    <w:rsid w:val="006154F5"/>
    <w:rsid w:val="006A0B33"/>
    <w:rsid w:val="006C7056"/>
    <w:rsid w:val="007363B9"/>
    <w:rsid w:val="007D60CD"/>
    <w:rsid w:val="007F195C"/>
    <w:rsid w:val="00911A51"/>
    <w:rsid w:val="00994D39"/>
    <w:rsid w:val="00A04876"/>
    <w:rsid w:val="00C41F41"/>
    <w:rsid w:val="00E33D96"/>
    <w:rsid w:val="00EF1331"/>
    <w:rsid w:val="0532605E"/>
    <w:rsid w:val="05835918"/>
    <w:rsid w:val="0633208D"/>
    <w:rsid w:val="09EB7B25"/>
    <w:rsid w:val="0AA277E2"/>
    <w:rsid w:val="0D0429D6"/>
    <w:rsid w:val="0E105B7B"/>
    <w:rsid w:val="0E71711C"/>
    <w:rsid w:val="12D06EB6"/>
    <w:rsid w:val="15907F74"/>
    <w:rsid w:val="1A587EBD"/>
    <w:rsid w:val="1B4346C9"/>
    <w:rsid w:val="1B584ED1"/>
    <w:rsid w:val="1C2362A8"/>
    <w:rsid w:val="1ECF710A"/>
    <w:rsid w:val="226407FD"/>
    <w:rsid w:val="23842E89"/>
    <w:rsid w:val="23B00E27"/>
    <w:rsid w:val="25F96F9F"/>
    <w:rsid w:val="25FF38E2"/>
    <w:rsid w:val="275B723E"/>
    <w:rsid w:val="277C069F"/>
    <w:rsid w:val="27951C0F"/>
    <w:rsid w:val="286E7B7C"/>
    <w:rsid w:val="290D5375"/>
    <w:rsid w:val="294E3297"/>
    <w:rsid w:val="2A750797"/>
    <w:rsid w:val="2AE02855"/>
    <w:rsid w:val="2CFF3182"/>
    <w:rsid w:val="2DBC51C9"/>
    <w:rsid w:val="325456A5"/>
    <w:rsid w:val="39C05534"/>
    <w:rsid w:val="3B48290A"/>
    <w:rsid w:val="3C247AB5"/>
    <w:rsid w:val="3F6F02ED"/>
    <w:rsid w:val="3FE76F79"/>
    <w:rsid w:val="40055CA7"/>
    <w:rsid w:val="40C15F0C"/>
    <w:rsid w:val="41E5756D"/>
    <w:rsid w:val="43496350"/>
    <w:rsid w:val="459F7CC6"/>
    <w:rsid w:val="47A7229D"/>
    <w:rsid w:val="48897E22"/>
    <w:rsid w:val="490B52A4"/>
    <w:rsid w:val="4BAF4B5F"/>
    <w:rsid w:val="4C2071B4"/>
    <w:rsid w:val="4DC86B2C"/>
    <w:rsid w:val="4F270A81"/>
    <w:rsid w:val="50355543"/>
    <w:rsid w:val="518D70DD"/>
    <w:rsid w:val="538369A0"/>
    <w:rsid w:val="56524266"/>
    <w:rsid w:val="59AD46C0"/>
    <w:rsid w:val="5A2A34E2"/>
    <w:rsid w:val="5D7A3273"/>
    <w:rsid w:val="5E8C14B0"/>
    <w:rsid w:val="61AC7C43"/>
    <w:rsid w:val="62B90C8E"/>
    <w:rsid w:val="6C755C79"/>
    <w:rsid w:val="6CBF0CA2"/>
    <w:rsid w:val="6D1B70E0"/>
    <w:rsid w:val="6E6A491D"/>
    <w:rsid w:val="70912956"/>
    <w:rsid w:val="727601D6"/>
    <w:rsid w:val="731F06ED"/>
    <w:rsid w:val="77AE25C9"/>
    <w:rsid w:val="7AA16686"/>
    <w:rsid w:val="7B446F42"/>
    <w:rsid w:val="7B722C0B"/>
    <w:rsid w:val="7B9D634B"/>
    <w:rsid w:val="7CFF7E41"/>
    <w:rsid w:val="7D17710C"/>
    <w:rsid w:val="7D710719"/>
    <w:rsid w:val="7DC225BC"/>
    <w:rsid w:val="7F7A745B"/>
    <w:rsid w:val="F64EB4D6"/>
    <w:rsid w:val="F7FDD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样式 左侧:  2 字符 + 左侧:  0.85 厘米 首行缩进:  2 字符1"/>
    <w:basedOn w:val="1"/>
    <w:qFormat/>
    <w:uiPriority w:val="0"/>
    <w:pPr>
      <w:ind w:left="482" w:firstLine="200" w:firstLineChars="200"/>
    </w:pPr>
    <w:rPr>
      <w:rFonts w:cs="宋体"/>
    </w:rPr>
  </w:style>
  <w:style w:type="paragraph" w:styleId="3">
    <w:name w:val="Body Text"/>
    <w:basedOn w:val="1"/>
    <w:qFormat/>
    <w:uiPriority w:val="1"/>
    <w:rPr>
      <w:sz w:val="29"/>
      <w:szCs w:val="29"/>
    </w:rPr>
  </w:style>
  <w:style w:type="paragraph" w:styleId="4">
    <w:name w:val="Body Text Indent"/>
    <w:basedOn w:val="1"/>
    <w:qFormat/>
    <w:uiPriority w:val="0"/>
    <w:pPr>
      <w:spacing w:after="120"/>
      <w:ind w:left="420" w:leftChars="200"/>
    </w:pPr>
  </w:style>
  <w:style w:type="paragraph" w:styleId="5">
    <w:name w:val="footer"/>
    <w:basedOn w:val="1"/>
    <w:link w:val="12"/>
    <w:qFormat/>
    <w:uiPriority w:val="0"/>
    <w:pPr>
      <w:tabs>
        <w:tab w:val="center" w:pos="4153"/>
        <w:tab w:val="right" w:pos="8306"/>
      </w:tabs>
      <w:snapToGrid w:val="0"/>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qFormat/>
    <w:uiPriority w:val="0"/>
    <w:pPr>
      <w:ind w:firstLine="42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6"/>
    <w:qFormat/>
    <w:uiPriority w:val="0"/>
    <w:rPr>
      <w:rFonts w:ascii="宋体" w:hAnsi="宋体" w:eastAsia="宋体" w:cs="宋体"/>
      <w:sz w:val="18"/>
      <w:szCs w:val="18"/>
      <w:lang w:eastAsia="en-US"/>
    </w:rPr>
  </w:style>
  <w:style w:type="character" w:customStyle="1" w:styleId="12">
    <w:name w:val="页脚 Char"/>
    <w:basedOn w:val="10"/>
    <w:link w:val="5"/>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3750</Words>
  <Characters>3937</Characters>
  <Lines>31</Lines>
  <Paragraphs>8</Paragraphs>
  <TotalTime>1081</TotalTime>
  <ScaleCrop>false</ScaleCrop>
  <LinksUpToDate>false</LinksUpToDate>
  <CharactersWithSpaces>4000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2023-01-20T09:29:00Z</dcterms:created>
  <dc:creator>PC-202106140849</dc:creator>
  <cp:lastModifiedBy>user</cp:lastModifiedBy>
  <cp:lastPrinted>2023-02-22T10:45:00Z</cp:lastPrinted>
  <dcterms:modified xsi:type="dcterms:W3CDTF">2023-03-02T09:11:07Z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528581267EEA49A8A8202DE4F6EBB1D3</vt:lpwstr>
  </property>
</Properties>
</file>