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21" w:rsidRDefault="002F6E21" w:rsidP="002F6E21">
      <w:pPr>
        <w:spacing w:line="580" w:lineRule="exact"/>
        <w:ind w:firstLine="600"/>
        <w:rPr>
          <w:rFonts w:ascii="楷体_GB2312" w:eastAsia="楷体_GB2312" w:hAnsi="Times New Roman" w:cs="Times New Roman" w:hint="eastAsia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（一）“三公”经费支出决算总体情况及增减变动原因</w:t>
      </w:r>
    </w:p>
    <w:p w:rsidR="002F6E21" w:rsidRDefault="002F6E21" w:rsidP="002F6E21">
      <w:pPr>
        <w:ind w:firstLineChars="200" w:firstLine="440"/>
        <w:rPr>
          <w:rFonts w:ascii="仿宋_GB2312" w:eastAsia="仿宋_GB2312" w:hAnsi="Times New Roman" w:cs="Times New Roman" w:hint="eastAsia"/>
          <w:szCs w:val="32"/>
        </w:rPr>
      </w:pPr>
      <w:r>
        <w:rPr>
          <w:rFonts w:ascii="仿宋_GB2312" w:eastAsia="仿宋_GB2312" w:hAnsi="宋体" w:cs="Courier New" w:hint="eastAsia"/>
          <w:szCs w:val="32"/>
        </w:rPr>
        <w:t>一般公共预算财政拨款“三公”经费支出范围包括淄博市博山区综合行政执法局局机关预算单位，共1个预算单位。</w:t>
      </w:r>
      <w:r>
        <w:rPr>
          <w:rFonts w:ascii="仿宋_GB2312" w:eastAsia="仿宋_GB2312" w:hAnsi="Times New Roman" w:cs="Times New Roman" w:hint="eastAsia"/>
          <w:szCs w:val="32"/>
        </w:rPr>
        <w:t>2019年度一般公共预算财政拨款“三公”经费决算数为12.23万元，完成年初预算的98.15%，其中：因公出国（境）费0万元，完成年初预算的0 %；公务用车购置及运行维护费12万元，完成年初预算的100%；公务接待费0.23万元，完成年初预算的0.5%。</w:t>
      </w:r>
    </w:p>
    <w:p w:rsidR="002F6E21" w:rsidRDefault="002F6E21" w:rsidP="002F6E21">
      <w:pPr>
        <w:ind w:firstLineChars="200" w:firstLine="440"/>
        <w:rPr>
          <w:rFonts w:ascii="仿宋" w:eastAsia="仿宋" w:hAnsi="仿宋" w:cs="仿宋"/>
          <w:color w:val="000000"/>
          <w:sz w:val="31"/>
          <w:szCs w:val="31"/>
          <w:lang/>
        </w:rPr>
      </w:pPr>
      <w:r>
        <w:rPr>
          <w:rFonts w:ascii="仿宋_GB2312" w:eastAsia="仿宋_GB2312" w:hAnsi="Times New Roman" w:cs="Times New Roman" w:hint="eastAsia"/>
          <w:szCs w:val="32"/>
        </w:rPr>
        <w:t>2019年“三公”经费决算与2019年预算减少0.23万元公务用车</w:t>
      </w:r>
      <w:r>
        <w:rPr>
          <w:rFonts w:ascii="仿宋_GB2312" w:eastAsia="仿宋_GB2312" w:hint="eastAsia"/>
          <w:szCs w:val="32"/>
        </w:rPr>
        <w:t>购置及</w:t>
      </w:r>
      <w:r>
        <w:rPr>
          <w:rFonts w:ascii="仿宋_GB2312" w:eastAsia="仿宋_GB2312" w:hAnsi="Times New Roman" w:cs="Times New Roman" w:hint="eastAsia"/>
          <w:szCs w:val="32"/>
        </w:rPr>
        <w:t>运行费与2019年预算基本持平、公务接待费与2019年预算减少0.23万元主要原因是</w:t>
      </w:r>
      <w:r>
        <w:rPr>
          <w:rFonts w:ascii="仿宋_GB2312" w:eastAsia="仿宋_GB2312" w:hint="eastAsia"/>
          <w:sz w:val="32"/>
          <w:szCs w:val="32"/>
        </w:rPr>
        <w:t>公务接待费减少的</w:t>
      </w:r>
      <w:r>
        <w:rPr>
          <w:rFonts w:ascii="仿宋" w:eastAsia="仿宋" w:hAnsi="仿宋" w:cs="仿宋"/>
          <w:color w:val="000000"/>
          <w:sz w:val="31"/>
          <w:szCs w:val="31"/>
          <w:lang/>
        </w:rPr>
        <w:t>主要原因是</w:t>
      </w:r>
      <w:r>
        <w:rPr>
          <w:rFonts w:ascii="仿宋" w:eastAsia="仿宋" w:hAnsi="仿宋" w:cs="仿宋" w:hint="eastAsia"/>
          <w:color w:val="000000"/>
          <w:sz w:val="31"/>
          <w:szCs w:val="31"/>
          <w:lang/>
        </w:rPr>
        <w:t>严格执行</w:t>
      </w:r>
      <w:r>
        <w:rPr>
          <w:rFonts w:ascii="仿宋" w:eastAsia="仿宋" w:hAnsi="仿宋" w:cs="仿宋"/>
          <w:color w:val="000000"/>
          <w:sz w:val="31"/>
          <w:szCs w:val="31"/>
          <w:lang/>
        </w:rPr>
        <w:t>八项规定，</w:t>
      </w:r>
      <w:r>
        <w:rPr>
          <w:rFonts w:ascii="仿宋_GB2312" w:eastAsia="仿宋_GB2312" w:hint="eastAsia"/>
          <w:sz w:val="32"/>
          <w:szCs w:val="32"/>
        </w:rPr>
        <w:t>本着厉行节约原则，压减经费支出</w:t>
      </w:r>
      <w:r>
        <w:rPr>
          <w:rFonts w:ascii="仿宋_GB2312" w:eastAsia="仿宋_GB2312" w:hAnsi="Times New Roman" w:cs="Times New Roman" w:hint="eastAsia"/>
          <w:szCs w:val="32"/>
        </w:rPr>
        <w:t>。</w:t>
      </w:r>
      <w:r>
        <w:rPr>
          <w:rFonts w:ascii="仿宋_GB2312" w:eastAsia="仿宋_GB2312" w:hint="eastAsia"/>
          <w:szCs w:val="32"/>
        </w:rPr>
        <w:t>其中：公务接待费比2019年预算减少0.23万元，主要原因是</w:t>
      </w:r>
      <w:r>
        <w:rPr>
          <w:rFonts w:ascii="仿宋_GB2312" w:eastAsia="仿宋_GB2312" w:hint="eastAsia"/>
          <w:sz w:val="32"/>
          <w:szCs w:val="32"/>
        </w:rPr>
        <w:t>公务接待费减少的</w:t>
      </w:r>
      <w:r>
        <w:rPr>
          <w:rFonts w:ascii="仿宋" w:eastAsia="仿宋" w:hAnsi="仿宋" w:cs="仿宋"/>
          <w:color w:val="000000"/>
          <w:sz w:val="31"/>
          <w:szCs w:val="31"/>
          <w:lang/>
        </w:rPr>
        <w:t>主要原因是</w:t>
      </w:r>
      <w:r>
        <w:rPr>
          <w:rFonts w:ascii="仿宋" w:eastAsia="仿宋" w:hAnsi="仿宋" w:cs="仿宋" w:hint="eastAsia"/>
          <w:color w:val="000000"/>
          <w:sz w:val="31"/>
          <w:szCs w:val="31"/>
          <w:lang/>
        </w:rPr>
        <w:t>严格执行</w:t>
      </w:r>
      <w:r>
        <w:rPr>
          <w:rFonts w:ascii="仿宋" w:eastAsia="仿宋" w:hAnsi="仿宋" w:cs="仿宋"/>
          <w:color w:val="000000"/>
          <w:sz w:val="31"/>
          <w:szCs w:val="31"/>
          <w:lang/>
        </w:rPr>
        <w:t>八项规定，</w:t>
      </w:r>
      <w:r>
        <w:rPr>
          <w:rFonts w:ascii="仿宋_GB2312" w:eastAsia="仿宋_GB2312" w:hint="eastAsia"/>
          <w:sz w:val="32"/>
          <w:szCs w:val="32"/>
        </w:rPr>
        <w:t>本着厉行节约原则，压减经费支出</w:t>
      </w:r>
      <w:r>
        <w:rPr>
          <w:rFonts w:ascii="仿宋_GB2312" w:eastAsia="仿宋_GB2312" w:hint="eastAsia"/>
          <w:szCs w:val="32"/>
        </w:rPr>
        <w:t>因公出国（境）费增加（减少）0万元。主要原因是我单位无因公出国费用</w:t>
      </w:r>
      <w:r>
        <w:rPr>
          <w:rFonts w:ascii="仿宋" w:eastAsia="仿宋" w:hAnsi="仿宋" w:cs="仿宋" w:hint="eastAsia"/>
          <w:color w:val="000000"/>
          <w:sz w:val="31"/>
          <w:szCs w:val="31"/>
          <w:lang/>
        </w:rPr>
        <w:t>。</w:t>
      </w:r>
    </w:p>
    <w:p w:rsidR="002F6E21" w:rsidRDefault="002F6E21" w:rsidP="002F6E21">
      <w:pPr>
        <w:ind w:firstLineChars="200" w:firstLine="440"/>
        <w:rPr>
          <w:rFonts w:ascii="仿宋_GB2312" w:eastAsia="仿宋_GB2312" w:hAnsi="Times New Roman" w:cs="Times New Roman" w:hint="eastAsia"/>
          <w:b/>
          <w:szCs w:val="32"/>
        </w:rPr>
      </w:pPr>
    </w:p>
    <w:p w:rsidR="002F6E21" w:rsidRDefault="002F6E21" w:rsidP="002F6E21">
      <w:pPr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（二）“三公”经费支出决算具体情况</w:t>
      </w:r>
    </w:p>
    <w:p w:rsidR="002F6E21" w:rsidRDefault="002F6E21" w:rsidP="002F6E21">
      <w:pPr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1、</w:t>
      </w:r>
      <w:r>
        <w:rPr>
          <w:rFonts w:ascii="仿宋_GB2312" w:eastAsia="仿宋_GB2312" w:hint="eastAsia"/>
          <w:szCs w:val="32"/>
        </w:rPr>
        <w:t>因公出国（境）费决算数为0万元，占一般公共预算财政拨款“三公”经费总数的0。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201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9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本部门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无因公出国费用的支出。</w:t>
      </w:r>
    </w:p>
    <w:p w:rsidR="002F6E21" w:rsidRDefault="002F6E21" w:rsidP="002F6E21">
      <w:pPr>
        <w:pStyle w:val="a5"/>
        <w:widowControl/>
        <w:spacing w:line="585" w:lineRule="atLeast"/>
        <w:ind w:firstLine="60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2、公务用车购置及运行维护费决算数为12万元，占一般公共预算财政拨款“三公”经费总数的96.31%。其中：公务用车购置费支出0万元，2019年单位使用财政拨款购置公务用车0辆，；公务用车运行维护费12万元，</w:t>
      </w:r>
      <w:r>
        <w:rPr>
          <w:rFonts w:ascii="仿宋_GB2312" w:eastAsia="仿宋_GB2312"/>
          <w:kern w:val="2"/>
          <w:sz w:val="32"/>
          <w:szCs w:val="32"/>
        </w:rPr>
        <w:t>主要用于执法车辆的维修保养费、油料费等。201</w:t>
      </w:r>
      <w:r>
        <w:rPr>
          <w:rFonts w:ascii="仿宋_GB2312" w:eastAsia="仿宋_GB2312" w:hint="eastAsia"/>
          <w:kern w:val="2"/>
          <w:sz w:val="32"/>
          <w:szCs w:val="32"/>
        </w:rPr>
        <w:t>9</w:t>
      </w:r>
      <w:r>
        <w:rPr>
          <w:rFonts w:ascii="仿宋_GB2312" w:eastAsia="仿宋_GB2312"/>
          <w:kern w:val="2"/>
          <w:sz w:val="32"/>
          <w:szCs w:val="32"/>
        </w:rPr>
        <w:t>年</w:t>
      </w:r>
      <w:r>
        <w:rPr>
          <w:rFonts w:ascii="仿宋_GB2312" w:eastAsia="仿宋_GB2312" w:hint="eastAsia"/>
          <w:kern w:val="2"/>
          <w:sz w:val="32"/>
          <w:szCs w:val="32"/>
        </w:rPr>
        <w:t>博山</w:t>
      </w:r>
      <w:r>
        <w:rPr>
          <w:rFonts w:ascii="仿宋_GB2312" w:eastAsia="仿宋_GB2312"/>
          <w:kern w:val="2"/>
          <w:sz w:val="32"/>
          <w:szCs w:val="32"/>
        </w:rPr>
        <w:t>区综合行政执法局财政拨款开支运行维护费的公务用车保有量为</w:t>
      </w:r>
      <w:r>
        <w:rPr>
          <w:rFonts w:ascii="仿宋_GB2312" w:eastAsia="仿宋_GB2312" w:hint="eastAsia"/>
          <w:kern w:val="2"/>
          <w:sz w:val="32"/>
          <w:szCs w:val="32"/>
        </w:rPr>
        <w:t>8</w:t>
      </w:r>
      <w:r>
        <w:rPr>
          <w:rFonts w:ascii="仿宋_GB2312" w:eastAsia="仿宋_GB2312"/>
          <w:kern w:val="2"/>
          <w:sz w:val="32"/>
          <w:szCs w:val="32"/>
        </w:rPr>
        <w:t>辆。</w:t>
      </w:r>
    </w:p>
    <w:p w:rsidR="002F6E21" w:rsidRDefault="002F6E21" w:rsidP="002F6E21">
      <w:pPr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3、公务接待费决算数为0.23万元，占一般公共预算财政拨款“三公”经费总数的1.88%。2019年公务接待全部为国内公务接待，主要用于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拆除违法建设工作检查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、智慧停车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等公务接待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 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，共计接待批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3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次，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30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人次。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2019年</w:t>
      </w:r>
      <w:r>
        <w:rPr>
          <w:rFonts w:ascii="仿宋_GB2312" w:eastAsia="仿宋_GB2312" w:hint="eastAsia"/>
          <w:szCs w:val="32"/>
        </w:rPr>
        <w:t>国（境）外接待费0万元，2019年公务接待全部为国内公务接待，</w:t>
      </w:r>
      <w:r>
        <w:rPr>
          <w:rFonts w:ascii="仿宋_GB2312" w:eastAsia="仿宋_GB2312" w:hint="eastAsia"/>
          <w:sz w:val="32"/>
          <w:szCs w:val="32"/>
        </w:rPr>
        <w:t>主要用于迎检及点评接待。共计接待3批次、30人次。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7B" w:rsidRDefault="0015367B" w:rsidP="002F6E21">
      <w:pPr>
        <w:spacing w:after="0"/>
      </w:pPr>
      <w:r>
        <w:separator/>
      </w:r>
    </w:p>
  </w:endnote>
  <w:endnote w:type="continuationSeparator" w:id="0">
    <w:p w:rsidR="0015367B" w:rsidRDefault="0015367B" w:rsidP="002F6E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7B" w:rsidRDefault="0015367B" w:rsidP="002F6E21">
      <w:pPr>
        <w:spacing w:after="0"/>
      </w:pPr>
      <w:r>
        <w:separator/>
      </w:r>
    </w:p>
  </w:footnote>
  <w:footnote w:type="continuationSeparator" w:id="0">
    <w:p w:rsidR="0015367B" w:rsidRDefault="0015367B" w:rsidP="002F6E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367B"/>
    <w:rsid w:val="002F6E21"/>
    <w:rsid w:val="00323B43"/>
    <w:rsid w:val="003909F7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E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E2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E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E21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2F6E21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2020-12-08T07:18:00Z</dcterms:modified>
</cp:coreProperties>
</file>