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博山区综合行政执法局2020年政府信息公开报告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144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80"/>
      </w:pPr>
      <w:r>
        <w:rPr>
          <w:rFonts w:ascii="黑体" w:hAnsi="宋体" w:eastAsia="黑体" w:cs="黑体"/>
          <w:color w:val="000000"/>
          <w:sz w:val="28"/>
          <w:szCs w:val="28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80"/>
      </w:pPr>
      <w:r>
        <w:rPr>
          <w:rFonts w:ascii="仿宋" w:hAnsi="仿宋" w:eastAsia="仿宋" w:cs="仿宋"/>
          <w:color w:val="000000"/>
          <w:sz w:val="28"/>
          <w:szCs w:val="28"/>
        </w:rPr>
        <w:t>根据《中华人民共和国政府信息公开条例》和《关于编制和公布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2020年政府信息公开工作年度报告的通知》要求，特向社会公布2020年度博山区综合行政执法局政府信息公开年度工作报告。报告中所列数据的统计时限为2020年1月1日至12月31日，若有疑问，请直接与博山区综合行政执法局联系。联系电话：0533-4130687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8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截至2020年12月31日，我局政府信息公开工作运行正常，政府信息公开咨询、申请以及答复工作进展顺利，能够及时回应社会关切，对重点领域的政府信息公开工作有条不紊地推进。2020年，我局召开政务公开规范化标准化工作会议2次，安排部署政务公开相关工作，并确定各科室具体责任人，有序推进主动公开目录汇编、政务公开内容收集上传等工作。建立了信息公开保密审查及监督检查制度。在实施政府信息公开工作过程中，严格区分公开和不予公开的信息内容，真正做到了管理规范、全面细致、运行有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8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按时发布了政府信息公开指南、政府信息公开制度、区直部门单位信息公开目录和26个试点领域公开目录（城市管理领域基层政务公开标准目录）。设置了建议提案办理专栏，2020年，共收到人大代表、政协委员建议提案8件，其中人大代表建议 2件，政协委员提案 6件，办复率100%，办理复文全文已全部在政府公开网站公开，并发布了建议提案办理的总体情况。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80"/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2020年，我局政府信息公开全部为主动公开，全年主动公开信息  66条。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firstLine="48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公开了依申请公开的申请方式和须知，2020年共收到依申请公开0件。无公开申请行政复议、提起行政诉讼情况。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firstLine="48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本年度无因政府信息公开产生的收费和减免情况，公开内容不属于保密内容。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firstLine="48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2020年，我局未发生信息公开申请行政复议、提起诉讼的情况。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80"/>
      </w:pPr>
      <w:r>
        <w:rPr>
          <w:rFonts w:hint="eastAsia" w:ascii="黑体" w:hAnsi="宋体" w:eastAsia="黑体" w:cs="黑体"/>
          <w:color w:val="000000"/>
          <w:sz w:val="28"/>
          <w:szCs w:val="28"/>
        </w:rPr>
        <w:t>二、主动公开政府信息情况</w:t>
      </w:r>
    </w:p>
    <w:tbl>
      <w:tblPr>
        <w:tblW w:w="8240" w:type="dxa"/>
        <w:tblInd w:w="23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0"/>
        <w:gridCol w:w="1840"/>
        <w:gridCol w:w="1900"/>
        <w:gridCol w:w="20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2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/>
              <w:ind w:left="3091" w:right="3109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/>
              <w:ind w:left="110" w:right="11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信息内容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/>
              <w:ind w:left="120" w:right="12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本年新制作数量</w:t>
            </w:r>
          </w:p>
        </w:tc>
        <w:tc>
          <w:tcPr>
            <w:tcW w:w="1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/>
              <w:ind w:left="141" w:right="159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本年新公开数量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/>
              <w:ind w:left="181" w:right="219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对外公开总数量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/>
              <w:ind w:left="130" w:right="11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规章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/>
              <w:ind w:left="110" w:right="11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规范性文件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2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3091" w:right="3109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1" w:lineRule="atLeast"/>
              <w:ind w:left="110" w:right="11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1" w:lineRule="atLeast"/>
              <w:ind w:left="120" w:right="12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上一年项目数量</w:t>
            </w:r>
          </w:p>
        </w:tc>
        <w:tc>
          <w:tcPr>
            <w:tcW w:w="1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1" w:lineRule="atLeast"/>
              <w:ind w:left="141" w:right="158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本年增/减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1" w:lineRule="atLeast"/>
              <w:ind w:left="181" w:right="181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110" w:right="11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行政许可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130" w:right="11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其他对外管理服务事项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3091" w:right="3109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110" w:right="11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120" w:right="12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上一年项目数量</w:t>
            </w:r>
          </w:p>
        </w:tc>
        <w:tc>
          <w:tcPr>
            <w:tcW w:w="1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141" w:right="158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本年增/减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181" w:right="181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110" w:right="11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行政处罚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42</w:t>
            </w:r>
            <w:bookmarkStart w:id="0" w:name="_GoBack"/>
            <w:bookmarkEnd w:id="0"/>
          </w:p>
        </w:tc>
        <w:tc>
          <w:tcPr>
            <w:tcW w:w="1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-11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110" w:right="11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行政强制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3091" w:right="3109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110" w:right="11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120" w:right="12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上一年项目数量</w:t>
            </w:r>
          </w:p>
        </w:tc>
        <w:tc>
          <w:tcPr>
            <w:tcW w:w="3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1352" w:right="137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92" w:right="11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行政事业性收费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9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2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1" w:lineRule="atLeast"/>
              <w:ind w:left="3091" w:right="3109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1" w:lineRule="atLeast"/>
              <w:ind w:left="110" w:right="11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1" w:lineRule="atLeast"/>
              <w:ind w:left="120" w:right="12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采购项目数量</w:t>
            </w:r>
          </w:p>
        </w:tc>
        <w:tc>
          <w:tcPr>
            <w:tcW w:w="3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1" w:lineRule="atLeast"/>
              <w:ind w:left="1370" w:right="137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1" w:lineRule="atLeast"/>
              <w:ind w:left="130" w:right="11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政府集中采购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9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right="640"/>
      </w:pPr>
      <w:r>
        <w:rPr>
          <w:rFonts w:hint="eastAsia" w:ascii="仿宋" w:hAnsi="仿宋" w:eastAsia="仿宋" w:cs="仿宋"/>
          <w:color w:val="000000"/>
          <w:sz w:val="21"/>
          <w:szCs w:val="21"/>
        </w:rPr>
        <w:t>三、</w:t>
      </w:r>
      <w:r>
        <w:rPr>
          <w:rFonts w:hint="eastAsia" w:ascii="仿宋" w:hAnsi="仿宋" w:eastAsia="仿宋" w:cs="仿宋"/>
          <w:sz w:val="21"/>
          <w:szCs w:val="21"/>
        </w:rPr>
        <w:t>收到和处理政府信息公开申请情况</w:t>
      </w:r>
    </w:p>
    <w:tbl>
      <w:tblPr>
        <w:tblW w:w="0" w:type="auto"/>
        <w:tblInd w:w="21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1082"/>
        <w:gridCol w:w="1709"/>
        <w:gridCol w:w="578"/>
        <w:gridCol w:w="618"/>
        <w:gridCol w:w="638"/>
        <w:gridCol w:w="743"/>
        <w:gridCol w:w="743"/>
        <w:gridCol w:w="478"/>
        <w:gridCol w:w="4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14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" w:beforeAutospacing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uto"/>
              <w:ind w:left="469" w:right="87" w:hanging="38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列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据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勾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关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系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为</w:t>
            </w:r>
            <w:r>
              <w:rPr>
                <w:rFonts w:hint="eastAsia" w:ascii="仿宋" w:hAnsi="仿宋" w:eastAsia="仿宋" w:cs="仿宋"/>
                <w:spacing w:val="-8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项之</w:t>
            </w: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</w:rPr>
              <w:t>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于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三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加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四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之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438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3" w:beforeAutospacing="0"/>
              <w:ind w:left="1610" w:right="161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41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uto"/>
              <w:ind w:left="170" w:right="167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自然人</w:t>
            </w:r>
          </w:p>
        </w:tc>
        <w:tc>
          <w:tcPr>
            <w:tcW w:w="33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3" w:beforeAutospacing="0"/>
              <w:ind w:left="89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" w:beforeAutospacing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uto"/>
              <w:ind w:left="129" w:right="128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41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  <w:ind w:left="190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" w:beforeAutospacing="0" w:line="264" w:lineRule="auto"/>
              <w:ind w:left="190" w:right="187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业企业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  <w:ind w:left="189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" w:beforeAutospacing="0" w:line="264" w:lineRule="auto"/>
              <w:ind w:left="189" w:right="208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研机构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13" w:beforeAutospacing="0" w:line="256" w:lineRule="auto"/>
              <w:ind w:left="149" w:right="168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社会公益组织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13" w:beforeAutospacing="0" w:line="256" w:lineRule="auto"/>
              <w:ind w:left="150" w:right="167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法律服务机构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" w:beforeAutospacing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uto"/>
              <w:ind w:left="109" w:right="128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1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1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3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三、本年</w:t>
            </w:r>
          </w:p>
        </w:tc>
        <w:tc>
          <w:tcPr>
            <w:tcW w:w="30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（一）予以公开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1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 w:line="264" w:lineRule="auto"/>
              <w:ind w:right="87"/>
            </w:pP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  <w:bdr w:val="none" w:color="auto" w:sz="0" w:space="0"/>
              </w:rPr>
              <w:t>度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办</w:t>
            </w: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  <w:bdr w:val="none" w:color="auto" w:sz="0" w:space="0"/>
              </w:rPr>
              <w:t>理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结果</w:t>
            </w:r>
          </w:p>
        </w:tc>
        <w:tc>
          <w:tcPr>
            <w:tcW w:w="30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  <w:ind w:right="-10"/>
            </w:pP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  <w:bdr w:val="none" w:color="auto" w:sz="0" w:space="0"/>
              </w:rPr>
              <w:t>（二）部分公开（区分处理的，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2" w:beforeAutospacing="0"/>
              <w:ind w:right="-10"/>
            </w:pP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  <w:bdr w:val="none" w:color="auto" w:sz="0" w:space="0"/>
              </w:rPr>
              <w:t>只计这一情形，不计其他情形）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" w:beforeAutospacing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uto"/>
              <w:ind w:right="167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  <w:bdr w:val="none" w:color="auto" w:sz="0" w:space="0"/>
              </w:rPr>
              <w:t>三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）不予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bdr w:val="none" w:color="auto" w:sz="0" w:space="0"/>
              </w:rPr>
              <w:t>公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开</w:t>
            </w: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1．属于国家秘密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2．其他法律行政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法规禁止公开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3．危及“三安全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2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一稳定”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64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4．保护第三方合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2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法权益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62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5．属于三类内部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事务信息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6．属于四类过程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2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性信息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7．属于行政执法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2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案卷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8．属于行政查询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事项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64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4" w:beforeAutospacing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uto"/>
              <w:ind w:right="167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  <w:bdr w:val="none" w:color="auto" w:sz="0" w:space="0"/>
              </w:rPr>
              <w:t>四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）无法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bdr w:val="none" w:color="auto" w:sz="0" w:space="0"/>
              </w:rPr>
              <w:t>提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供</w:t>
            </w: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1．本单位不掌握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2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相关政府信息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64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2．没有现成信息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2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需要另行制作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3．补正后申请内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容仍不明确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" w:beforeAutospacing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uto"/>
              <w:ind w:right="167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  <w:bdr w:val="none" w:color="auto" w:sz="0" w:space="0"/>
              </w:rPr>
              <w:t>五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）不予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bdr w:val="none" w:color="auto" w:sz="0" w:space="0"/>
              </w:rPr>
              <w:t>处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理</w:t>
            </w: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1．信访举报投诉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类申请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2．重复申请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64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3．要求提供公开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2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出版物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64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4．无正当理由大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2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量反复申请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1" w:lineRule="atLeast"/>
              <w:ind w:left="36" w:right="133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5．要求行政机关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" w:beforeAutospacing="0" w:line="264" w:lineRule="auto"/>
              <w:ind w:left="290" w:right="287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确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认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或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新出具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获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3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（六）其他处理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1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" w:beforeAutospacing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（七）总计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1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1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四、结转下年度继续办理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</w:pPr>
      <w:r>
        <w:rPr>
          <w:rFonts w:hint="eastAsia" w:ascii="仿宋" w:hAnsi="仿宋" w:eastAsia="仿宋" w:cs="仿宋"/>
          <w:color w:val="00000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20" w:lineRule="atLeast"/>
        <w:ind w:left="720" w:hanging="720"/>
      </w:pPr>
      <w:r>
        <w:rPr>
          <w:rFonts w:hint="eastAsia" w:ascii="黑体" w:hAnsi="宋体" w:eastAsia="黑体" w:cs="黑体"/>
          <w:sz w:val="28"/>
          <w:szCs w:val="28"/>
        </w:rPr>
        <w:t>四、 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spacing w:before="8" w:beforeAutospacing="0"/>
        <w:ind w:left="0"/>
      </w:pPr>
      <w:r>
        <w:rPr>
          <w:rFonts w:hint="eastAsia" w:ascii="仿宋" w:hAnsi="仿宋" w:eastAsia="仿宋" w:cs="仿宋"/>
          <w:sz w:val="28"/>
          <w:szCs w:val="28"/>
        </w:rPr>
        <w:t> </w:t>
      </w:r>
    </w:p>
    <w:tbl>
      <w:tblPr>
        <w:tblW w:w="8860" w:type="dxa"/>
        <w:tblInd w:w="21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0"/>
        <w:gridCol w:w="600"/>
        <w:gridCol w:w="600"/>
        <w:gridCol w:w="580"/>
        <w:gridCol w:w="672"/>
        <w:gridCol w:w="388"/>
        <w:gridCol w:w="600"/>
        <w:gridCol w:w="600"/>
        <w:gridCol w:w="580"/>
        <w:gridCol w:w="460"/>
        <w:gridCol w:w="600"/>
        <w:gridCol w:w="600"/>
        <w:gridCol w:w="600"/>
        <w:gridCol w:w="580"/>
        <w:gridCol w:w="8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" w:beforeAutospacing="0"/>
              <w:ind w:left="1011" w:right="1028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行政复议</w:t>
            </w:r>
          </w:p>
        </w:tc>
        <w:tc>
          <w:tcPr>
            <w:tcW w:w="582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" w:beforeAutospacing="0"/>
              <w:ind w:left="2451" w:right="2469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" w:beforeAutospacing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right="107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" w:beforeAutospacing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110" w:right="107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" w:beforeAutospacing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89" w:right="128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其他结果</w:t>
            </w:r>
          </w:p>
        </w:tc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" w:beforeAutospacing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89" w:right="108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尚未审结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" w:beforeAutospacing="0"/>
              <w:ind w:left="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130" w:right="127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总计</w:t>
            </w:r>
          </w:p>
        </w:tc>
        <w:tc>
          <w:tcPr>
            <w:tcW w:w="26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2" w:beforeAutospacing="0"/>
              <w:ind w:left="690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未经复议直接起诉</w:t>
            </w:r>
          </w:p>
        </w:tc>
        <w:tc>
          <w:tcPr>
            <w:tcW w:w="32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2" w:beforeAutospacing="0"/>
              <w:ind w:left="950" w:right="95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6" w:lineRule="atLeast"/>
              <w:ind w:left="109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" w:beforeAutospacing="0"/>
              <w:ind w:left="109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维持</w:t>
            </w: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6" w:lineRule="atLeast"/>
              <w:ind w:left="110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" w:beforeAutospacing="0"/>
              <w:ind w:left="110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纠正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6" w:lineRule="atLeast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" w:beforeAutospacing="0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结果</w:t>
            </w: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6" w:lineRule="atLeast"/>
              <w:ind w:left="89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" w:beforeAutospacing="0"/>
              <w:ind w:left="89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审结</w:t>
            </w:r>
          </w:p>
        </w:tc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6" w:lineRule="atLeast"/>
              <w:ind w:left="130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" w:beforeAutospacing="0"/>
              <w:ind w:left="130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计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6" w:lineRule="atLeast"/>
              <w:ind w:left="109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" w:beforeAutospacing="0"/>
              <w:ind w:left="109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维持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6" w:lineRule="atLeast"/>
              <w:ind w:left="109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" w:beforeAutospacing="0"/>
              <w:ind w:left="109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纠正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6" w:lineRule="atLeast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" w:beforeAutospacing="0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结果</w:t>
            </w: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6" w:lineRule="atLeast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" w:beforeAutospacing="0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审结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6" w:lineRule="atLeast"/>
              <w:ind w:left="129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" w:beforeAutospacing="0"/>
              <w:ind w:left="129"/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ind w:left="720" w:hanging="720"/>
      </w:pPr>
      <w:r>
        <w:rPr>
          <w:rFonts w:hint="eastAsia" w:ascii="黑体" w:hAnsi="宋体" w:eastAsia="黑体" w:cs="黑体"/>
          <w:sz w:val="28"/>
          <w:szCs w:val="28"/>
        </w:rPr>
        <w:t>五、 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42" w:firstLine="56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2020年度，我局政府信息公开工作取得了赢定的成效，但与《政府信息公开条例》的要求相比，工作上还存在一定的差距，主要原因是由于对《政府信息公开条例》学习的力度不够，相关制度和程序还不尽规范，公开的内容也不够全面。下一步我们将根据区政府对政府信息公开工作的安排部署及要求，结合我局工作实际，进一步加大政府信息公开工作的力度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firstLine="70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1、进一步加强政府信息公开的宣传和培训。加强政府信息公开业务学习和培训，组织工作人员加强对《条例》和相关文件的学习，进一步增强认识，提高工作能力。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firstLine="70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2、进一步建立和完善政府信息公开工作制度，落实目标责任制，建立健全各项规章制度，全面规范政府信息公开目录，促进我局信息公开工作走向制度化、规范化的轨道发展。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firstLine="56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3、建立长效工作机制，将主动公开政府信息工作与日常业务工作紧密结合，确保及时公开。对主动公开的政府信息公开目录进行补充完善，保证公开信息的完整性和准确性。</w:t>
      </w:r>
    </w:p>
    <w:p>
      <w:pPr>
        <w:pStyle w:val="2"/>
        <w:keepNext w:val="0"/>
        <w:keepLines w:val="0"/>
        <w:widowControl/>
        <w:suppressLineNumbers w:val="0"/>
        <w:spacing w:before="141" w:beforeAutospacing="0"/>
        <w:ind w:left="720" w:right="640" w:hanging="720"/>
      </w:pPr>
      <w:r>
        <w:rPr>
          <w:rFonts w:hint="eastAsia" w:ascii="黑体" w:hAnsi="宋体" w:eastAsia="黑体" w:cs="黑体"/>
          <w:sz w:val="28"/>
          <w:szCs w:val="28"/>
        </w:rPr>
        <w:t>六、 其他需要报告的事项</w:t>
      </w:r>
    </w:p>
    <w:p>
      <w:pPr>
        <w:pStyle w:val="2"/>
        <w:keepNext w:val="0"/>
        <w:keepLines w:val="0"/>
        <w:widowControl/>
        <w:suppressLineNumbers w:val="0"/>
        <w:spacing w:before="141" w:beforeAutospacing="0"/>
        <w:ind w:left="862" w:right="640" w:firstLine="0"/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>
      <w:pPr>
        <w:pStyle w:val="2"/>
        <w:keepNext w:val="0"/>
        <w:keepLines w:val="0"/>
        <w:widowControl/>
        <w:suppressLineNumbers w:val="0"/>
        <w:ind w:left="142"/>
      </w:pPr>
      <w:r>
        <w:rPr>
          <w:rFonts w:hint="eastAsia" w:ascii="仿宋" w:hAnsi="仿宋" w:eastAsia="仿宋" w:cs="仿宋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ind w:left="142"/>
      </w:pPr>
      <w:r>
        <w:rPr>
          <w:rFonts w:hint="eastAsia" w:ascii="仿宋" w:hAnsi="仿宋" w:eastAsia="仿宋" w:cs="仿宋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Calibri" w:hAnsi="Calibri" w:cs="Calibri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C2C50"/>
    <w:rsid w:val="6E4C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2021-12-16T07:38:00Z</dcterms:created>
  <dc:creator>Administrator</dc:creator>
  <cp:lastModifiedBy>Administrator</cp:lastModifiedBy>
  <dcterms:modified xsi:type="dcterms:W3CDTF">2021-12-16T07:39:12Z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EDF40DF694024557AEBF83F2BBE94E8B</vt:lpwstr>
  </property>
</Properties>
</file>