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hint="eastAsia" w:ascii="仿宋_GB2312" w:eastAsia="仿宋_GB2312"/>
          <w:sz w:val="32"/>
          <w:szCs w:val="32"/>
        </w:rPr>
      </w:pPr>
      <w:r>
        <w:rPr>
          <w:rFonts w:hint="eastAsia" w:ascii="仿宋_GB2312" w:eastAsia="仿宋_GB2312"/>
          <w:sz w:val="32"/>
          <w:szCs w:val="32"/>
        </w:rPr>
        <w:t>博政办字〔</w:t>
      </w: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hint="eastAsia"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hint="eastAsia"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hint="eastAsia" w:ascii="方正小标宋简体" w:hAnsi="华文中宋" w:eastAsia="方正小标宋简体"/>
          <w:sz w:val="44"/>
          <w:szCs w:val="44"/>
        </w:rPr>
      </w:pPr>
      <w:bookmarkStart w:id="0" w:name="_GoBack"/>
      <w:r>
        <w:rPr>
          <w:rFonts w:hint="eastAsia" w:ascii="方正小标宋简体" w:hAnsi="华文中宋" w:eastAsia="方正小标宋简体"/>
          <w:sz w:val="44"/>
          <w:szCs w:val="44"/>
        </w:rPr>
        <w:t>博山区人民政府办公室</w:t>
      </w:r>
    </w:p>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关于</w:t>
      </w:r>
      <w:r>
        <w:rPr>
          <w:rFonts w:hint="eastAsia" w:ascii="方正小标宋简体" w:hAnsi="华文中宋" w:eastAsia="方正小标宋简体"/>
          <w:sz w:val="44"/>
          <w:szCs w:val="44"/>
          <w:lang w:val="en-US" w:eastAsia="zh-CN"/>
        </w:rPr>
        <w:t>印发博山区</w:t>
      </w:r>
      <w:r>
        <w:rPr>
          <w:rFonts w:hint="eastAsia" w:ascii="方正小标宋简体" w:hAnsi="华文中宋" w:eastAsia="方正小标宋简体"/>
          <w:sz w:val="44"/>
          <w:szCs w:val="44"/>
        </w:rPr>
        <w:t>食品安全工作评议办法的通知</w:t>
      </w:r>
    </w:p>
    <w:bookmarkEnd w:id="0"/>
    <w:p>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各镇人民政府</w:t>
      </w:r>
      <w:r>
        <w:rPr>
          <w:rFonts w:hint="eastAsia" w:ascii="仿宋_GB2312" w:hAnsi="仿宋_GB2312" w:eastAsia="仿宋_GB2312" w:cs="仿宋_GB2312"/>
          <w:color w:val="auto"/>
          <w:sz w:val="32"/>
          <w:szCs w:val="32"/>
          <w:lang w:val="en-US" w:eastAsia="zh-CN"/>
        </w:rPr>
        <w:t>、街道办事处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区政府</w:t>
      </w:r>
      <w:r>
        <w:rPr>
          <w:rFonts w:hint="eastAsia" w:ascii="仿宋_GB2312" w:hAnsi="仿宋_GB2312" w:eastAsia="仿宋_GB2312" w:cs="仿宋_GB2312"/>
          <w:color w:val="auto"/>
          <w:sz w:val="32"/>
          <w:szCs w:val="32"/>
          <w:lang w:eastAsia="zh-CN"/>
        </w:rPr>
        <w:t>有关部门，有关单位：</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《博山区食品安全工作评议办法》已经区政府同意，现印发给你们，请认真贯彻执行。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576" w:lineRule="exact"/>
        <w:ind w:right="0" w:firstLine="4800" w:firstLineChars="1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firstLine="4800" w:firstLineChars="1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eastAsia="仿宋_GB2312"/>
          <w:sz w:val="32"/>
          <w:szCs w:val="20"/>
        </w:rPr>
      </w:pPr>
      <w:r>
        <w:rPr>
          <w:rFonts w:hint="eastAsia" w:ascii="仿宋_GB2312" w:eastAsia="仿宋_GB2312"/>
          <w:sz w:val="32"/>
          <w:szCs w:val="20"/>
        </w:rPr>
        <w:t xml:space="preserve"> </w:t>
      </w:r>
      <w:r>
        <w:rPr>
          <w:rFonts w:hint="eastAsia" w:ascii="仿宋_GB2312" w:eastAsia="仿宋_GB2312"/>
          <w:sz w:val="32"/>
          <w:szCs w:val="20"/>
          <w:lang w:val="en-US" w:eastAsia="zh-CN"/>
        </w:rPr>
        <w:t xml:space="preserve">                          </w:t>
      </w:r>
      <w:r>
        <w:rPr>
          <w:rFonts w:hint="eastAsia" w:ascii="仿宋_GB2312" w:eastAsia="仿宋_GB2312"/>
          <w:sz w:val="32"/>
          <w:szCs w:val="20"/>
        </w:rPr>
        <w:t>博山区人民政府办公室</w:t>
      </w:r>
    </w:p>
    <w:p>
      <w:pPr>
        <w:keepNext w:val="0"/>
        <w:keepLines w:val="0"/>
        <w:pageBreakBefore w:val="0"/>
        <w:widowControl w:val="0"/>
        <w:kinsoku/>
        <w:wordWrap/>
        <w:overflowPunct/>
        <w:topLinePunct w:val="0"/>
        <w:autoSpaceDE/>
        <w:autoSpaceDN/>
        <w:bidi w:val="0"/>
        <w:adjustRightInd/>
        <w:snapToGrid/>
        <w:spacing w:line="576" w:lineRule="exact"/>
        <w:ind w:right="0" w:firstLine="5440" w:firstLineChars="1700"/>
        <w:textAlignment w:val="auto"/>
        <w:rPr>
          <w:rFonts w:hint="eastAsia" w:ascii="仿宋_GB2312" w:eastAsia="仿宋_GB2312"/>
          <w:sz w:val="32"/>
          <w:szCs w:val="20"/>
        </w:rPr>
      </w:pPr>
      <w:r>
        <w:rPr>
          <w:rFonts w:hint="eastAsia" w:ascii="仿宋_GB2312" w:eastAsia="仿宋_GB2312"/>
          <w:sz w:val="32"/>
          <w:szCs w:val="20"/>
          <w:lang w:val="en-US" w:eastAsia="zh-CN"/>
        </w:rPr>
        <w:t>2</w:t>
      </w:r>
      <w:r>
        <w:rPr>
          <w:rFonts w:hint="eastAsia" w:ascii="仿宋_GB2312" w:eastAsia="仿宋_GB2312"/>
          <w:sz w:val="32"/>
          <w:szCs w:val="20"/>
          <w:lang w:eastAsia="zh-CN"/>
        </w:rPr>
        <w:t>02</w:t>
      </w:r>
      <w:r>
        <w:rPr>
          <w:rFonts w:hint="eastAsia" w:ascii="仿宋_GB2312" w:eastAsia="仿宋_GB2312"/>
          <w:sz w:val="32"/>
          <w:szCs w:val="20"/>
          <w:lang w:val="en-US" w:eastAsia="zh-CN"/>
        </w:rPr>
        <w:t>4</w:t>
      </w:r>
      <w:r>
        <w:rPr>
          <w:rFonts w:hint="eastAsia" w:ascii="仿宋_GB2312" w:eastAsia="仿宋_GB2312"/>
          <w:sz w:val="32"/>
          <w:szCs w:val="20"/>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w:t>
      </w:r>
    </w:p>
    <w:p>
      <w:pPr>
        <w:pStyle w:val="10"/>
        <w:keepNext w:val="0"/>
        <w:keepLines w:val="0"/>
        <w:pageBreakBefore w:val="0"/>
        <w:widowControl w:val="0"/>
        <w:kinsoku/>
        <w:wordWrap/>
        <w:overflowPunct/>
        <w:topLinePunct w:val="0"/>
        <w:autoSpaceDE/>
        <w:autoSpaceDN/>
        <w:bidi w:val="0"/>
        <w:adjustRightInd/>
        <w:snapToGrid/>
        <w:spacing w:line="576" w:lineRule="exact"/>
        <w:ind w:left="0" w:righ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此件公开发布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博山区</w:t>
      </w:r>
      <w:r>
        <w:rPr>
          <w:rFonts w:hint="eastAsia" w:ascii="方正小标宋简体" w:hAnsi="方正小标宋简体" w:eastAsia="方正小标宋简体" w:cs="方正小标宋简体"/>
          <w:sz w:val="44"/>
          <w:szCs w:val="44"/>
        </w:rPr>
        <w:t>食品安全工作评议办法</w:t>
      </w: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为深入贯彻党中央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国务院关于加强食品安全工作的决策部署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认真落实省委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省政府</w:t>
      </w:r>
      <w:r>
        <w:rPr>
          <w:rFonts w:hint="eastAsia" w:ascii="仿宋_GB2312" w:hAnsi="仿宋_GB2312" w:eastAsia="仿宋_GB2312" w:cs="仿宋_GB2312"/>
          <w:sz w:val="32"/>
          <w:szCs w:val="32"/>
          <w:lang w:val="en-US" w:eastAsia="zh-CN"/>
        </w:rPr>
        <w:t>及市委、市政府</w:t>
      </w:r>
      <w:r>
        <w:rPr>
          <w:rFonts w:hint="eastAsia" w:ascii="仿宋_GB2312" w:hAnsi="仿宋_GB2312" w:eastAsia="仿宋_GB2312" w:cs="仿宋_GB2312"/>
          <w:sz w:val="32"/>
          <w:szCs w:val="32"/>
        </w:rPr>
        <w:t>工作要求</w:t>
      </w:r>
      <w:r>
        <w:rPr>
          <w:rFonts w:hint="eastAsia" w:ascii="仿宋_GB2312" w:hAnsi="仿宋_GB2312" w:eastAsia="仿宋_GB2312" w:cs="仿宋_GB2312"/>
          <w:sz w:val="32"/>
          <w:szCs w:val="32"/>
          <w:lang w:val="en-US" w:eastAsia="zh-CN"/>
        </w:rPr>
        <w:t>和区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政府工作安排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按照食品安全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四个最严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各镇（街道）</w:t>
      </w:r>
      <w:r>
        <w:rPr>
          <w:rFonts w:hint="eastAsia" w:ascii="仿宋_GB2312" w:hAnsi="仿宋_GB2312" w:eastAsia="仿宋_GB2312" w:cs="仿宋_GB2312"/>
          <w:sz w:val="32"/>
          <w:szCs w:val="32"/>
        </w:rPr>
        <w:t>属地管理责任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提高从农田到餐桌全过程监管能力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不断提升全链条食品安全工作水平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保障人民群众身体健康和生命安全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根据《中华人民共和国食品安全法》等法律法规和《山东省人民政府办公厅关于印发山东省食品安全工作评议办法的通知》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鲁政办发〔2023〕9号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淄博市人民政府办公室关于印发淄博市食品安全工作评议办法的通知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淄</w:t>
      </w:r>
      <w:r>
        <w:rPr>
          <w:rFonts w:hint="eastAsia" w:ascii="仿宋_GB2312" w:hAnsi="仿宋_GB2312" w:eastAsia="仿宋_GB2312" w:cs="仿宋_GB2312"/>
          <w:sz w:val="32"/>
          <w:szCs w:val="32"/>
        </w:rPr>
        <w:t>政办发〔2023〕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制定本办法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rPr>
        <w:t>评议工作坚持目标导向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问题导向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坚持客观公正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奖惩分明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注重实效的原则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突出工作重点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注重工作过程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强化责任落实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rPr>
        <w:t>本办法评议对象为</w:t>
      </w:r>
      <w:r>
        <w:rPr>
          <w:rFonts w:hint="eastAsia" w:ascii="仿宋_GB2312" w:hAnsi="仿宋_GB2312" w:eastAsia="仿宋_GB2312" w:cs="仿宋_GB2312"/>
          <w:sz w:val="32"/>
          <w:szCs w:val="32"/>
          <w:lang w:eastAsia="zh-CN"/>
        </w:rPr>
        <w:t>各镇（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rPr>
        <w:t>评议工作由</w:t>
      </w:r>
      <w:r>
        <w:rPr>
          <w:rFonts w:hint="eastAsia" w:ascii="仿宋_GB2312" w:hAnsi="仿宋_GB2312" w:eastAsia="仿宋_GB2312" w:cs="仿宋_GB2312"/>
          <w:sz w:val="32"/>
          <w:szCs w:val="32"/>
          <w:lang w:eastAsia="zh-CN"/>
        </w:rPr>
        <w:t>区食品药品安全委员会（</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区食药安委）</w:t>
      </w:r>
      <w:r>
        <w:rPr>
          <w:rFonts w:hint="eastAsia" w:ascii="仿宋_GB2312" w:hAnsi="仿宋_GB2312" w:eastAsia="仿宋_GB2312" w:cs="仿宋_GB2312"/>
          <w:sz w:val="32"/>
          <w:szCs w:val="32"/>
        </w:rPr>
        <w:t>统一领导</w:t>
      </w:r>
      <w:r>
        <w:rPr>
          <w:rFonts w:hint="eastAsia" w:ascii="仿宋_GB2312" w:hAnsi="仿宋_GB2312" w:eastAsia="仿宋_GB2312" w:cs="仿宋_GB2312"/>
          <w:sz w:val="32"/>
          <w:szCs w:val="32"/>
          <w:lang w:eastAsia="zh-CN"/>
        </w:rPr>
        <w:t>。区食品药品安全委员会</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区食药安办）</w:t>
      </w:r>
      <w:r>
        <w:rPr>
          <w:rFonts w:hint="eastAsia" w:ascii="仿宋_GB2312" w:hAnsi="仿宋_GB2312" w:eastAsia="仿宋_GB2312" w:cs="仿宋_GB2312"/>
          <w:sz w:val="32"/>
          <w:szCs w:val="32"/>
        </w:rPr>
        <w:t>受</w:t>
      </w:r>
      <w:r>
        <w:rPr>
          <w:rFonts w:hint="eastAsia" w:ascii="仿宋_GB2312" w:hAnsi="仿宋_GB2312" w:eastAsia="仿宋_GB2312" w:cs="仿宋_GB2312"/>
          <w:sz w:val="32"/>
          <w:szCs w:val="32"/>
          <w:lang w:eastAsia="zh-CN"/>
        </w:rPr>
        <w:t>区食药安委</w:t>
      </w: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区食药安委</w:t>
      </w:r>
      <w:r>
        <w:rPr>
          <w:rFonts w:hint="eastAsia" w:ascii="仿宋_GB2312" w:hAnsi="仿宋_GB2312" w:eastAsia="仿宋_GB2312" w:cs="仿宋_GB2312"/>
          <w:sz w:val="32"/>
          <w:szCs w:val="32"/>
        </w:rPr>
        <w:t>相关成员单位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以下简称相关成员单位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实施评议工作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区食药安办</w:t>
      </w:r>
      <w:r>
        <w:rPr>
          <w:rFonts w:hint="eastAsia" w:ascii="仿宋_GB2312" w:hAnsi="仿宋_GB2312" w:eastAsia="仿宋_GB2312" w:cs="仿宋_GB2312"/>
          <w:sz w:val="32"/>
          <w:szCs w:val="32"/>
        </w:rPr>
        <w:t>及相关成员单位根据职责分工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各镇（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食品安全工作情况进行评价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rPr>
        <w:t>评议内容主要包括食品安全基础工作推进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年度重点工作落实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食品安全状况等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同时设置即时性工作评价和加减分项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评议内容</w:t>
      </w:r>
      <w:r>
        <w:rPr>
          <w:rFonts w:hint="eastAsia" w:ascii="仿宋_GB2312" w:hAnsi="仿宋_GB2312" w:eastAsia="仿宋_GB2312" w:cs="仿宋_GB2312"/>
          <w:sz w:val="32"/>
          <w:szCs w:val="32"/>
          <w:lang w:val="en-US" w:eastAsia="zh-CN"/>
        </w:rPr>
        <w:t>要点</w:t>
      </w:r>
      <w:r>
        <w:rPr>
          <w:rFonts w:hint="eastAsia" w:ascii="仿宋_GB2312" w:hAnsi="仿宋_GB2312" w:eastAsia="仿宋_GB2312" w:cs="仿宋_GB2312"/>
          <w:sz w:val="32"/>
          <w:szCs w:val="32"/>
        </w:rPr>
        <w:t>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具体评议指标及分值在年度食品安全工作评议方案及其细则中明确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设置要科学合理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可操作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可评价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可区分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切实减轻基层负担</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rPr>
        <w:t>每年1月1日至12月31日为一个评议年度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月底前</w:t>
      </w:r>
      <w:r>
        <w:rPr>
          <w:rFonts w:hint="eastAsia" w:ascii="仿宋_GB2312" w:hAnsi="仿宋_GB2312" w:eastAsia="仿宋_GB2312" w:cs="仿宋_GB2312"/>
          <w:sz w:val="32"/>
          <w:szCs w:val="32"/>
          <w:lang w:eastAsia="zh-CN"/>
        </w:rPr>
        <w:t>，区食药安办</w:t>
      </w:r>
      <w:r>
        <w:rPr>
          <w:rFonts w:hint="eastAsia" w:ascii="仿宋_GB2312" w:hAnsi="仿宋_GB2312" w:eastAsia="仿宋_GB2312" w:cs="仿宋_GB2312"/>
          <w:sz w:val="32"/>
          <w:szCs w:val="32"/>
        </w:rPr>
        <w:t>组织相关成员单位制定并发布本年度评议方案及其细则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rPr>
        <w:t>评议采取以下程序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日常评议</w:t>
      </w:r>
      <w:r>
        <w:rPr>
          <w:rFonts w:hint="eastAsia" w:ascii="仿宋_GB2312" w:hAnsi="仿宋_GB2312" w:eastAsia="仿宋_GB2312" w:cs="仿宋_GB2312"/>
          <w:sz w:val="32"/>
          <w:szCs w:val="32"/>
          <w:lang w:eastAsia="zh-CN"/>
        </w:rPr>
        <w:t>。区食药安办</w:t>
      </w:r>
      <w:r>
        <w:rPr>
          <w:rFonts w:hint="eastAsia" w:ascii="仿宋_GB2312" w:hAnsi="仿宋_GB2312" w:eastAsia="仿宋_GB2312" w:cs="仿宋_GB2312"/>
          <w:sz w:val="32"/>
          <w:szCs w:val="32"/>
        </w:rPr>
        <w:t>及相关成员单位按照评议方案及其细则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根据工作需要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采取资料审查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明查暗访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调研督导等方式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各镇（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任务完成情况进行定期评价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形成日常评议结果</w:t>
      </w:r>
      <w:r>
        <w:rPr>
          <w:rFonts w:hint="eastAsia" w:ascii="仿宋_GB2312" w:hAnsi="仿宋_GB2312" w:eastAsia="仿宋_GB2312" w:cs="仿宋_GB2312"/>
          <w:sz w:val="32"/>
          <w:szCs w:val="32"/>
          <w:lang w:eastAsia="zh-CN"/>
        </w:rPr>
        <w:t>。区食药安办</w:t>
      </w:r>
      <w:r>
        <w:rPr>
          <w:rFonts w:hint="eastAsia" w:ascii="仿宋_GB2312" w:hAnsi="仿宋_GB2312" w:eastAsia="仿宋_GB2312" w:cs="仿宋_GB2312"/>
          <w:sz w:val="32"/>
          <w:szCs w:val="32"/>
        </w:rPr>
        <w:t>及相关成员单位对日常评议结果的公平性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公正性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准确性负责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年中督促</w:t>
      </w:r>
      <w:r>
        <w:rPr>
          <w:rFonts w:hint="eastAsia" w:ascii="仿宋_GB2312" w:hAnsi="仿宋_GB2312" w:eastAsia="仿宋_GB2312" w:cs="仿宋_GB2312"/>
          <w:sz w:val="32"/>
          <w:szCs w:val="32"/>
          <w:lang w:eastAsia="zh-CN"/>
        </w:rPr>
        <w:t>。区食药安办</w:t>
      </w:r>
      <w:r>
        <w:rPr>
          <w:rFonts w:hint="eastAsia" w:ascii="仿宋_GB2312" w:hAnsi="仿宋_GB2312" w:eastAsia="仿宋_GB2312" w:cs="仿宋_GB2312"/>
          <w:sz w:val="32"/>
          <w:szCs w:val="32"/>
        </w:rPr>
        <w:t>确定抽查的</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会同相关成员单位组成工作组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实地督促上年度评议发现问题整改和本年度食品安全重点工作任务落实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食品安全状况评价</w:t>
      </w:r>
      <w:r>
        <w:rPr>
          <w:rFonts w:hint="eastAsia" w:ascii="仿宋_GB2312" w:hAnsi="仿宋_GB2312" w:eastAsia="仿宋_GB2312" w:cs="仿宋_GB2312"/>
          <w:sz w:val="32"/>
          <w:szCs w:val="32"/>
          <w:lang w:eastAsia="zh-CN"/>
        </w:rPr>
        <w:t>。区食药安办</w:t>
      </w:r>
      <w:r>
        <w:rPr>
          <w:rFonts w:hint="eastAsia" w:ascii="仿宋_GB2312" w:hAnsi="仿宋_GB2312" w:eastAsia="仿宋_GB2312" w:cs="仿宋_GB2312"/>
          <w:sz w:val="32"/>
          <w:szCs w:val="32"/>
        </w:rPr>
        <w:t>及相关成员单位对</w:t>
      </w:r>
      <w:r>
        <w:rPr>
          <w:rFonts w:hint="eastAsia" w:ascii="仿宋_GB2312" w:hAnsi="仿宋_GB2312" w:eastAsia="仿宋_GB2312" w:cs="仿宋_GB2312"/>
          <w:sz w:val="32"/>
          <w:szCs w:val="32"/>
          <w:lang w:eastAsia="zh-CN"/>
        </w:rPr>
        <w:t>各镇（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开展食品安全抽检监测等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综合相关情况形成</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食品安全状况评价结果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年终自查</w:t>
      </w:r>
      <w:r>
        <w:rPr>
          <w:rFonts w:hint="eastAsia" w:ascii="仿宋_GB2312" w:hAnsi="仿宋_GB2312" w:eastAsia="仿宋_GB2312" w:cs="仿宋_GB2312"/>
          <w:sz w:val="32"/>
          <w:szCs w:val="32"/>
          <w:lang w:eastAsia="zh-CN"/>
        </w:rPr>
        <w:t>。各镇（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按照评议方案及其细则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对本年度食品安全基础工作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即时性工作情况进行自评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形成自评报告并报</w:t>
      </w:r>
      <w:r>
        <w:rPr>
          <w:rFonts w:hint="eastAsia" w:ascii="仿宋_GB2312" w:hAnsi="仿宋_GB2312" w:eastAsia="仿宋_GB2312" w:cs="仿宋_GB2312"/>
          <w:sz w:val="32"/>
          <w:szCs w:val="32"/>
          <w:lang w:eastAsia="zh-CN"/>
        </w:rPr>
        <w:t>区食药安办。</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对自评报告和相关材料的真实性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准确性负责</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年终</w:t>
      </w:r>
      <w:r>
        <w:rPr>
          <w:rFonts w:hint="eastAsia" w:ascii="仿宋_GB2312" w:hAnsi="仿宋_GB2312" w:eastAsia="仿宋_GB2312" w:cs="仿宋_GB2312"/>
          <w:sz w:val="32"/>
          <w:szCs w:val="32"/>
          <w:lang w:val="en-US" w:eastAsia="zh-CN"/>
        </w:rPr>
        <w:t>评议</w:t>
      </w:r>
      <w:r>
        <w:rPr>
          <w:rFonts w:hint="eastAsia" w:ascii="仿宋_GB2312" w:hAnsi="仿宋_GB2312" w:eastAsia="仿宋_GB2312" w:cs="仿宋_GB2312"/>
          <w:sz w:val="32"/>
          <w:szCs w:val="32"/>
          <w:lang w:eastAsia="zh-CN"/>
        </w:rPr>
        <w:t>。区食药安办</w:t>
      </w:r>
      <w:r>
        <w:rPr>
          <w:rFonts w:hint="eastAsia" w:ascii="仿宋_GB2312" w:hAnsi="仿宋_GB2312" w:eastAsia="仿宋_GB2312" w:cs="仿宋_GB2312"/>
          <w:sz w:val="32"/>
          <w:szCs w:val="32"/>
        </w:rPr>
        <w:t>按照评议方案及其细则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自评和日常掌握情况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形成年终</w:t>
      </w:r>
      <w:r>
        <w:rPr>
          <w:rFonts w:hint="eastAsia" w:ascii="仿宋_GB2312" w:hAnsi="仿宋_GB2312" w:eastAsia="仿宋_GB2312" w:cs="仿宋_GB2312"/>
          <w:sz w:val="32"/>
          <w:szCs w:val="32"/>
          <w:lang w:val="en-US" w:eastAsia="zh-CN"/>
        </w:rPr>
        <w:t>评议结果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结果通报</w:t>
      </w:r>
      <w:r>
        <w:rPr>
          <w:rFonts w:hint="eastAsia" w:ascii="仿宋_GB2312" w:hAnsi="仿宋_GB2312" w:eastAsia="仿宋_GB2312" w:cs="仿宋_GB2312"/>
          <w:sz w:val="32"/>
          <w:szCs w:val="32"/>
          <w:lang w:eastAsia="zh-CN"/>
        </w:rPr>
        <w:t>。区食药安委</w:t>
      </w:r>
      <w:r>
        <w:rPr>
          <w:rFonts w:hint="eastAsia" w:ascii="仿宋_GB2312" w:hAnsi="仿宋_GB2312" w:eastAsia="仿宋_GB2312" w:cs="仿宋_GB2312"/>
          <w:sz w:val="32"/>
          <w:szCs w:val="32"/>
        </w:rPr>
        <w:t>审定评议结果后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将评议结果通报</w:t>
      </w:r>
      <w:r>
        <w:rPr>
          <w:rFonts w:hint="eastAsia" w:ascii="仿宋_GB2312" w:hAnsi="仿宋_GB2312" w:eastAsia="仿宋_GB2312" w:cs="仿宋_GB2312"/>
          <w:sz w:val="32"/>
          <w:szCs w:val="32"/>
          <w:lang w:eastAsia="zh-CN"/>
        </w:rPr>
        <w:t>各镇（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评议采取评分法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基准分为100分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加分项分值不超过5分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即时性工作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减分项分值在当年评议方案及其细则中明确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评议结果分A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D四个等级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得分排在前4名且无降级和否决情形的为A级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得分排在4名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以后且无降级和否决情形的为B级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有下列情形之一的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评议等级下调一级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最低降至C级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本行政区域内未能有效建立健全分层分级精准防控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末端发力终端见效工作机制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食品安全属地管理责任落实不到位的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本行政区域内推进落实企业主体责任不到位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食品生产经营者食品安全总监或安全员配备率较低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未有效建立风险防</w:t>
      </w: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控机制的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本行政区域内存在生产经营食品过程中掺杂掺假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使用非食品原料生产食品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在食品中添加食品添加剂以外的化学物</w:t>
      </w: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质等违法犯罪行为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未按规定有效处置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造成严重不良影响的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本行政区域内发生违法使用农药兽药导致食用农产品</w:t>
      </w: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农药兽药残留超标问题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造成严重不良影响的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本行政区域内发生耕地土壤污染源头防治不力导致食</w:t>
      </w: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用农产品重金属超标问题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造成严重不良影响的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本行政区域内发生校园食品安全事件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未按规定有效</w:t>
      </w: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造成严重不良影响的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在食品安全工作评议中弄虚作假的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其他应当下调等级的情形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有下列情形之一的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评议等级为D级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对本行政区域内发生的食品安全事故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未及时开展有效处置应对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造成严重不良影响或者重大损失的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本行政区域内发生特别重大或重大食品安全事故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w:t>
      </w: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者连续发生较大食品安全事故的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）隐瞒、</w:t>
      </w:r>
      <w:r>
        <w:rPr>
          <w:rFonts w:hint="eastAsia" w:ascii="仿宋_GB2312" w:hAnsi="仿宋_GB2312" w:eastAsia="仿宋_GB2312" w:cs="仿宋_GB2312"/>
          <w:sz w:val="32"/>
          <w:szCs w:val="32"/>
        </w:rPr>
        <w:t>谎报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缓报食品安全事故的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对本行政区域内涉及多环节的区域性食品安全问题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未及时组织整治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造成严重不良影响或者重大损失的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其他应当为D级的情形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本评议年度评议结果通报之前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次年发生食品安全事件造成不良社会影响的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纳入本评议年度予以减分或降级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w:t>
      </w: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再纳入次年年度评议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应当在评议结果通报后一个月内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区食药安</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作出书面</w:t>
      </w:r>
      <w:r>
        <w:rPr>
          <w:rFonts w:hint="eastAsia" w:ascii="仿宋_GB2312" w:hAnsi="仿宋_GB2312" w:eastAsia="仿宋_GB2312" w:cs="仿宋_GB2312"/>
          <w:sz w:val="32"/>
          <w:szCs w:val="32"/>
          <w:lang w:val="en-US" w:eastAsia="zh-CN"/>
        </w:rPr>
        <w:t>整改</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各镇（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有下列情形之一的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区食药安委</w:t>
      </w:r>
      <w:r>
        <w:rPr>
          <w:rFonts w:hint="eastAsia" w:ascii="仿宋_GB2312" w:hAnsi="仿宋_GB2312" w:eastAsia="仿宋_GB2312" w:cs="仿宋_GB2312"/>
          <w:sz w:val="32"/>
          <w:szCs w:val="32"/>
        </w:rPr>
        <w:t>予以通</w:t>
      </w:r>
      <w:r>
        <w:rPr>
          <w:rFonts w:hint="eastAsia" w:ascii="仿宋_GB2312" w:hAnsi="仿宋_GB2312" w:eastAsia="仿宋_GB2312" w:cs="仿宋_GB2312"/>
          <w:sz w:val="32"/>
          <w:szCs w:val="32"/>
          <w:lang w:val="en-US" w:eastAsia="zh-CN"/>
        </w:rPr>
        <w:t>报表扬：</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评议结果为A级的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评议排名较上一年度提升较大的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基础工作推进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重点工作落实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w:t>
      </w: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状况等方面成效突出的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区食药安办</w:t>
      </w:r>
      <w:r>
        <w:rPr>
          <w:rFonts w:hint="eastAsia" w:ascii="仿宋_GB2312" w:hAnsi="仿宋_GB2312" w:eastAsia="仿宋_GB2312" w:cs="仿宋_GB2312"/>
          <w:sz w:val="32"/>
          <w:szCs w:val="32"/>
        </w:rPr>
        <w:t>及时对</w:t>
      </w:r>
      <w:r>
        <w:rPr>
          <w:rFonts w:hint="eastAsia" w:ascii="仿宋_GB2312" w:hAnsi="仿宋_GB2312" w:eastAsia="仿宋_GB2312" w:cs="仿宋_GB2312"/>
          <w:sz w:val="32"/>
          <w:szCs w:val="32"/>
          <w:lang w:eastAsia="zh-CN"/>
        </w:rPr>
        <w:t>各镇（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创新性示范经验做法进行总结推</w:t>
      </w:r>
      <w:r>
        <w:rPr>
          <w:rFonts w:hint="eastAsia" w:ascii="仿宋_GB2312" w:hAnsi="仿宋_GB2312" w:eastAsia="仿宋_GB2312" w:cs="仿宋_GB2312"/>
          <w:sz w:val="32"/>
          <w:szCs w:val="32"/>
          <w:lang w:val="en-US" w:eastAsia="zh-CN"/>
        </w:rPr>
        <w:t>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对评议结果为D级或评议排名连续三年列最后2名情形的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区食药安委</w:t>
      </w: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eastAsia="zh-CN"/>
        </w:rPr>
        <w:t>区食药安办</w:t>
      </w:r>
      <w:r>
        <w:rPr>
          <w:rFonts w:hint="eastAsia" w:ascii="仿宋_GB2312" w:hAnsi="仿宋_GB2312" w:eastAsia="仿宋_GB2312" w:cs="仿宋_GB2312"/>
          <w:sz w:val="32"/>
          <w:szCs w:val="32"/>
        </w:rPr>
        <w:t>约谈该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必要时由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政府领导同志约谈</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主要负责人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被约谈的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有关领导干部不得参加有关表彰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年度评奖等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评议结果为C级的或位次下降4位及以上的或上年度评议发现问题未整改到位情形的</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区食药安办</w:t>
      </w:r>
      <w:r>
        <w:rPr>
          <w:rFonts w:hint="eastAsia" w:ascii="仿宋_GB2312" w:hAnsi="仿宋_GB2312" w:eastAsia="仿宋_GB2312" w:cs="仿宋_GB2312"/>
          <w:sz w:val="32"/>
          <w:szCs w:val="32"/>
        </w:rPr>
        <w:t>视情约谈该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食药安办主要负责人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对在食品安全工作评议中弄虚作假的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予以通报</w:t>
      </w: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批评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情节严重的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依规依纪依法追究相关人员责任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对直接承担食品安全监管责任的</w:t>
      </w:r>
      <w:r>
        <w:rPr>
          <w:rFonts w:hint="eastAsia" w:ascii="仿宋_GB2312" w:hAnsi="仿宋_GB2312" w:eastAsia="仿宋_GB2312" w:cs="仿宋_GB2312"/>
          <w:sz w:val="32"/>
          <w:szCs w:val="32"/>
          <w:lang w:eastAsia="zh-CN"/>
        </w:rPr>
        <w:t>区食药安委</w:t>
      </w:r>
      <w:r>
        <w:rPr>
          <w:rFonts w:hint="eastAsia" w:ascii="仿宋_GB2312" w:hAnsi="仿宋_GB2312" w:eastAsia="仿宋_GB2312" w:cs="仿宋_GB2312"/>
          <w:sz w:val="32"/>
          <w:szCs w:val="32"/>
        </w:rPr>
        <w:t>成员单位的评议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区食药安委</w:t>
      </w: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eastAsia="zh-CN"/>
        </w:rPr>
        <w:t>区食药安办</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重点评议食品安全工作履职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年度重点工作落实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食药安委制度执行等情况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区食药安办</w:t>
      </w:r>
      <w:r>
        <w:rPr>
          <w:rFonts w:hint="eastAsia" w:ascii="仿宋_GB2312" w:hAnsi="仿宋_GB2312" w:eastAsia="仿宋_GB2312" w:cs="仿宋_GB2312"/>
          <w:sz w:val="32"/>
          <w:szCs w:val="32"/>
        </w:rPr>
        <w:t>负责解释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自印发之日起施行</w:t>
      </w:r>
      <w:r>
        <w:rPr>
          <w:rFonts w:hint="eastAsia" w:ascii="仿宋_GB2312" w:hAnsi="仿宋_GB2312" w:eastAsia="仿宋_GB2312" w:cs="仿宋_GB2312"/>
          <w:sz w:val="32"/>
          <w:szCs w:val="32"/>
          <w:lang w:eastAsia="zh-CN"/>
        </w:rPr>
        <w:t>。</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评议内容</w:t>
      </w:r>
      <w:r>
        <w:rPr>
          <w:rFonts w:hint="eastAsia" w:ascii="仿宋_GB2312" w:hAnsi="仿宋_GB2312" w:eastAsia="仿宋_GB2312" w:cs="仿宋_GB2312"/>
          <w:sz w:val="32"/>
          <w:szCs w:val="32"/>
          <w:lang w:val="en-US" w:eastAsia="zh-CN"/>
        </w:rPr>
        <w:t>要点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jc w:val="both"/>
        <w:textAlignment w:val="auto"/>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jc w:val="left"/>
        <w:rPr>
          <w:rFonts w:hint="eastAsia" w:ascii="黑体" w:hAnsi="黑体" w:eastAsia="黑体" w:cs="黑体"/>
          <w:color w:val="auto"/>
          <w:sz w:val="32"/>
          <w:szCs w:val="32"/>
          <w:lang w:val="en-US" w:eastAsia="zh-CN"/>
        </w:rPr>
      </w:pPr>
    </w:p>
    <w:p>
      <w:pPr>
        <w:pStyle w:val="2"/>
        <w:jc w:val="left"/>
        <w:rPr>
          <w:rFonts w:hint="eastAsia" w:ascii="黑体" w:hAnsi="黑体" w:eastAsia="黑体" w:cs="黑体"/>
          <w:color w:val="auto"/>
          <w:sz w:val="32"/>
          <w:szCs w:val="32"/>
          <w:lang w:val="en-US" w:eastAsia="zh-CN"/>
        </w:rPr>
      </w:pPr>
    </w:p>
    <w:p>
      <w:pPr>
        <w:pStyle w:val="2"/>
        <w:jc w:val="left"/>
        <w:rPr>
          <w:rFonts w:hint="eastAsia" w:ascii="黑体" w:hAnsi="黑体" w:eastAsia="黑体" w:cs="黑体"/>
          <w:color w:val="auto"/>
          <w:sz w:val="32"/>
          <w:szCs w:val="32"/>
          <w:lang w:val="en-US" w:eastAsia="zh-CN"/>
        </w:rPr>
      </w:pPr>
    </w:p>
    <w:p>
      <w:pPr>
        <w:pStyle w:val="2"/>
        <w:jc w:val="left"/>
        <w:rPr>
          <w:rFonts w:hint="eastAsia" w:ascii="黑体" w:hAnsi="黑体" w:eastAsia="黑体" w:cs="黑体"/>
          <w:color w:val="auto"/>
          <w:sz w:val="32"/>
          <w:szCs w:val="32"/>
          <w:lang w:val="en-US" w:eastAsia="zh-CN"/>
        </w:rPr>
      </w:pPr>
    </w:p>
    <w:p>
      <w:pPr>
        <w:pStyle w:val="2"/>
        <w:jc w:val="left"/>
        <w:rPr>
          <w:rFonts w:hint="eastAsia" w:ascii="黑体" w:hAnsi="黑体" w:eastAsia="黑体" w:cs="黑体"/>
          <w:color w:val="auto"/>
          <w:sz w:val="32"/>
          <w:szCs w:val="32"/>
          <w:lang w:val="en-US" w:eastAsia="zh-CN"/>
        </w:rPr>
      </w:pPr>
    </w:p>
    <w:p>
      <w:pPr>
        <w:pStyle w:val="2"/>
        <w:jc w:val="left"/>
        <w:rPr>
          <w:rFonts w:hint="eastAsia" w:ascii="黑体" w:hAnsi="黑体" w:eastAsia="黑体" w:cs="黑体"/>
          <w:color w:val="auto"/>
          <w:sz w:val="32"/>
          <w:szCs w:val="32"/>
          <w:lang w:val="en-US" w:eastAsia="zh-CN"/>
        </w:rPr>
      </w:pPr>
    </w:p>
    <w:p>
      <w:pPr>
        <w:pStyle w:val="2"/>
        <w:jc w:val="left"/>
        <w:rPr>
          <w:rFonts w:hint="eastAsia" w:ascii="黑体" w:hAnsi="黑体" w:eastAsia="黑体" w:cs="黑体"/>
          <w:color w:val="auto"/>
          <w:sz w:val="32"/>
          <w:szCs w:val="32"/>
          <w:lang w:val="en-US" w:eastAsia="zh-CN"/>
        </w:rPr>
      </w:pPr>
    </w:p>
    <w:p>
      <w:pPr>
        <w:pStyle w:val="2"/>
        <w:jc w:val="left"/>
        <w:rPr>
          <w:rFonts w:hint="eastAsia" w:ascii="黑体" w:hAnsi="黑体" w:eastAsia="黑体" w:cs="黑体"/>
          <w:color w:val="auto"/>
          <w:sz w:val="32"/>
          <w:szCs w:val="32"/>
          <w:lang w:val="en-US" w:eastAsia="zh-CN"/>
        </w:rPr>
      </w:pPr>
    </w:p>
    <w:p>
      <w:pPr>
        <w:pStyle w:val="2"/>
        <w:jc w:val="left"/>
        <w:rPr>
          <w:rFonts w:hint="eastAsia" w:ascii="黑体" w:hAnsi="黑体" w:eastAsia="黑体" w:cs="黑体"/>
          <w:color w:val="auto"/>
          <w:sz w:val="32"/>
          <w:szCs w:val="32"/>
          <w:lang w:val="en-US" w:eastAsia="zh-CN"/>
        </w:rPr>
      </w:pPr>
    </w:p>
    <w:p>
      <w:pPr>
        <w:pStyle w:val="2"/>
        <w:jc w:val="left"/>
        <w:rPr>
          <w:rFonts w:hint="eastAsia" w:ascii="黑体" w:hAnsi="黑体" w:eastAsia="黑体" w:cs="黑体"/>
          <w:color w:val="auto"/>
          <w:sz w:val="32"/>
          <w:szCs w:val="32"/>
          <w:lang w:val="en-US" w:eastAsia="zh-CN"/>
        </w:rPr>
      </w:pPr>
    </w:p>
    <w:p>
      <w:pPr>
        <w:pStyle w:val="2"/>
        <w:jc w:val="left"/>
        <w:rPr>
          <w:rFonts w:hint="eastAsia" w:ascii="黑体" w:hAnsi="黑体" w:eastAsia="黑体" w:cs="黑体"/>
          <w:color w:val="auto"/>
          <w:sz w:val="32"/>
          <w:szCs w:val="32"/>
          <w:lang w:val="en-US" w:eastAsia="zh-CN"/>
        </w:rPr>
      </w:pPr>
    </w:p>
    <w:p>
      <w:pPr>
        <w:pStyle w:val="2"/>
        <w:jc w:val="left"/>
        <w:rPr>
          <w:rFonts w:hint="eastAsia" w:ascii="黑体" w:hAnsi="黑体" w:eastAsia="黑体" w:cs="黑体"/>
          <w:color w:val="auto"/>
          <w:sz w:val="32"/>
          <w:szCs w:val="32"/>
          <w:lang w:val="en-US" w:eastAsia="zh-CN"/>
        </w:rPr>
      </w:pPr>
    </w:p>
    <w:p>
      <w:pPr>
        <w:pStyle w:val="2"/>
        <w:jc w:val="left"/>
        <w:rPr>
          <w:rFonts w:hint="eastAsia" w:ascii="黑体" w:hAnsi="黑体" w:eastAsia="黑体" w:cs="黑体"/>
          <w:color w:val="auto"/>
          <w:sz w:val="32"/>
          <w:szCs w:val="32"/>
          <w:lang w:val="en-US" w:eastAsia="zh-CN"/>
        </w:rPr>
      </w:pPr>
    </w:p>
    <w:p>
      <w:pPr>
        <w:pStyle w:val="2"/>
        <w:jc w:val="both"/>
        <w:rPr>
          <w:rFonts w:hint="eastAsia" w:ascii="黑体" w:hAnsi="黑体" w:eastAsia="黑体" w:cs="黑体"/>
          <w:color w:val="auto"/>
          <w:sz w:val="32"/>
          <w:szCs w:val="32"/>
          <w:lang w:val="en-US" w:eastAsia="zh-CN"/>
        </w:rPr>
      </w:pPr>
    </w:p>
    <w:p>
      <w:pPr>
        <w:rPr>
          <w:rFonts w:hint="eastAsia"/>
          <w:lang w:val="en-US" w:eastAsia="zh-CN"/>
        </w:rPr>
      </w:pPr>
    </w:p>
    <w:p>
      <w:pPr>
        <w:pStyle w:val="2"/>
        <w:jc w:val="left"/>
        <w:rPr>
          <w:rFonts w:hint="eastAsia" w:ascii="黑体" w:hAnsi="黑体" w:eastAsia="黑体" w:cs="黑体"/>
          <w:color w:val="auto"/>
          <w:sz w:val="32"/>
          <w:szCs w:val="32"/>
          <w:lang w:val="en-US" w:eastAsia="zh-CN"/>
        </w:rPr>
      </w:pPr>
    </w:p>
    <w:p>
      <w:pPr>
        <w:pStyle w:val="2"/>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color w:val="auto"/>
          <w:sz w:val="32"/>
          <w:szCs w:val="32"/>
          <w:lang w:val="en-US" w:eastAsia="zh-CN"/>
        </w:rPr>
      </w:pPr>
    </w:p>
    <w:p>
      <w:pPr>
        <w:pStyle w:val="2"/>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评议内容</w:t>
      </w:r>
      <w:r>
        <w:rPr>
          <w:rFonts w:hint="eastAsia" w:ascii="方正小标宋简体" w:hAnsi="方正小标宋简体" w:cs="方正小标宋简体"/>
          <w:sz w:val="44"/>
          <w:szCs w:val="44"/>
          <w:lang w:val="en-US" w:eastAsia="zh-CN"/>
        </w:rPr>
        <w:t>要点</w:t>
      </w:r>
    </w:p>
    <w:tbl>
      <w:tblPr>
        <w:tblStyle w:val="11"/>
        <w:tblpPr w:leftFromText="180" w:rightFromText="180" w:vertAnchor="text" w:horzAnchor="page" w:tblpXSpec="center" w:tblpY="624"/>
        <w:tblOverlap w:val="never"/>
        <w:tblW w:w="9181"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27"/>
        <w:gridCol w:w="1395"/>
        <w:gridCol w:w="855"/>
        <w:gridCol w:w="630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7" w:hRule="atLeast"/>
          <w:jc w:val="center"/>
        </w:trPr>
        <w:tc>
          <w:tcPr>
            <w:tcW w:w="627" w:type="dxa"/>
            <w:tcBorders>
              <w:top w:val="single" w:color="231F20" w:sz="6" w:space="0"/>
              <w:lef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pacing w:val="9"/>
                <w:position w:val="1"/>
                <w:sz w:val="22"/>
                <w:szCs w:val="22"/>
                <w14:textFill>
                  <w14:solidFill>
                    <w14:schemeClr w14:val="tx1"/>
                  </w14:solidFill>
                </w14:textFill>
              </w:rPr>
              <w:t>序号</w:t>
            </w:r>
          </w:p>
        </w:tc>
        <w:tc>
          <w:tcPr>
            <w:tcW w:w="1395" w:type="dxa"/>
            <w:tcBorders>
              <w:top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pacing w:val="12"/>
                <w:position w:val="1"/>
                <w:sz w:val="22"/>
                <w:szCs w:val="22"/>
                <w14:textFill>
                  <w14:solidFill>
                    <w14:schemeClr w14:val="tx1"/>
                  </w14:solidFill>
                </w14:textFill>
              </w:rPr>
              <w:t>评议内容</w:t>
            </w:r>
          </w:p>
        </w:tc>
        <w:tc>
          <w:tcPr>
            <w:tcW w:w="855" w:type="dxa"/>
            <w:tcBorders>
              <w:top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pacing w:val="7"/>
                <w:position w:val="1"/>
                <w:sz w:val="22"/>
                <w:szCs w:val="22"/>
                <w14:textFill>
                  <w14:solidFill>
                    <w14:schemeClr w14:val="tx1"/>
                  </w14:solidFill>
                </w14:textFill>
              </w:rPr>
              <w:t>分值</w:t>
            </w:r>
          </w:p>
        </w:tc>
        <w:tc>
          <w:tcPr>
            <w:tcW w:w="6304" w:type="dxa"/>
            <w:tcBorders>
              <w:top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pacing w:val="12"/>
                <w:position w:val="1"/>
                <w:sz w:val="22"/>
                <w:szCs w:val="22"/>
                <w14:textFill>
                  <w14:solidFill>
                    <w14:schemeClr w14:val="tx1"/>
                  </w14:solidFill>
                </w14:textFill>
              </w:rPr>
              <w:t>评议要点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3" w:hRule="atLeast"/>
          <w:jc w:val="center"/>
        </w:trPr>
        <w:tc>
          <w:tcPr>
            <w:tcW w:w="627" w:type="dxa"/>
            <w:tcBorders>
              <w:lef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color w:val="000000" w:themeColor="text1"/>
                <w:spacing w:val="12"/>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pacing w:val="12"/>
                <w:sz w:val="22"/>
                <w:szCs w:val="22"/>
                <w:lang w:val="en-US" w:eastAsia="zh-CN"/>
                <w14:textFill>
                  <w14:solidFill>
                    <w14:schemeClr w14:val="tx1"/>
                  </w14:solidFill>
                </w14:textFill>
              </w:rPr>
              <w:t>1</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color w:val="000000" w:themeColor="text1"/>
                <w:spacing w:val="12"/>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pacing w:val="12"/>
                <w:sz w:val="22"/>
                <w:szCs w:val="22"/>
                <w:lang w:val="en-US" w:eastAsia="zh-CN"/>
                <w14:textFill>
                  <w14:solidFill>
                    <w14:schemeClr w14:val="tx1"/>
                  </w14:solidFill>
                </w14:textFill>
              </w:rPr>
              <w:t>食品安全</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仿宋_GB2312" w:hAnsi="仿宋_GB2312" w:eastAsia="仿宋_GB2312" w:cs="仿宋_GB2312"/>
                <w:color w:val="000000" w:themeColor="text1"/>
                <w:spacing w:val="12"/>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pacing w:val="12"/>
                <w:sz w:val="22"/>
                <w:szCs w:val="22"/>
                <w:lang w:val="en-US" w:eastAsia="zh-CN"/>
                <w14:textFill>
                  <w14:solidFill>
                    <w14:schemeClr w14:val="tx1"/>
                  </w14:solidFill>
                </w14:textFill>
              </w:rPr>
              <w:t>基础工作</w:t>
            </w:r>
          </w:p>
        </w:tc>
        <w:tc>
          <w:tcPr>
            <w:tcW w:w="855"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仿宋_GB2312" w:cs="Times New Roman"/>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100分</w:t>
            </w:r>
          </w:p>
        </w:tc>
        <w:tc>
          <w:tcPr>
            <w:tcW w:w="6304"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eastAsia" w:ascii="Times New Roman" w:hAnsi="Times New Roman" w:eastAsia="仿宋_GB2312" w:cs="Times New Roman"/>
                <w:color w:val="000000" w:themeColor="text1"/>
                <w:sz w:val="22"/>
                <w:szCs w:val="22"/>
                <w:lang w:val="en-US" w:eastAsia="zh-CN"/>
                <w14:textFill>
                  <w14:solidFill>
                    <w14:schemeClr w14:val="tx1"/>
                  </w14:solidFill>
                </w14:textFill>
              </w:rPr>
              <w:t>组织领导、制度机制建设、责任体系建设等。</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72" w:hRule="atLeast"/>
          <w:jc w:val="center"/>
        </w:trPr>
        <w:tc>
          <w:tcPr>
            <w:tcW w:w="627" w:type="dxa"/>
            <w:tcBorders>
              <w:lef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color w:val="000000" w:themeColor="text1"/>
                <w:spacing w:val="12"/>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pacing w:val="12"/>
                <w:sz w:val="22"/>
                <w:szCs w:val="22"/>
                <w:lang w:val="en-US" w:eastAsia="zh-CN"/>
                <w14:textFill>
                  <w14:solidFill>
                    <w14:schemeClr w14:val="tx1"/>
                  </w14:solidFill>
                </w14:textFill>
              </w:rPr>
              <w:t>2</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食品安全</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年度重点工作</w:t>
            </w:r>
          </w:p>
        </w:tc>
        <w:tc>
          <w:tcPr>
            <w:tcW w:w="85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仿宋_GB2312" w:cs="Times New Roman"/>
                <w:color w:val="000000" w:themeColor="text1"/>
                <w:sz w:val="22"/>
                <w:szCs w:val="22"/>
                <w:lang w:val="en-US" w:eastAsia="zh-CN"/>
                <w14:textFill>
                  <w14:solidFill>
                    <w14:schemeClr w14:val="tx1"/>
                  </w14:solidFill>
                </w14:textFill>
              </w:rPr>
            </w:pPr>
          </w:p>
        </w:tc>
        <w:tc>
          <w:tcPr>
            <w:tcW w:w="6304"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eastAsia" w:ascii="Times New Roman" w:hAnsi="Times New Roman" w:eastAsia="仿宋_GB2312" w:cs="Times New Roman"/>
                <w:color w:val="000000" w:themeColor="text1"/>
                <w:sz w:val="22"/>
                <w:szCs w:val="22"/>
                <w:lang w:val="en-US" w:eastAsia="zh-CN"/>
                <w14:textFill>
                  <w14:solidFill>
                    <w14:schemeClr w14:val="tx1"/>
                  </w14:solidFill>
                </w14:textFill>
              </w:rPr>
              <w:t>食品安全“两个责任”分层分级工作、食品摊点备案管理、校外托管场所监督管理、</w:t>
            </w:r>
            <w:r>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t>落实农村大集开办单位主体责任</w:t>
            </w:r>
            <w:r>
              <w:rPr>
                <w:rFonts w:hint="eastAsia" w:ascii="Times New Roman" w:hAnsi="Times New Roman" w:eastAsia="仿宋_GB2312" w:cs="Times New Roman"/>
                <w:color w:val="000000" w:themeColor="text1"/>
                <w:sz w:val="22"/>
                <w:szCs w:val="22"/>
                <w:lang w:val="en-US" w:eastAsia="zh-CN"/>
                <w14:textFill>
                  <w14:solidFill>
                    <w14:schemeClr w14:val="tx1"/>
                  </w14:solidFill>
                </w14:textFill>
              </w:rPr>
              <w:t>等。</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jc w:val="center"/>
        </w:trPr>
        <w:tc>
          <w:tcPr>
            <w:tcW w:w="627" w:type="dxa"/>
            <w:tcBorders>
              <w:lef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color w:val="000000" w:themeColor="text1"/>
                <w:spacing w:val="12"/>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pacing w:val="12"/>
                <w:sz w:val="22"/>
                <w:szCs w:val="22"/>
                <w:lang w:val="en-US" w:eastAsia="zh-CN"/>
                <w14:textFill>
                  <w14:solidFill>
                    <w14:schemeClr w14:val="tx1"/>
                  </w14:solidFill>
                </w14:textFill>
              </w:rPr>
              <w:t>3</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仿宋_GB2312" w:hAnsi="仿宋_GB2312" w:eastAsia="仿宋_GB2312" w:cs="仿宋_GB2312"/>
                <w:color w:val="000000" w:themeColor="text1"/>
                <w:spacing w:val="14"/>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pacing w:val="14"/>
                <w:sz w:val="22"/>
                <w:szCs w:val="22"/>
                <w:lang w:val="en-US" w:eastAsia="zh-CN"/>
                <w14:textFill>
                  <w14:solidFill>
                    <w14:schemeClr w14:val="tx1"/>
                  </w14:solidFill>
                </w14:textFill>
              </w:rPr>
              <w:t>能力建设</w:t>
            </w:r>
          </w:p>
        </w:tc>
        <w:tc>
          <w:tcPr>
            <w:tcW w:w="85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Times New Roman" w:hAnsi="Times New Roman" w:eastAsia="仿宋_GB2312" w:cs="Times New Roman"/>
                <w:color w:val="000000" w:themeColor="text1"/>
                <w:sz w:val="22"/>
                <w:szCs w:val="22"/>
                <w:lang w:val="en-US" w:eastAsia="zh-CN"/>
                <w14:textFill>
                  <w14:solidFill>
                    <w14:schemeClr w14:val="tx1"/>
                  </w14:solidFill>
                </w14:textFill>
              </w:rPr>
            </w:pPr>
          </w:p>
        </w:tc>
        <w:tc>
          <w:tcPr>
            <w:tcW w:w="6304"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eastAsia" w:ascii="Times New Roman" w:hAnsi="Times New Roman" w:eastAsia="仿宋_GB2312" w:cs="Times New Roman"/>
                <w:color w:val="000000" w:themeColor="text1"/>
                <w:sz w:val="22"/>
                <w:szCs w:val="22"/>
                <w:lang w:val="en-US" w:eastAsia="zh-CN"/>
                <w14:textFill>
                  <w14:solidFill>
                    <w14:schemeClr w14:val="tx1"/>
                  </w14:solidFill>
                </w14:textFill>
              </w:rPr>
              <w:t>镇（街道）食药安办实体化运行、食品安全网格化管理、社会共治等。</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88" w:hRule="atLeast"/>
          <w:jc w:val="center"/>
        </w:trPr>
        <w:tc>
          <w:tcPr>
            <w:tcW w:w="627" w:type="dxa"/>
            <w:tcBorders>
              <w:lef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color w:val="000000" w:themeColor="text1"/>
                <w:spacing w:val="12"/>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pacing w:val="12"/>
                <w:sz w:val="22"/>
                <w:szCs w:val="22"/>
                <w:lang w:val="en-US" w:eastAsia="zh-CN"/>
                <w14:textFill>
                  <w14:solidFill>
                    <w14:schemeClr w14:val="tx1"/>
                  </w14:solidFill>
                </w14:textFill>
              </w:rPr>
              <w:t>4</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color w:val="000000" w:themeColor="text1"/>
                <w:spacing w:val="14"/>
                <w:sz w:val="22"/>
                <w:szCs w:val="22"/>
                <w14:textFill>
                  <w14:solidFill>
                    <w14:schemeClr w14:val="tx1"/>
                  </w14:solidFill>
                </w14:textFill>
              </w:rPr>
            </w:pPr>
            <w:r>
              <w:rPr>
                <w:rFonts w:hint="eastAsia" w:ascii="仿宋_GB2312" w:hAnsi="仿宋_GB2312" w:eastAsia="仿宋_GB2312" w:cs="仿宋_GB2312"/>
                <w:color w:val="000000" w:themeColor="text1"/>
                <w:spacing w:val="14"/>
                <w:sz w:val="22"/>
                <w:szCs w:val="22"/>
                <w14:textFill>
                  <w14:solidFill>
                    <w14:schemeClr w14:val="tx1"/>
                  </w14:solidFill>
                </w14:textFill>
              </w:rPr>
              <w:t>食品安全</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pacing w:val="14"/>
                <w:sz w:val="22"/>
                <w:szCs w:val="22"/>
                <w14:textFill>
                  <w14:solidFill>
                    <w14:schemeClr w14:val="tx1"/>
                  </w14:solidFill>
                </w14:textFill>
              </w:rPr>
              <w:t>状况</w:t>
            </w:r>
          </w:p>
        </w:tc>
        <w:tc>
          <w:tcPr>
            <w:tcW w:w="85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Times New Roman" w:hAnsi="Times New Roman" w:eastAsia="仿宋_GB2312" w:cs="Times New Roman"/>
                <w:color w:val="000000" w:themeColor="text1"/>
                <w:sz w:val="22"/>
                <w:szCs w:val="22"/>
                <w:lang w:val="en-US" w:eastAsia="zh-CN"/>
                <w14:textFill>
                  <w14:solidFill>
                    <w14:schemeClr w14:val="tx1"/>
                  </w14:solidFill>
                </w14:textFill>
              </w:rPr>
            </w:pPr>
          </w:p>
        </w:tc>
        <w:tc>
          <w:tcPr>
            <w:tcW w:w="6304"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default" w:ascii="Times New Roman" w:hAnsi="Times New Roman" w:eastAsia="仿宋_GB2312" w:cs="Times New Roman"/>
                <w:color w:val="000000" w:themeColor="text1"/>
                <w:sz w:val="22"/>
                <w:szCs w:val="22"/>
                <w:lang w:val="en-US" w:eastAsia="zh-CN"/>
                <w14:textFill>
                  <w14:solidFill>
                    <w14:schemeClr w14:val="tx1"/>
                  </w14:solidFill>
                </w14:textFill>
              </w:rPr>
            </w:pPr>
            <w:r>
              <w:rPr>
                <w:rFonts w:hint="eastAsia" w:ascii="Times New Roman" w:hAnsi="Times New Roman" w:eastAsia="仿宋_GB2312" w:cs="Times New Roman"/>
                <w:color w:val="000000" w:themeColor="text1"/>
                <w:sz w:val="22"/>
                <w:szCs w:val="22"/>
                <w:lang w:val="en-US" w:eastAsia="zh-CN"/>
                <w14:textFill>
                  <w14:solidFill>
                    <w14:schemeClr w14:val="tx1"/>
                  </w14:solidFill>
                </w14:textFill>
              </w:rPr>
              <w:t>食品安全群众满意度、创建知晓率、食品评价性抽检合格率等。</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55" w:hRule="atLeast"/>
          <w:jc w:val="center"/>
        </w:trPr>
        <w:tc>
          <w:tcPr>
            <w:tcW w:w="627" w:type="dxa"/>
            <w:tcBorders>
              <w:lef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color w:val="000000" w:themeColor="text1"/>
                <w:spacing w:val="12"/>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pacing w:val="12"/>
                <w:sz w:val="22"/>
                <w:szCs w:val="22"/>
                <w:lang w:val="en-US" w:eastAsia="zh-CN"/>
                <w14:textFill>
                  <w14:solidFill>
                    <w14:schemeClr w14:val="tx1"/>
                  </w14:solidFill>
                </w14:textFill>
              </w:rPr>
              <w:t>5</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pacing w:val="10"/>
                <w:sz w:val="22"/>
                <w:szCs w:val="22"/>
                <w14:textFill>
                  <w14:solidFill>
                    <w14:schemeClr w14:val="tx1"/>
                  </w14:solidFill>
                </w14:textFill>
              </w:rPr>
              <w:t>即时性工作</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≤15分</w:t>
            </w:r>
          </w:p>
        </w:tc>
        <w:tc>
          <w:tcPr>
            <w:tcW w:w="6304"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pacing w:val="13"/>
                <w:sz w:val="22"/>
                <w:szCs w:val="22"/>
                <w14:textFill>
                  <w14:solidFill>
                    <w14:schemeClr w14:val="tx1"/>
                  </w14:solidFill>
                </w14:textFill>
              </w:rPr>
              <w:t>年度中党中央</w:t>
            </w:r>
            <w:r>
              <w:rPr>
                <w:rFonts w:hint="eastAsia" w:ascii="仿宋_GB2312" w:hAnsi="仿宋_GB2312" w:eastAsia="仿宋_GB2312" w:cs="仿宋_GB2312"/>
                <w:color w:val="000000" w:themeColor="text1"/>
                <w:spacing w:val="13"/>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3"/>
                <w:sz w:val="22"/>
                <w:szCs w:val="22"/>
                <w14:textFill>
                  <w14:solidFill>
                    <w14:schemeClr w14:val="tx1"/>
                  </w14:solidFill>
                </w14:textFill>
              </w:rPr>
              <w:t>国务院</w:t>
            </w:r>
            <w:r>
              <w:rPr>
                <w:rFonts w:hint="eastAsia" w:ascii="仿宋_GB2312" w:hAnsi="仿宋_GB2312" w:eastAsia="仿宋_GB2312" w:cs="仿宋_GB2312"/>
                <w:color w:val="000000" w:themeColor="text1"/>
                <w:spacing w:val="-42"/>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3"/>
                <w:sz w:val="22"/>
                <w:szCs w:val="22"/>
                <w14:textFill>
                  <w14:solidFill>
                    <w14:schemeClr w14:val="tx1"/>
                  </w14:solidFill>
                </w14:textFill>
              </w:rPr>
              <w:t>省委</w:t>
            </w:r>
            <w:r>
              <w:rPr>
                <w:rFonts w:hint="eastAsia" w:ascii="仿宋_GB2312" w:hAnsi="仿宋_GB2312" w:eastAsia="仿宋_GB2312" w:cs="仿宋_GB2312"/>
                <w:color w:val="000000" w:themeColor="text1"/>
                <w:spacing w:val="13"/>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3"/>
                <w:sz w:val="22"/>
                <w:szCs w:val="22"/>
                <w14:textFill>
                  <w14:solidFill>
                    <w14:schemeClr w14:val="tx1"/>
                  </w14:solidFill>
                </w14:textFill>
              </w:rPr>
              <w:t>省政府</w:t>
            </w:r>
            <w:r>
              <w:rPr>
                <w:rFonts w:hint="eastAsia" w:ascii="仿宋_GB2312" w:hAnsi="仿宋_GB2312" w:eastAsia="仿宋_GB2312" w:cs="仿宋_GB2312"/>
                <w:color w:val="000000" w:themeColor="text1"/>
                <w:spacing w:val="12"/>
                <w:sz w:val="22"/>
                <w:szCs w:val="22"/>
                <w14:textFill>
                  <w14:solidFill>
                    <w14:schemeClr w14:val="tx1"/>
                  </w14:solidFill>
                </w14:textFill>
              </w:rPr>
              <w:t>及市委</w:t>
            </w:r>
            <w:r>
              <w:rPr>
                <w:rFonts w:hint="eastAsia" w:ascii="仿宋_GB2312" w:hAnsi="仿宋_GB2312" w:eastAsia="仿宋_GB2312" w:cs="仿宋_GB2312"/>
                <w:color w:val="000000" w:themeColor="text1"/>
                <w:spacing w:val="12"/>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2"/>
                <w:sz w:val="22"/>
                <w:szCs w:val="22"/>
                <w14:textFill>
                  <w14:solidFill>
                    <w14:schemeClr w14:val="tx1"/>
                  </w14:solidFill>
                </w14:textFill>
              </w:rPr>
              <w:t>市政府</w:t>
            </w:r>
            <w:r>
              <w:rPr>
                <w:rFonts w:hint="eastAsia" w:ascii="仿宋_GB2312" w:hAnsi="仿宋_GB2312" w:eastAsia="仿宋_GB2312" w:cs="仿宋_GB2312"/>
                <w:color w:val="000000" w:themeColor="text1"/>
                <w:spacing w:val="20"/>
                <w:sz w:val="22"/>
                <w:szCs w:val="22"/>
                <w14:textFill>
                  <w14:solidFill>
                    <w14:schemeClr w14:val="tx1"/>
                  </w14:solidFill>
                </w14:textFill>
              </w:rPr>
              <w:t>部署的新增重点专项工作</w:t>
            </w:r>
            <w:r>
              <w:rPr>
                <w:rFonts w:hint="eastAsia" w:ascii="仿宋_GB2312" w:hAnsi="仿宋_GB2312" w:eastAsia="仿宋_GB2312" w:cs="仿宋_GB2312"/>
                <w:color w:val="000000" w:themeColor="text1"/>
                <w:spacing w:val="2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20"/>
                <w:sz w:val="22"/>
                <w:szCs w:val="22"/>
                <w14:textFill>
                  <w14:solidFill>
                    <w14:schemeClr w14:val="tx1"/>
                  </w14:solidFill>
                </w14:textFill>
              </w:rPr>
              <w:t>如应对重大自然灾害</w:t>
            </w:r>
            <w:r>
              <w:rPr>
                <w:rFonts w:hint="eastAsia" w:ascii="仿宋_GB2312" w:hAnsi="仿宋_GB2312" w:eastAsia="仿宋_GB2312" w:cs="仿宋_GB2312"/>
                <w:color w:val="000000" w:themeColor="text1"/>
                <w:spacing w:val="2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20"/>
                <w:sz w:val="22"/>
                <w:szCs w:val="22"/>
                <w14:textFill>
                  <w14:solidFill>
                    <w14:schemeClr w14:val="tx1"/>
                  </w14:solidFill>
                </w14:textFill>
              </w:rPr>
              <w:t>重大</w:t>
            </w:r>
            <w:r>
              <w:rPr>
                <w:rFonts w:hint="eastAsia" w:ascii="仿宋_GB2312" w:hAnsi="仿宋_GB2312" w:eastAsia="仿宋_GB2312" w:cs="仿宋_GB2312"/>
                <w:color w:val="000000" w:themeColor="text1"/>
                <w:spacing w:val="17"/>
                <w:sz w:val="22"/>
                <w:szCs w:val="22"/>
                <w14:textFill>
                  <w14:solidFill>
                    <w14:schemeClr w14:val="tx1"/>
                  </w14:solidFill>
                </w14:textFill>
              </w:rPr>
              <w:t>突发事件和开展重大专项整治等</w:t>
            </w:r>
            <w:r>
              <w:rPr>
                <w:rFonts w:hint="eastAsia" w:ascii="仿宋_GB2312" w:hAnsi="仿宋_GB2312" w:eastAsia="仿宋_GB2312" w:cs="仿宋_GB2312"/>
                <w:color w:val="000000" w:themeColor="text1"/>
                <w:spacing w:val="2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7"/>
                <w:sz w:val="22"/>
                <w:szCs w:val="22"/>
                <w14:textFill>
                  <w14:solidFill>
                    <w14:schemeClr w14:val="tx1"/>
                  </w14:solidFill>
                </w14:textFill>
              </w:rPr>
              <w:t>以及国务院食品安全</w:t>
            </w:r>
            <w:r>
              <w:rPr>
                <w:rFonts w:hint="eastAsia" w:ascii="仿宋_GB2312" w:hAnsi="仿宋_GB2312" w:eastAsia="仿宋_GB2312" w:cs="仿宋_GB2312"/>
                <w:color w:val="000000" w:themeColor="text1"/>
                <w:spacing w:val="16"/>
                <w:sz w:val="22"/>
                <w:szCs w:val="22"/>
                <w14:textFill>
                  <w14:solidFill>
                    <w14:schemeClr w14:val="tx1"/>
                  </w14:solidFill>
                </w14:textFill>
              </w:rPr>
              <w:t>委员会或省</w:t>
            </w:r>
            <w:r>
              <w:rPr>
                <w:rFonts w:hint="eastAsia" w:ascii="仿宋_GB2312" w:hAnsi="仿宋_GB2312" w:eastAsia="仿宋_GB2312" w:cs="仿宋_GB2312"/>
                <w:color w:val="000000" w:themeColor="text1"/>
                <w:spacing w:val="16"/>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6"/>
                <w:sz w:val="22"/>
                <w:szCs w:val="22"/>
                <w14:textFill>
                  <w14:solidFill>
                    <w14:schemeClr w14:val="tx1"/>
                  </w14:solidFill>
                </w14:textFill>
              </w:rPr>
              <w:t>市食药安委部署的新增专项工作完成</w:t>
            </w:r>
            <w:r>
              <w:rPr>
                <w:rFonts w:hint="eastAsia" w:ascii="仿宋_GB2312" w:hAnsi="仿宋_GB2312" w:eastAsia="仿宋_GB2312" w:cs="仿宋_GB2312"/>
                <w:color w:val="000000" w:themeColor="text1"/>
                <w:spacing w:val="15"/>
                <w:sz w:val="22"/>
                <w:szCs w:val="22"/>
                <w14:textFill>
                  <w14:solidFill>
                    <w14:schemeClr w14:val="tx1"/>
                  </w14:solidFill>
                </w14:textFill>
              </w:rPr>
              <w:t>情况。</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211" w:hRule="atLeast"/>
          <w:jc w:val="center"/>
        </w:trPr>
        <w:tc>
          <w:tcPr>
            <w:tcW w:w="627" w:type="dxa"/>
            <w:tcBorders>
              <w:lef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color w:val="000000" w:themeColor="text1"/>
                <w:spacing w:val="12"/>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pacing w:val="12"/>
                <w:sz w:val="22"/>
                <w:szCs w:val="22"/>
                <w:lang w:val="en-US" w:eastAsia="zh-CN"/>
                <w14:textFill>
                  <w14:solidFill>
                    <w14:schemeClr w14:val="tx1"/>
                  </w14:solidFill>
                </w14:textFill>
              </w:rPr>
              <w:t>6</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pacing w:val="10"/>
                <w:sz w:val="22"/>
                <w:szCs w:val="22"/>
                <w14:textFill>
                  <w14:solidFill>
                    <w14:schemeClr w14:val="tx1"/>
                  </w14:solidFill>
                </w14:textFill>
              </w:rPr>
              <w:t>加分项</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≤5分</w:t>
            </w:r>
          </w:p>
        </w:tc>
        <w:tc>
          <w:tcPr>
            <w:tcW w:w="6304"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pacing w:val="16"/>
                <w:sz w:val="22"/>
                <w:szCs w:val="22"/>
                <w14:textFill>
                  <w14:solidFill>
                    <w14:schemeClr w14:val="tx1"/>
                  </w14:solidFill>
                </w14:textFill>
              </w:rPr>
              <w:t>在落实党政同责</w:t>
            </w:r>
            <w:r>
              <w:rPr>
                <w:rFonts w:hint="eastAsia" w:ascii="仿宋_GB2312" w:hAnsi="仿宋_GB2312" w:eastAsia="仿宋_GB2312" w:cs="仿宋_GB2312"/>
                <w:color w:val="000000" w:themeColor="text1"/>
                <w:spacing w:val="16"/>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6"/>
                <w:sz w:val="22"/>
                <w:szCs w:val="22"/>
                <w14:textFill>
                  <w14:solidFill>
                    <w14:schemeClr w14:val="tx1"/>
                  </w14:solidFill>
                </w14:textFill>
              </w:rPr>
              <w:t>包括队伍建设</w:t>
            </w:r>
            <w:r>
              <w:rPr>
                <w:rFonts w:hint="eastAsia" w:ascii="仿宋_GB2312" w:hAnsi="仿宋_GB2312" w:eastAsia="仿宋_GB2312" w:cs="仿宋_GB2312"/>
                <w:color w:val="000000" w:themeColor="text1"/>
                <w:spacing w:val="16"/>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6"/>
                <w:sz w:val="22"/>
                <w:szCs w:val="22"/>
                <w14:textFill>
                  <w14:solidFill>
                    <w14:schemeClr w14:val="tx1"/>
                  </w14:solidFill>
                </w14:textFill>
              </w:rPr>
              <w:t>投入</w:t>
            </w:r>
            <w:r>
              <w:rPr>
                <w:rFonts w:hint="eastAsia" w:ascii="仿宋_GB2312" w:hAnsi="仿宋_GB2312" w:eastAsia="仿宋_GB2312" w:cs="仿宋_GB2312"/>
                <w:color w:val="000000" w:themeColor="text1"/>
                <w:spacing w:val="16"/>
                <w:sz w:val="22"/>
                <w:szCs w:val="22"/>
                <w:lang w:val="en-US" w:eastAsia="zh-CN"/>
                <w14:textFill>
                  <w14:solidFill>
                    <w14:schemeClr w14:val="tx1"/>
                  </w14:solidFill>
                </w14:textFill>
              </w:rPr>
              <w:t>保障</w:t>
            </w:r>
            <w:r>
              <w:rPr>
                <w:rFonts w:hint="eastAsia" w:ascii="仿宋_GB2312" w:hAnsi="仿宋_GB2312" w:eastAsia="仿宋_GB2312" w:cs="仿宋_GB2312"/>
                <w:color w:val="000000" w:themeColor="text1"/>
                <w:spacing w:val="16"/>
                <w:sz w:val="22"/>
                <w:szCs w:val="22"/>
                <w14:textFill>
                  <w14:solidFill>
                    <w14:schemeClr w14:val="tx1"/>
                  </w14:solidFill>
                </w14:textFill>
              </w:rPr>
              <w:t>等</w:t>
            </w:r>
            <w:r>
              <w:rPr>
                <w:rFonts w:hint="eastAsia" w:ascii="仿宋_GB2312" w:hAnsi="仿宋_GB2312" w:eastAsia="仿宋_GB2312" w:cs="仿宋_GB2312"/>
                <w:color w:val="000000" w:themeColor="text1"/>
                <w:spacing w:val="16"/>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6"/>
                <w:sz w:val="22"/>
                <w:szCs w:val="22"/>
                <w14:textFill>
                  <w14:solidFill>
                    <w14:schemeClr w14:val="tx1"/>
                  </w14:solidFill>
                </w14:textFill>
              </w:rPr>
              <w:t>监管工</w:t>
            </w:r>
            <w:r>
              <w:rPr>
                <w:rFonts w:hint="eastAsia" w:ascii="仿宋_GB2312" w:hAnsi="仿宋_GB2312" w:eastAsia="仿宋_GB2312" w:cs="仿宋_GB2312"/>
                <w:color w:val="000000" w:themeColor="text1"/>
                <w:spacing w:val="20"/>
                <w:sz w:val="22"/>
                <w:szCs w:val="22"/>
                <w14:textFill>
                  <w14:solidFill>
                    <w14:schemeClr w14:val="tx1"/>
                  </w14:solidFill>
                </w14:textFill>
              </w:rPr>
              <w:t>作</w:t>
            </w:r>
            <w:r>
              <w:rPr>
                <w:rFonts w:hint="eastAsia" w:ascii="仿宋_GB2312" w:hAnsi="仿宋_GB2312" w:eastAsia="仿宋_GB2312" w:cs="仿宋_GB2312"/>
                <w:color w:val="000000" w:themeColor="text1"/>
                <w:spacing w:val="2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20"/>
                <w:sz w:val="22"/>
                <w:szCs w:val="22"/>
                <w14:textFill>
                  <w14:solidFill>
                    <w14:schemeClr w14:val="tx1"/>
                  </w14:solidFill>
                </w14:textFill>
              </w:rPr>
              <w:t>推动产业高质量发展</w:t>
            </w:r>
            <w:r>
              <w:rPr>
                <w:rFonts w:hint="eastAsia" w:ascii="仿宋_GB2312" w:hAnsi="仿宋_GB2312" w:eastAsia="仿宋_GB2312" w:cs="仿宋_GB2312"/>
                <w:color w:val="000000" w:themeColor="text1"/>
                <w:spacing w:val="2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20"/>
                <w:sz w:val="22"/>
                <w:szCs w:val="22"/>
                <w14:textFill>
                  <w14:solidFill>
                    <w14:schemeClr w14:val="tx1"/>
                  </w14:solidFill>
                </w14:textFill>
              </w:rPr>
              <w:t>推进社会共治等方</w:t>
            </w:r>
            <w:r>
              <w:rPr>
                <w:rFonts w:hint="eastAsia" w:ascii="仿宋_GB2312" w:hAnsi="仿宋_GB2312" w:eastAsia="仿宋_GB2312" w:cs="仿宋_GB2312"/>
                <w:color w:val="000000" w:themeColor="text1"/>
                <w:spacing w:val="19"/>
                <w:sz w:val="22"/>
                <w:szCs w:val="22"/>
                <w14:textFill>
                  <w14:solidFill>
                    <w14:schemeClr w14:val="tx1"/>
                  </w14:solidFill>
                </w14:textFill>
              </w:rPr>
              <w:t>面形成创</w:t>
            </w:r>
            <w:r>
              <w:rPr>
                <w:rFonts w:hint="eastAsia" w:ascii="仿宋_GB2312" w:hAnsi="仿宋_GB2312" w:eastAsia="仿宋_GB2312" w:cs="仿宋_GB2312"/>
                <w:color w:val="000000" w:themeColor="text1"/>
                <w:spacing w:val="21"/>
                <w:sz w:val="22"/>
                <w:szCs w:val="22"/>
                <w14:textFill>
                  <w14:solidFill>
                    <w14:schemeClr w14:val="tx1"/>
                  </w14:solidFill>
                </w14:textFill>
              </w:rPr>
              <w:t>新性示范经验做法</w:t>
            </w:r>
            <w:r>
              <w:rPr>
                <w:rFonts w:hint="eastAsia" w:ascii="仿宋_GB2312" w:hAnsi="仿宋_GB2312" w:eastAsia="仿宋_GB2312" w:cs="仿宋_GB2312"/>
                <w:color w:val="000000" w:themeColor="text1"/>
                <w:spacing w:val="21"/>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21"/>
                <w:sz w:val="22"/>
                <w:szCs w:val="22"/>
                <w14:textFill>
                  <w14:solidFill>
                    <w14:schemeClr w14:val="tx1"/>
                  </w14:solidFill>
                </w14:textFill>
              </w:rPr>
              <w:t>以及在重大活动保障等方</w:t>
            </w:r>
            <w:r>
              <w:rPr>
                <w:rFonts w:hint="eastAsia" w:ascii="仿宋_GB2312" w:hAnsi="仿宋_GB2312" w:eastAsia="仿宋_GB2312" w:cs="仿宋_GB2312"/>
                <w:color w:val="000000" w:themeColor="text1"/>
                <w:spacing w:val="20"/>
                <w:sz w:val="22"/>
                <w:szCs w:val="22"/>
                <w14:textFill>
                  <w14:solidFill>
                    <w14:schemeClr w14:val="tx1"/>
                  </w14:solidFill>
                </w14:textFill>
              </w:rPr>
              <w:t>面取得突</w:t>
            </w:r>
            <w:r>
              <w:rPr>
                <w:rFonts w:hint="eastAsia" w:ascii="仿宋_GB2312" w:hAnsi="仿宋_GB2312" w:eastAsia="仿宋_GB2312" w:cs="仿宋_GB2312"/>
                <w:color w:val="000000" w:themeColor="text1"/>
                <w:spacing w:val="15"/>
                <w:sz w:val="22"/>
                <w:szCs w:val="22"/>
                <w14:textFill>
                  <w14:solidFill>
                    <w14:schemeClr w14:val="tx1"/>
                  </w14:solidFill>
                </w14:textFill>
              </w:rPr>
              <w:t>出成效。</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5" w:hRule="atLeast"/>
          <w:jc w:val="center"/>
        </w:trPr>
        <w:tc>
          <w:tcPr>
            <w:tcW w:w="627" w:type="dxa"/>
            <w:tcBorders>
              <w:left w:val="single" w:color="231F20" w:sz="6" w:space="0"/>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color w:val="000000" w:themeColor="text1"/>
                <w:spacing w:val="12"/>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pacing w:val="12"/>
                <w:sz w:val="22"/>
                <w:szCs w:val="22"/>
                <w:lang w:val="en-US" w:eastAsia="zh-CN"/>
                <w14:textFill>
                  <w14:solidFill>
                    <w14:schemeClr w14:val="tx1"/>
                  </w14:solidFill>
                </w14:textFill>
              </w:rPr>
              <w:t>7</w:t>
            </w:r>
          </w:p>
        </w:tc>
        <w:tc>
          <w:tcPr>
            <w:tcW w:w="1395" w:type="dxa"/>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pacing w:val="10"/>
                <w:sz w:val="22"/>
                <w:szCs w:val="22"/>
                <w14:textFill>
                  <w14:solidFill>
                    <w14:schemeClr w14:val="tx1"/>
                  </w14:solidFill>
                </w14:textFill>
              </w:rPr>
              <w:t>减分项</w:t>
            </w:r>
          </w:p>
        </w:tc>
        <w:tc>
          <w:tcPr>
            <w:tcW w:w="855" w:type="dxa"/>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c>
          <w:tcPr>
            <w:tcW w:w="6304" w:type="dxa"/>
            <w:tcBorders>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pacing w:val="17"/>
                <w:sz w:val="22"/>
                <w:szCs w:val="22"/>
                <w14:textFill>
                  <w14:solidFill>
                    <w14:schemeClr w14:val="tx1"/>
                  </w14:solidFill>
                </w14:textFill>
              </w:rPr>
              <w:t>发生食品安全事件</w:t>
            </w:r>
            <w:r>
              <w:rPr>
                <w:rFonts w:hint="eastAsia" w:ascii="仿宋_GB2312" w:hAnsi="仿宋_GB2312" w:eastAsia="仿宋_GB2312" w:cs="仿宋_GB2312"/>
                <w:color w:val="000000" w:themeColor="text1"/>
                <w:spacing w:val="17"/>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7"/>
                <w:sz w:val="22"/>
                <w:szCs w:val="22"/>
                <w14:textFill>
                  <w14:solidFill>
                    <w14:schemeClr w14:val="tx1"/>
                  </w14:solidFill>
                </w14:textFill>
              </w:rPr>
              <w:t>上年度评议发现问题未整改到位等。</w:t>
            </w:r>
          </w:p>
        </w:tc>
      </w:tr>
    </w:tbl>
    <w:p>
      <w:pPr>
        <w:keepNext w:val="0"/>
        <w:keepLines w:val="0"/>
        <w:pageBreakBefore w:val="0"/>
        <w:widowControl w:val="0"/>
        <w:kinsoku/>
        <w:wordWrap/>
        <w:overflowPunct/>
        <w:topLinePunct w:val="0"/>
        <w:autoSpaceDE/>
        <w:autoSpaceDN/>
        <w:bidi w:val="0"/>
        <w:adjustRightInd/>
        <w:snapToGrid/>
        <w:spacing w:line="576" w:lineRule="exact"/>
        <w:ind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方正小标宋简体" w:hAnsi="方正小标宋简体" w:eastAsia="方正小标宋简体" w:cs="方正小标宋简体"/>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有关说明:</w:t>
      </w:r>
    </w:p>
    <w:p>
      <w:pPr>
        <w:keepNext w:val="0"/>
        <w:keepLines w:val="0"/>
        <w:pageBreakBefore w:val="0"/>
        <w:widowControl w:val="0"/>
        <w:kinsoku/>
        <w:wordWrap/>
        <w:overflowPunct/>
        <w:topLinePunct w:val="0"/>
        <w:autoSpaceDE/>
        <w:autoSpaceDN/>
        <w:bidi w:val="0"/>
        <w:adjustRightInd/>
        <w:snapToGrid/>
        <w:spacing w:line="360" w:lineRule="auto"/>
        <w:ind w:left="719" w:leftChars="228" w:hanging="240" w:hangingChars="1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1.具体评议指标及分值根据年度重点工作进行调整</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由</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区</w:t>
      </w:r>
      <w:r>
        <w:rPr>
          <w:rFonts w:hint="eastAsia" w:ascii="仿宋_GB2312" w:hAnsi="仿宋_GB2312" w:eastAsia="仿宋_GB2312" w:cs="仿宋_GB2312"/>
          <w:color w:val="000000" w:themeColor="text1"/>
          <w:sz w:val="24"/>
          <w:szCs w:val="24"/>
          <w14:textFill>
            <w14:solidFill>
              <w14:schemeClr w14:val="tx1"/>
            </w14:solidFill>
          </w14:textFill>
        </w:rPr>
        <w:t>食药安办在年度食品安全工作评议方案及其细则中明确。</w:t>
      </w:r>
    </w:p>
    <w:p>
      <w:pPr>
        <w:keepNext w:val="0"/>
        <w:keepLines w:val="0"/>
        <w:pageBreakBefore w:val="0"/>
        <w:widowControl w:val="0"/>
        <w:kinsoku/>
        <w:wordWrap/>
        <w:overflowPunct/>
        <w:topLinePunct w:val="0"/>
        <w:autoSpaceDE/>
        <w:autoSpaceDN/>
        <w:bidi w:val="0"/>
        <w:adjustRightInd/>
        <w:snapToGrid/>
        <w:spacing w:line="360" w:lineRule="auto"/>
        <w:ind w:left="719" w:leftChars="228" w:hanging="240" w:hangingChars="1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即时性工作由</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区</w:t>
      </w:r>
      <w:r>
        <w:rPr>
          <w:rFonts w:hint="eastAsia" w:ascii="仿宋_GB2312" w:hAnsi="仿宋_GB2312" w:eastAsia="仿宋_GB2312" w:cs="仿宋_GB2312"/>
          <w:color w:val="000000" w:themeColor="text1"/>
          <w:sz w:val="24"/>
          <w:szCs w:val="24"/>
          <w14:textFill>
            <w14:solidFill>
              <w14:schemeClr w14:val="tx1"/>
            </w14:solidFill>
          </w14:textFill>
        </w:rPr>
        <w:t>食药安办根据工作有无及难易程度情况确定具体分值</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在当年评议方案及其细则中明确。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3.减分项分值在当年评议方案及其细则中明确。</w:t>
      </w:r>
    </w:p>
    <w:tbl>
      <w:tblPr>
        <w:tblStyle w:val="6"/>
        <w:tblpPr w:leftFromText="181" w:rightFromText="181" w:vertAnchor="page" w:horzAnchor="page" w:tblpX="1585" w:tblpY="13856"/>
        <w:tblW w:w="9114" w:type="dxa"/>
        <w:tblInd w:w="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4"/>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9114" w:type="dxa"/>
            <w:noWrap w:val="0"/>
            <w:vAlign w:val="center"/>
          </w:tcPr>
          <w:p>
            <w:pPr>
              <w:jc w:val="center"/>
              <w:rPr>
                <w:rFonts w:hint="eastAsia"/>
                <w:bdr w:val="single" w:color="auto" w:sz="8" w:space="0"/>
              </w:rPr>
            </w:pPr>
            <w:r>
              <w:rPr>
                <w:rFonts w:hint="eastAsia" w:ascii="仿宋_GB2312" w:eastAsia="仿宋_GB2312"/>
                <w:sz w:val="28"/>
                <w:szCs w:val="28"/>
              </w:rPr>
              <w:t xml:space="preserve">博山区人民政府办公室                       </w:t>
            </w:r>
            <w:r>
              <w:rPr>
                <w:rFonts w:hint="eastAsia" w:ascii="仿宋_GB2312" w:eastAsia="仿宋_GB2312"/>
                <w:sz w:val="28"/>
                <w:szCs w:val="28"/>
                <w:lang w:eastAsia="zh-CN"/>
              </w:rPr>
              <w:t>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7</w:t>
            </w:r>
            <w:r>
              <w:rPr>
                <w:rFonts w:hint="eastAsia" w:ascii="仿宋_GB2312" w:eastAsia="仿宋_GB2312"/>
                <w:sz w:val="28"/>
                <w:szCs w:val="28"/>
              </w:rPr>
              <w:t>日印发</w:t>
            </w:r>
          </w:p>
        </w:tc>
      </w:tr>
    </w:tbl>
    <w:p>
      <w:pPr>
        <w:pStyle w:val="2"/>
        <w:rPr>
          <w:rFonts w:hint="eastAsia"/>
          <w:lang w:val="en-US" w:eastAsia="zh-CN"/>
        </w:rPr>
        <w:sectPr>
          <w:footerReference r:id="rId3" w:type="default"/>
          <w:pgSz w:w="11906" w:h="16838"/>
          <w:pgMar w:top="2098" w:right="1474" w:bottom="1984" w:left="1587" w:header="851" w:footer="1701" w:gutter="0"/>
          <w:pgNumType w:fmt="decimal" w:start="1"/>
          <w:cols w:space="0" w:num="1"/>
          <w:rtlGutter w:val="0"/>
          <w:docGrid w:type="lines" w:linePitch="319" w:charSpace="0"/>
        </w:sectPr>
      </w:pPr>
    </w:p>
    <w:p>
      <w:pPr>
        <w:rPr>
          <w:rFonts w:hint="eastAsia"/>
          <w:lang w:val="en-US" w:eastAsia="zh-CN"/>
        </w:rPr>
      </w:pPr>
    </w:p>
    <w:sectPr>
      <w:footerReference r:id="rId4" w:type="default"/>
      <w:pgSz w:w="11906" w:h="16838"/>
      <w:pgMar w:top="2098" w:right="1474" w:bottom="1984" w:left="1587" w:header="851" w:footer="1701" w:gutter="0"/>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8350" cy="2794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76835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44"/>
                              <w:lang w:eastAsia="zh-CN"/>
                            </w:rPr>
                          </w:pPr>
                          <w:r>
                            <w:rPr>
                              <w:rFonts w:hint="eastAsia" w:asciiTheme="majorEastAsia" w:hAnsiTheme="majorEastAsia" w:eastAsiaTheme="majorEastAsia" w:cstheme="majorEastAsia"/>
                              <w:sz w:val="28"/>
                              <w:szCs w:val="44"/>
                              <w:lang w:eastAsia="zh-CN"/>
                            </w:rPr>
                            <w:t>—</w:t>
                          </w:r>
                          <w:r>
                            <w:rPr>
                              <w:rFonts w:hint="eastAsia" w:asciiTheme="majorEastAsia" w:hAnsiTheme="majorEastAsia" w:eastAsiaTheme="majorEastAsia" w:cstheme="majorEastAsia"/>
                              <w:sz w:val="28"/>
                              <w:szCs w:val="44"/>
                              <w:lang w:val="en-US" w:eastAsia="zh-CN"/>
                            </w:rPr>
                            <w:t xml:space="preserve"> </w:t>
                          </w:r>
                          <w:r>
                            <w:rPr>
                              <w:rFonts w:hint="eastAsia" w:asciiTheme="majorEastAsia" w:hAnsiTheme="majorEastAsia" w:eastAsiaTheme="majorEastAsia" w:cstheme="majorEastAsia"/>
                              <w:sz w:val="28"/>
                              <w:szCs w:val="44"/>
                              <w:lang w:eastAsia="zh-CN"/>
                            </w:rPr>
                            <w:fldChar w:fldCharType="begin"/>
                          </w:r>
                          <w:r>
                            <w:rPr>
                              <w:rFonts w:hint="eastAsia" w:asciiTheme="majorEastAsia" w:hAnsiTheme="majorEastAsia" w:eastAsiaTheme="majorEastAsia" w:cstheme="majorEastAsia"/>
                              <w:sz w:val="28"/>
                              <w:szCs w:val="44"/>
                              <w:lang w:eastAsia="zh-CN"/>
                            </w:rPr>
                            <w:instrText xml:space="preserve"> PAGE  \* MERGEFORMAT </w:instrText>
                          </w:r>
                          <w:r>
                            <w:rPr>
                              <w:rFonts w:hint="eastAsia" w:asciiTheme="majorEastAsia" w:hAnsiTheme="majorEastAsia" w:eastAsiaTheme="majorEastAsia" w:cstheme="majorEastAsia"/>
                              <w:sz w:val="28"/>
                              <w:szCs w:val="44"/>
                              <w:lang w:eastAsia="zh-CN"/>
                            </w:rPr>
                            <w:fldChar w:fldCharType="separate"/>
                          </w:r>
                          <w:r>
                            <w:rPr>
                              <w:rFonts w:hint="eastAsia" w:asciiTheme="majorEastAsia" w:hAnsiTheme="majorEastAsia" w:eastAsiaTheme="majorEastAsia" w:cstheme="majorEastAsia"/>
                              <w:sz w:val="28"/>
                              <w:szCs w:val="44"/>
                              <w:lang w:eastAsia="zh-CN"/>
                            </w:rPr>
                            <w:t>2</w:t>
                          </w:r>
                          <w:r>
                            <w:rPr>
                              <w:rFonts w:hint="eastAsia" w:asciiTheme="majorEastAsia" w:hAnsiTheme="majorEastAsia" w:eastAsiaTheme="majorEastAsia" w:cstheme="majorEastAsia"/>
                              <w:sz w:val="28"/>
                              <w:szCs w:val="44"/>
                              <w:lang w:eastAsia="zh-CN"/>
                            </w:rPr>
                            <w:fldChar w:fldCharType="end"/>
                          </w:r>
                          <w:r>
                            <w:rPr>
                              <w:rFonts w:hint="eastAsia" w:asciiTheme="majorEastAsia" w:hAnsiTheme="majorEastAsia" w:eastAsiaTheme="majorEastAsia" w:cstheme="majorEastAsia"/>
                              <w:sz w:val="28"/>
                              <w:szCs w:val="44"/>
                              <w:lang w:val="en-US" w:eastAsia="zh-CN"/>
                            </w:rPr>
                            <w:t xml:space="preserve"> </w:t>
                          </w:r>
                          <w:r>
                            <w:rPr>
                              <w:rFonts w:hint="eastAsia" w:asciiTheme="majorEastAsia" w:hAnsiTheme="majorEastAsia" w:eastAsiaTheme="majorEastAsia" w:cstheme="majorEastAsia"/>
                              <w:sz w:val="28"/>
                              <w:szCs w:val="44"/>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2pt;width:60.5pt;mso-position-horizontal:outside;mso-position-horizontal-relative:margin;z-index:251659264;mso-width-relative:page;mso-height-relative:page;" filled="f" stroked="f" coordsize="21600,21600" o:gfxdata="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CmIBwdIAAAAEAQAADwAAAAAAAAABACAAAAA4AAAAZHJzL2Rvd25yZXYueG1sUEsB&#10;AhQAFAAAAAgAh07iQGiZIzAeAgAAKQQAAA4AAAAAAAAAAQAgAAAANwEAAGRycy9lMm9Eb2MueG1s&#10;UEsFBgAAAAAGAAYAWQEAAMcFAAAAAA==&#10;">
              <v:fill on="f" focussize="0,0"/>
              <v:stroke on="f" weight="0.5pt"/>
              <v:imagedata o:title=""/>
              <o:lock v:ext="edit" aspectratio="f"/>
              <v:textbox inset="0mm,0mm,0mm,0mm">
                <w:txbxContent>
                  <w:p>
                    <w:pPr>
                      <w:pStyle w:val="3"/>
                      <w:rPr>
                        <w:rFonts w:hint="eastAsia" w:asciiTheme="majorEastAsia" w:hAnsiTheme="majorEastAsia" w:eastAsiaTheme="majorEastAsia" w:cstheme="majorEastAsia"/>
                        <w:sz w:val="28"/>
                        <w:szCs w:val="44"/>
                        <w:lang w:eastAsia="zh-CN"/>
                      </w:rPr>
                    </w:pPr>
                    <w:r>
                      <w:rPr>
                        <w:rFonts w:hint="eastAsia" w:asciiTheme="majorEastAsia" w:hAnsiTheme="majorEastAsia" w:eastAsiaTheme="majorEastAsia" w:cstheme="majorEastAsia"/>
                        <w:sz w:val="28"/>
                        <w:szCs w:val="44"/>
                        <w:lang w:eastAsia="zh-CN"/>
                      </w:rPr>
                      <w:t>—</w:t>
                    </w:r>
                    <w:r>
                      <w:rPr>
                        <w:rFonts w:hint="eastAsia" w:asciiTheme="majorEastAsia" w:hAnsiTheme="majorEastAsia" w:eastAsiaTheme="majorEastAsia" w:cstheme="majorEastAsia"/>
                        <w:sz w:val="28"/>
                        <w:szCs w:val="44"/>
                        <w:lang w:val="en-US" w:eastAsia="zh-CN"/>
                      </w:rPr>
                      <w:t xml:space="preserve"> </w:t>
                    </w:r>
                    <w:r>
                      <w:rPr>
                        <w:rFonts w:hint="eastAsia" w:asciiTheme="majorEastAsia" w:hAnsiTheme="majorEastAsia" w:eastAsiaTheme="majorEastAsia" w:cstheme="majorEastAsia"/>
                        <w:sz w:val="28"/>
                        <w:szCs w:val="44"/>
                        <w:lang w:eastAsia="zh-CN"/>
                      </w:rPr>
                      <w:fldChar w:fldCharType="begin"/>
                    </w:r>
                    <w:r>
                      <w:rPr>
                        <w:rFonts w:hint="eastAsia" w:asciiTheme="majorEastAsia" w:hAnsiTheme="majorEastAsia" w:eastAsiaTheme="majorEastAsia" w:cstheme="majorEastAsia"/>
                        <w:sz w:val="28"/>
                        <w:szCs w:val="44"/>
                        <w:lang w:eastAsia="zh-CN"/>
                      </w:rPr>
                      <w:instrText xml:space="preserve"> PAGE  \* MERGEFORMAT </w:instrText>
                    </w:r>
                    <w:r>
                      <w:rPr>
                        <w:rFonts w:hint="eastAsia" w:asciiTheme="majorEastAsia" w:hAnsiTheme="majorEastAsia" w:eastAsiaTheme="majorEastAsia" w:cstheme="majorEastAsia"/>
                        <w:sz w:val="28"/>
                        <w:szCs w:val="44"/>
                        <w:lang w:eastAsia="zh-CN"/>
                      </w:rPr>
                      <w:fldChar w:fldCharType="separate"/>
                    </w:r>
                    <w:r>
                      <w:rPr>
                        <w:rFonts w:hint="eastAsia" w:asciiTheme="majorEastAsia" w:hAnsiTheme="majorEastAsia" w:eastAsiaTheme="majorEastAsia" w:cstheme="majorEastAsia"/>
                        <w:sz w:val="28"/>
                        <w:szCs w:val="44"/>
                        <w:lang w:eastAsia="zh-CN"/>
                      </w:rPr>
                      <w:t>2</w:t>
                    </w:r>
                    <w:r>
                      <w:rPr>
                        <w:rFonts w:hint="eastAsia" w:asciiTheme="majorEastAsia" w:hAnsiTheme="majorEastAsia" w:eastAsiaTheme="majorEastAsia" w:cstheme="majorEastAsia"/>
                        <w:sz w:val="28"/>
                        <w:szCs w:val="44"/>
                        <w:lang w:eastAsia="zh-CN"/>
                      </w:rPr>
                      <w:fldChar w:fldCharType="end"/>
                    </w:r>
                    <w:r>
                      <w:rPr>
                        <w:rFonts w:hint="eastAsia" w:asciiTheme="majorEastAsia" w:hAnsiTheme="majorEastAsia" w:eastAsiaTheme="majorEastAsia" w:cstheme="majorEastAsia"/>
                        <w:sz w:val="28"/>
                        <w:szCs w:val="44"/>
                        <w:lang w:val="en-US" w:eastAsia="zh-CN"/>
                      </w:rPr>
                      <w:t xml:space="preserve"> </w:t>
                    </w:r>
                    <w:r>
                      <w:rPr>
                        <w:rFonts w:hint="eastAsia" w:asciiTheme="majorEastAsia" w:hAnsiTheme="majorEastAsia" w:eastAsiaTheme="majorEastAsia" w:cstheme="majorEastAsia"/>
                        <w:sz w:val="28"/>
                        <w:szCs w:val="4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4EC3C"/>
    <w:multiLevelType w:val="singleLevel"/>
    <w:tmpl w:val="DD14EC3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MzQxZjM4OTQ5Y2NmNTQ2NjZjMmFkYjZjMTA4ZTUifQ=="/>
  </w:docVars>
  <w:rsids>
    <w:rsidRoot w:val="2EB448DF"/>
    <w:rsid w:val="00100C8F"/>
    <w:rsid w:val="00202EEE"/>
    <w:rsid w:val="003E25CB"/>
    <w:rsid w:val="003F6CC9"/>
    <w:rsid w:val="004A6D8A"/>
    <w:rsid w:val="006539FA"/>
    <w:rsid w:val="006C78FC"/>
    <w:rsid w:val="00757836"/>
    <w:rsid w:val="00880910"/>
    <w:rsid w:val="0096246F"/>
    <w:rsid w:val="009C3490"/>
    <w:rsid w:val="00A37C2D"/>
    <w:rsid w:val="00AC682A"/>
    <w:rsid w:val="00B503B9"/>
    <w:rsid w:val="00B83F62"/>
    <w:rsid w:val="00E726C8"/>
    <w:rsid w:val="00FD0FCA"/>
    <w:rsid w:val="00FE7FC5"/>
    <w:rsid w:val="01106738"/>
    <w:rsid w:val="01252A42"/>
    <w:rsid w:val="01293D1F"/>
    <w:rsid w:val="012B08E8"/>
    <w:rsid w:val="013C690F"/>
    <w:rsid w:val="01402005"/>
    <w:rsid w:val="01447BEF"/>
    <w:rsid w:val="01514215"/>
    <w:rsid w:val="015A3E10"/>
    <w:rsid w:val="01633E9B"/>
    <w:rsid w:val="016C791F"/>
    <w:rsid w:val="018356F8"/>
    <w:rsid w:val="018C586A"/>
    <w:rsid w:val="019B6B47"/>
    <w:rsid w:val="01A7022B"/>
    <w:rsid w:val="01AA1F0A"/>
    <w:rsid w:val="01B47C3F"/>
    <w:rsid w:val="01C0558C"/>
    <w:rsid w:val="01C60A16"/>
    <w:rsid w:val="01C647EE"/>
    <w:rsid w:val="01CA3F1A"/>
    <w:rsid w:val="01D03B86"/>
    <w:rsid w:val="01D939DB"/>
    <w:rsid w:val="01EB5B36"/>
    <w:rsid w:val="01FA43DD"/>
    <w:rsid w:val="02071820"/>
    <w:rsid w:val="020B316B"/>
    <w:rsid w:val="020D39F6"/>
    <w:rsid w:val="02190FCE"/>
    <w:rsid w:val="021E6B81"/>
    <w:rsid w:val="0224748C"/>
    <w:rsid w:val="022503E3"/>
    <w:rsid w:val="022D3596"/>
    <w:rsid w:val="02312011"/>
    <w:rsid w:val="0233211D"/>
    <w:rsid w:val="02404772"/>
    <w:rsid w:val="02452090"/>
    <w:rsid w:val="02491A19"/>
    <w:rsid w:val="026026BF"/>
    <w:rsid w:val="02691439"/>
    <w:rsid w:val="02787CEB"/>
    <w:rsid w:val="027F564C"/>
    <w:rsid w:val="029218BC"/>
    <w:rsid w:val="0293255D"/>
    <w:rsid w:val="02A06F75"/>
    <w:rsid w:val="02A07838"/>
    <w:rsid w:val="02B50726"/>
    <w:rsid w:val="02BB52E8"/>
    <w:rsid w:val="02BB5CB0"/>
    <w:rsid w:val="02CD3389"/>
    <w:rsid w:val="02D212D8"/>
    <w:rsid w:val="02EC75A4"/>
    <w:rsid w:val="02F73875"/>
    <w:rsid w:val="030F551E"/>
    <w:rsid w:val="03105D8E"/>
    <w:rsid w:val="03396336"/>
    <w:rsid w:val="03417F29"/>
    <w:rsid w:val="03465BB0"/>
    <w:rsid w:val="034B7B85"/>
    <w:rsid w:val="034E6181"/>
    <w:rsid w:val="0351587D"/>
    <w:rsid w:val="036573CC"/>
    <w:rsid w:val="036E0328"/>
    <w:rsid w:val="03771E7F"/>
    <w:rsid w:val="03773BCF"/>
    <w:rsid w:val="037829D2"/>
    <w:rsid w:val="03A31A9C"/>
    <w:rsid w:val="03AC48AC"/>
    <w:rsid w:val="03BD5AE4"/>
    <w:rsid w:val="03C8121A"/>
    <w:rsid w:val="03D813A6"/>
    <w:rsid w:val="03D96A44"/>
    <w:rsid w:val="03E83597"/>
    <w:rsid w:val="03F95A2D"/>
    <w:rsid w:val="041632FB"/>
    <w:rsid w:val="041B280B"/>
    <w:rsid w:val="042131AF"/>
    <w:rsid w:val="042913CB"/>
    <w:rsid w:val="04364631"/>
    <w:rsid w:val="04407863"/>
    <w:rsid w:val="044871E7"/>
    <w:rsid w:val="045544D0"/>
    <w:rsid w:val="047C310C"/>
    <w:rsid w:val="047E7F47"/>
    <w:rsid w:val="04820ADC"/>
    <w:rsid w:val="048D5C1A"/>
    <w:rsid w:val="049A4474"/>
    <w:rsid w:val="04A25AE0"/>
    <w:rsid w:val="04AF58A3"/>
    <w:rsid w:val="04DB5E06"/>
    <w:rsid w:val="04DE738D"/>
    <w:rsid w:val="04E268D2"/>
    <w:rsid w:val="04E40281"/>
    <w:rsid w:val="04E77B0A"/>
    <w:rsid w:val="04F32AF8"/>
    <w:rsid w:val="04FD5257"/>
    <w:rsid w:val="050B2A74"/>
    <w:rsid w:val="05156777"/>
    <w:rsid w:val="051E6A56"/>
    <w:rsid w:val="05545FD4"/>
    <w:rsid w:val="05686F05"/>
    <w:rsid w:val="056D4B77"/>
    <w:rsid w:val="057276EC"/>
    <w:rsid w:val="05753AE6"/>
    <w:rsid w:val="0583229C"/>
    <w:rsid w:val="05867B98"/>
    <w:rsid w:val="058C33E7"/>
    <w:rsid w:val="058D0C60"/>
    <w:rsid w:val="05976809"/>
    <w:rsid w:val="059B65AF"/>
    <w:rsid w:val="05B64EE1"/>
    <w:rsid w:val="05B936A8"/>
    <w:rsid w:val="05CD7FC7"/>
    <w:rsid w:val="05D34744"/>
    <w:rsid w:val="05D406F9"/>
    <w:rsid w:val="05E00D37"/>
    <w:rsid w:val="05E0693B"/>
    <w:rsid w:val="05E12225"/>
    <w:rsid w:val="05E252B3"/>
    <w:rsid w:val="05E27134"/>
    <w:rsid w:val="05F32CCA"/>
    <w:rsid w:val="06035551"/>
    <w:rsid w:val="061834A6"/>
    <w:rsid w:val="061851DB"/>
    <w:rsid w:val="061B11E8"/>
    <w:rsid w:val="061F0BF4"/>
    <w:rsid w:val="062F0114"/>
    <w:rsid w:val="06313F67"/>
    <w:rsid w:val="063330D9"/>
    <w:rsid w:val="063D6368"/>
    <w:rsid w:val="063E2573"/>
    <w:rsid w:val="06442D50"/>
    <w:rsid w:val="06480FCC"/>
    <w:rsid w:val="06574A6B"/>
    <w:rsid w:val="06660532"/>
    <w:rsid w:val="06685A9C"/>
    <w:rsid w:val="06690B7B"/>
    <w:rsid w:val="06890E53"/>
    <w:rsid w:val="068B1C47"/>
    <w:rsid w:val="06A0489D"/>
    <w:rsid w:val="06B43E96"/>
    <w:rsid w:val="06C07885"/>
    <w:rsid w:val="06CD5455"/>
    <w:rsid w:val="06D72108"/>
    <w:rsid w:val="06DB545F"/>
    <w:rsid w:val="06DD0788"/>
    <w:rsid w:val="06DE4648"/>
    <w:rsid w:val="06F153B1"/>
    <w:rsid w:val="06F3181D"/>
    <w:rsid w:val="070C603A"/>
    <w:rsid w:val="071E02A7"/>
    <w:rsid w:val="07207D03"/>
    <w:rsid w:val="07266876"/>
    <w:rsid w:val="0727308E"/>
    <w:rsid w:val="07406CCB"/>
    <w:rsid w:val="07414A25"/>
    <w:rsid w:val="074B16D2"/>
    <w:rsid w:val="0754791C"/>
    <w:rsid w:val="076745CB"/>
    <w:rsid w:val="076A0806"/>
    <w:rsid w:val="07915654"/>
    <w:rsid w:val="07AB254E"/>
    <w:rsid w:val="07B322B4"/>
    <w:rsid w:val="07C41904"/>
    <w:rsid w:val="07D1236E"/>
    <w:rsid w:val="07DE071F"/>
    <w:rsid w:val="07E516BC"/>
    <w:rsid w:val="07F2023B"/>
    <w:rsid w:val="07FF4BC3"/>
    <w:rsid w:val="080B131C"/>
    <w:rsid w:val="080E6E13"/>
    <w:rsid w:val="085C3361"/>
    <w:rsid w:val="08607D52"/>
    <w:rsid w:val="086506C1"/>
    <w:rsid w:val="0887690C"/>
    <w:rsid w:val="08904F69"/>
    <w:rsid w:val="08967139"/>
    <w:rsid w:val="08BD259A"/>
    <w:rsid w:val="08C67DA8"/>
    <w:rsid w:val="08CA47FF"/>
    <w:rsid w:val="08D50B90"/>
    <w:rsid w:val="08E01778"/>
    <w:rsid w:val="08E35A42"/>
    <w:rsid w:val="08F2032A"/>
    <w:rsid w:val="08F4277E"/>
    <w:rsid w:val="08F90572"/>
    <w:rsid w:val="090A68C3"/>
    <w:rsid w:val="09104908"/>
    <w:rsid w:val="091D0A3A"/>
    <w:rsid w:val="0932487E"/>
    <w:rsid w:val="09435EEF"/>
    <w:rsid w:val="0947607E"/>
    <w:rsid w:val="09614DF9"/>
    <w:rsid w:val="09664501"/>
    <w:rsid w:val="09695B25"/>
    <w:rsid w:val="096C2F8C"/>
    <w:rsid w:val="0978747D"/>
    <w:rsid w:val="097F1A8E"/>
    <w:rsid w:val="098D6A7A"/>
    <w:rsid w:val="099077C2"/>
    <w:rsid w:val="09A913DF"/>
    <w:rsid w:val="09AF3C44"/>
    <w:rsid w:val="09D05E24"/>
    <w:rsid w:val="09D2005E"/>
    <w:rsid w:val="09DD56E7"/>
    <w:rsid w:val="09F55D32"/>
    <w:rsid w:val="0A0A75A9"/>
    <w:rsid w:val="0A0B30A0"/>
    <w:rsid w:val="0A152E50"/>
    <w:rsid w:val="0A2550F9"/>
    <w:rsid w:val="0A3F52D5"/>
    <w:rsid w:val="0A4419B7"/>
    <w:rsid w:val="0A47535C"/>
    <w:rsid w:val="0A497A58"/>
    <w:rsid w:val="0A5C4088"/>
    <w:rsid w:val="0A5F36C1"/>
    <w:rsid w:val="0A6C7FCD"/>
    <w:rsid w:val="0A89428C"/>
    <w:rsid w:val="0A9D4B1C"/>
    <w:rsid w:val="0AAD66AE"/>
    <w:rsid w:val="0AB96582"/>
    <w:rsid w:val="0AC74832"/>
    <w:rsid w:val="0ACB4F8A"/>
    <w:rsid w:val="0ACE6D53"/>
    <w:rsid w:val="0AD26F4E"/>
    <w:rsid w:val="0AD73B72"/>
    <w:rsid w:val="0AE1562D"/>
    <w:rsid w:val="0AE53622"/>
    <w:rsid w:val="0AE66CF6"/>
    <w:rsid w:val="0B055369"/>
    <w:rsid w:val="0B1D50BA"/>
    <w:rsid w:val="0B264F0F"/>
    <w:rsid w:val="0B3C567E"/>
    <w:rsid w:val="0B401877"/>
    <w:rsid w:val="0B522BD4"/>
    <w:rsid w:val="0B5A02AB"/>
    <w:rsid w:val="0B8B0412"/>
    <w:rsid w:val="0B8B37CB"/>
    <w:rsid w:val="0BA275E4"/>
    <w:rsid w:val="0BD63768"/>
    <w:rsid w:val="0BD80B4B"/>
    <w:rsid w:val="0BD91300"/>
    <w:rsid w:val="0BF54469"/>
    <w:rsid w:val="0C010C3A"/>
    <w:rsid w:val="0C1069CD"/>
    <w:rsid w:val="0C426707"/>
    <w:rsid w:val="0C523393"/>
    <w:rsid w:val="0C615459"/>
    <w:rsid w:val="0C7C3C4B"/>
    <w:rsid w:val="0C8A28CD"/>
    <w:rsid w:val="0C96123E"/>
    <w:rsid w:val="0CB101B0"/>
    <w:rsid w:val="0CB30878"/>
    <w:rsid w:val="0CC265D9"/>
    <w:rsid w:val="0CC9374C"/>
    <w:rsid w:val="0CDB5CB9"/>
    <w:rsid w:val="0CDD369F"/>
    <w:rsid w:val="0D0B6188"/>
    <w:rsid w:val="0D20102B"/>
    <w:rsid w:val="0D220420"/>
    <w:rsid w:val="0D2B6177"/>
    <w:rsid w:val="0D2E0211"/>
    <w:rsid w:val="0D3156F3"/>
    <w:rsid w:val="0D34011D"/>
    <w:rsid w:val="0D3B31E6"/>
    <w:rsid w:val="0D3D58F8"/>
    <w:rsid w:val="0D3F6A4A"/>
    <w:rsid w:val="0D7716A1"/>
    <w:rsid w:val="0D8035FE"/>
    <w:rsid w:val="0D806049"/>
    <w:rsid w:val="0DAC547D"/>
    <w:rsid w:val="0DBF38BE"/>
    <w:rsid w:val="0DE86FDC"/>
    <w:rsid w:val="0E056146"/>
    <w:rsid w:val="0E0A0112"/>
    <w:rsid w:val="0E0A7504"/>
    <w:rsid w:val="0E0F3868"/>
    <w:rsid w:val="0E346B93"/>
    <w:rsid w:val="0E585E34"/>
    <w:rsid w:val="0E7D2A40"/>
    <w:rsid w:val="0E812839"/>
    <w:rsid w:val="0E82568D"/>
    <w:rsid w:val="0E8C14E5"/>
    <w:rsid w:val="0EC84677"/>
    <w:rsid w:val="0EC94CC0"/>
    <w:rsid w:val="0ED463D8"/>
    <w:rsid w:val="0ED544B4"/>
    <w:rsid w:val="0EDE55DB"/>
    <w:rsid w:val="0EE77A2F"/>
    <w:rsid w:val="0EF141E4"/>
    <w:rsid w:val="0EF87100"/>
    <w:rsid w:val="0F051A0B"/>
    <w:rsid w:val="0F1467D4"/>
    <w:rsid w:val="0F16254C"/>
    <w:rsid w:val="0F21182F"/>
    <w:rsid w:val="0F2934ED"/>
    <w:rsid w:val="0F395B23"/>
    <w:rsid w:val="0F442E87"/>
    <w:rsid w:val="0F540074"/>
    <w:rsid w:val="0F5613D6"/>
    <w:rsid w:val="0F5D6388"/>
    <w:rsid w:val="0F69256B"/>
    <w:rsid w:val="0F6D7561"/>
    <w:rsid w:val="0FA2382D"/>
    <w:rsid w:val="0FA66467"/>
    <w:rsid w:val="0FA87336"/>
    <w:rsid w:val="0FB07890"/>
    <w:rsid w:val="0FB20437"/>
    <w:rsid w:val="0FB61C6F"/>
    <w:rsid w:val="0FBA270F"/>
    <w:rsid w:val="0FC81692"/>
    <w:rsid w:val="0FDE61FE"/>
    <w:rsid w:val="0FF142AD"/>
    <w:rsid w:val="0FFB051C"/>
    <w:rsid w:val="1008730B"/>
    <w:rsid w:val="10152425"/>
    <w:rsid w:val="103E0A27"/>
    <w:rsid w:val="103F051E"/>
    <w:rsid w:val="104816C5"/>
    <w:rsid w:val="10520BD5"/>
    <w:rsid w:val="106C4F06"/>
    <w:rsid w:val="107050D9"/>
    <w:rsid w:val="107B2802"/>
    <w:rsid w:val="10BE2ED2"/>
    <w:rsid w:val="10C57766"/>
    <w:rsid w:val="10D12BCF"/>
    <w:rsid w:val="10D967BA"/>
    <w:rsid w:val="10E16BE3"/>
    <w:rsid w:val="10EF7AA3"/>
    <w:rsid w:val="110D767A"/>
    <w:rsid w:val="110F2C58"/>
    <w:rsid w:val="11212800"/>
    <w:rsid w:val="11375E8A"/>
    <w:rsid w:val="11423ACC"/>
    <w:rsid w:val="11461D7D"/>
    <w:rsid w:val="114C6011"/>
    <w:rsid w:val="115750AC"/>
    <w:rsid w:val="115910EF"/>
    <w:rsid w:val="11701FCF"/>
    <w:rsid w:val="117023DF"/>
    <w:rsid w:val="117329A7"/>
    <w:rsid w:val="117438C1"/>
    <w:rsid w:val="11836198"/>
    <w:rsid w:val="11A733BC"/>
    <w:rsid w:val="11A976A8"/>
    <w:rsid w:val="11AE2F10"/>
    <w:rsid w:val="11B85A16"/>
    <w:rsid w:val="11C7555D"/>
    <w:rsid w:val="11CB0B66"/>
    <w:rsid w:val="11D23FDF"/>
    <w:rsid w:val="11D91783"/>
    <w:rsid w:val="11DB35EE"/>
    <w:rsid w:val="11E76422"/>
    <w:rsid w:val="11F66769"/>
    <w:rsid w:val="1206210D"/>
    <w:rsid w:val="121506E0"/>
    <w:rsid w:val="121F26E5"/>
    <w:rsid w:val="122A06AF"/>
    <w:rsid w:val="1232769D"/>
    <w:rsid w:val="123E0EB2"/>
    <w:rsid w:val="12616F22"/>
    <w:rsid w:val="126B6845"/>
    <w:rsid w:val="12706417"/>
    <w:rsid w:val="12726460"/>
    <w:rsid w:val="1273066F"/>
    <w:rsid w:val="1278511B"/>
    <w:rsid w:val="12826F09"/>
    <w:rsid w:val="1288026E"/>
    <w:rsid w:val="128C619C"/>
    <w:rsid w:val="128E74F2"/>
    <w:rsid w:val="129841AE"/>
    <w:rsid w:val="129D4902"/>
    <w:rsid w:val="12D80BF0"/>
    <w:rsid w:val="12E45A72"/>
    <w:rsid w:val="12F15405"/>
    <w:rsid w:val="1303535F"/>
    <w:rsid w:val="13126246"/>
    <w:rsid w:val="13205E58"/>
    <w:rsid w:val="13237C83"/>
    <w:rsid w:val="133309C3"/>
    <w:rsid w:val="133631BD"/>
    <w:rsid w:val="133F163E"/>
    <w:rsid w:val="13413A9F"/>
    <w:rsid w:val="13427DB4"/>
    <w:rsid w:val="13513095"/>
    <w:rsid w:val="13513589"/>
    <w:rsid w:val="13515ADA"/>
    <w:rsid w:val="135769B9"/>
    <w:rsid w:val="135C5BB1"/>
    <w:rsid w:val="138523CD"/>
    <w:rsid w:val="138B4EEC"/>
    <w:rsid w:val="13A16DCD"/>
    <w:rsid w:val="13AC0D3E"/>
    <w:rsid w:val="13F1474B"/>
    <w:rsid w:val="13FD3284"/>
    <w:rsid w:val="13FE4D8F"/>
    <w:rsid w:val="140A74AC"/>
    <w:rsid w:val="141B4137"/>
    <w:rsid w:val="14283593"/>
    <w:rsid w:val="142E658A"/>
    <w:rsid w:val="143040B0"/>
    <w:rsid w:val="143761E3"/>
    <w:rsid w:val="14464EB9"/>
    <w:rsid w:val="14622F9E"/>
    <w:rsid w:val="14645D02"/>
    <w:rsid w:val="147242C6"/>
    <w:rsid w:val="14724BCE"/>
    <w:rsid w:val="147D6870"/>
    <w:rsid w:val="14836EAC"/>
    <w:rsid w:val="14A26CC9"/>
    <w:rsid w:val="14A72A4F"/>
    <w:rsid w:val="14AB210F"/>
    <w:rsid w:val="14B7680A"/>
    <w:rsid w:val="14BF22FF"/>
    <w:rsid w:val="14C51A54"/>
    <w:rsid w:val="14D2180C"/>
    <w:rsid w:val="14D47131"/>
    <w:rsid w:val="14D54379"/>
    <w:rsid w:val="14D93F39"/>
    <w:rsid w:val="14ED5D46"/>
    <w:rsid w:val="14EF48DC"/>
    <w:rsid w:val="15030131"/>
    <w:rsid w:val="15477903"/>
    <w:rsid w:val="1553378B"/>
    <w:rsid w:val="15604624"/>
    <w:rsid w:val="15616969"/>
    <w:rsid w:val="15663838"/>
    <w:rsid w:val="15667062"/>
    <w:rsid w:val="15672FB7"/>
    <w:rsid w:val="15783F61"/>
    <w:rsid w:val="158B410C"/>
    <w:rsid w:val="15913A24"/>
    <w:rsid w:val="159B1E5C"/>
    <w:rsid w:val="15A703A2"/>
    <w:rsid w:val="15AD4892"/>
    <w:rsid w:val="15BC0B92"/>
    <w:rsid w:val="15D73FC2"/>
    <w:rsid w:val="15DC0759"/>
    <w:rsid w:val="15EE5FD1"/>
    <w:rsid w:val="15EF0B2B"/>
    <w:rsid w:val="15F31049"/>
    <w:rsid w:val="15F5735F"/>
    <w:rsid w:val="15F63BF2"/>
    <w:rsid w:val="15FF3C79"/>
    <w:rsid w:val="160650CB"/>
    <w:rsid w:val="160F6766"/>
    <w:rsid w:val="161947E5"/>
    <w:rsid w:val="161F78EF"/>
    <w:rsid w:val="16267C8F"/>
    <w:rsid w:val="163332DD"/>
    <w:rsid w:val="16394A52"/>
    <w:rsid w:val="166549E8"/>
    <w:rsid w:val="1669634E"/>
    <w:rsid w:val="16797BD8"/>
    <w:rsid w:val="167C35DD"/>
    <w:rsid w:val="1693093F"/>
    <w:rsid w:val="16972015"/>
    <w:rsid w:val="169814E6"/>
    <w:rsid w:val="169D07F6"/>
    <w:rsid w:val="16AC40EC"/>
    <w:rsid w:val="16AD459B"/>
    <w:rsid w:val="16BC1AF1"/>
    <w:rsid w:val="16BD1D8D"/>
    <w:rsid w:val="16CB0595"/>
    <w:rsid w:val="16D72E8A"/>
    <w:rsid w:val="16E11692"/>
    <w:rsid w:val="16F72F0A"/>
    <w:rsid w:val="16F9373F"/>
    <w:rsid w:val="17104768"/>
    <w:rsid w:val="1721294B"/>
    <w:rsid w:val="17245AA8"/>
    <w:rsid w:val="174619CD"/>
    <w:rsid w:val="17551C2C"/>
    <w:rsid w:val="175C6F6A"/>
    <w:rsid w:val="17686D2A"/>
    <w:rsid w:val="176A35C8"/>
    <w:rsid w:val="176E19C2"/>
    <w:rsid w:val="1773330B"/>
    <w:rsid w:val="17780248"/>
    <w:rsid w:val="1795227F"/>
    <w:rsid w:val="17B83630"/>
    <w:rsid w:val="17B87871"/>
    <w:rsid w:val="17B970B9"/>
    <w:rsid w:val="17C542A5"/>
    <w:rsid w:val="17CA7830"/>
    <w:rsid w:val="17D17E2B"/>
    <w:rsid w:val="17D22D56"/>
    <w:rsid w:val="17D527FE"/>
    <w:rsid w:val="17FB49D5"/>
    <w:rsid w:val="18000431"/>
    <w:rsid w:val="18011948"/>
    <w:rsid w:val="1809308F"/>
    <w:rsid w:val="180B2955"/>
    <w:rsid w:val="180B5EF5"/>
    <w:rsid w:val="180F476E"/>
    <w:rsid w:val="181F5130"/>
    <w:rsid w:val="182518C9"/>
    <w:rsid w:val="182F7071"/>
    <w:rsid w:val="183366CC"/>
    <w:rsid w:val="18480729"/>
    <w:rsid w:val="185330CA"/>
    <w:rsid w:val="185D23C0"/>
    <w:rsid w:val="188169CA"/>
    <w:rsid w:val="18840DDC"/>
    <w:rsid w:val="188637D9"/>
    <w:rsid w:val="18921BCF"/>
    <w:rsid w:val="189440AA"/>
    <w:rsid w:val="18A01692"/>
    <w:rsid w:val="18A53075"/>
    <w:rsid w:val="18A80F90"/>
    <w:rsid w:val="18C33A55"/>
    <w:rsid w:val="18C82695"/>
    <w:rsid w:val="18D701EF"/>
    <w:rsid w:val="18DA1858"/>
    <w:rsid w:val="18E80360"/>
    <w:rsid w:val="18F26368"/>
    <w:rsid w:val="190F2C83"/>
    <w:rsid w:val="190F339D"/>
    <w:rsid w:val="191A5BC2"/>
    <w:rsid w:val="191F2D8B"/>
    <w:rsid w:val="191F64A1"/>
    <w:rsid w:val="194C3CDB"/>
    <w:rsid w:val="19505997"/>
    <w:rsid w:val="19587DA7"/>
    <w:rsid w:val="197A5944"/>
    <w:rsid w:val="19970BA3"/>
    <w:rsid w:val="199B7C7F"/>
    <w:rsid w:val="19AA118B"/>
    <w:rsid w:val="19BA05F8"/>
    <w:rsid w:val="19C51FD0"/>
    <w:rsid w:val="19C808E7"/>
    <w:rsid w:val="19CD27F3"/>
    <w:rsid w:val="19D173D8"/>
    <w:rsid w:val="19D379B8"/>
    <w:rsid w:val="19E164CE"/>
    <w:rsid w:val="19EA5527"/>
    <w:rsid w:val="19F9251A"/>
    <w:rsid w:val="1A033619"/>
    <w:rsid w:val="1A0D279E"/>
    <w:rsid w:val="1A1311DD"/>
    <w:rsid w:val="1A1427FD"/>
    <w:rsid w:val="1A1C1D66"/>
    <w:rsid w:val="1A2536F1"/>
    <w:rsid w:val="1A3A1E3C"/>
    <w:rsid w:val="1A476CC2"/>
    <w:rsid w:val="1A4C6095"/>
    <w:rsid w:val="1A4C776A"/>
    <w:rsid w:val="1A54752D"/>
    <w:rsid w:val="1A583E0D"/>
    <w:rsid w:val="1A5C761B"/>
    <w:rsid w:val="1A5D54D3"/>
    <w:rsid w:val="1A610B98"/>
    <w:rsid w:val="1A6227C5"/>
    <w:rsid w:val="1A7C004F"/>
    <w:rsid w:val="1A8E6C79"/>
    <w:rsid w:val="1A8F7F49"/>
    <w:rsid w:val="1AAD0F21"/>
    <w:rsid w:val="1AB07901"/>
    <w:rsid w:val="1ABA0B77"/>
    <w:rsid w:val="1AC667F4"/>
    <w:rsid w:val="1AD40B86"/>
    <w:rsid w:val="1AD46AE9"/>
    <w:rsid w:val="1AE4683B"/>
    <w:rsid w:val="1AE50F9D"/>
    <w:rsid w:val="1AEC10F6"/>
    <w:rsid w:val="1AED5AAA"/>
    <w:rsid w:val="1AF5338D"/>
    <w:rsid w:val="1AF71781"/>
    <w:rsid w:val="1B0A7284"/>
    <w:rsid w:val="1B0D3DDA"/>
    <w:rsid w:val="1B27150F"/>
    <w:rsid w:val="1B285195"/>
    <w:rsid w:val="1B36177A"/>
    <w:rsid w:val="1B375D36"/>
    <w:rsid w:val="1B430B6D"/>
    <w:rsid w:val="1B5A1D4C"/>
    <w:rsid w:val="1B6174FD"/>
    <w:rsid w:val="1B6F54BE"/>
    <w:rsid w:val="1BA2113D"/>
    <w:rsid w:val="1BA55384"/>
    <w:rsid w:val="1BA62DBE"/>
    <w:rsid w:val="1BB76F7A"/>
    <w:rsid w:val="1BB82463"/>
    <w:rsid w:val="1BC21B73"/>
    <w:rsid w:val="1BE7683D"/>
    <w:rsid w:val="1BEC241E"/>
    <w:rsid w:val="1BF63E31"/>
    <w:rsid w:val="1C007DA9"/>
    <w:rsid w:val="1C0B279E"/>
    <w:rsid w:val="1C100575"/>
    <w:rsid w:val="1C132BAC"/>
    <w:rsid w:val="1C1A0D55"/>
    <w:rsid w:val="1C246AA2"/>
    <w:rsid w:val="1C2B21CD"/>
    <w:rsid w:val="1C34732B"/>
    <w:rsid w:val="1C42480C"/>
    <w:rsid w:val="1C514B1C"/>
    <w:rsid w:val="1C57778B"/>
    <w:rsid w:val="1C5C7653"/>
    <w:rsid w:val="1C6D5ADC"/>
    <w:rsid w:val="1C6E7E6B"/>
    <w:rsid w:val="1C725EDC"/>
    <w:rsid w:val="1C7412CB"/>
    <w:rsid w:val="1C7A37A4"/>
    <w:rsid w:val="1C7F6F42"/>
    <w:rsid w:val="1C901B96"/>
    <w:rsid w:val="1C9B5B12"/>
    <w:rsid w:val="1CA0350B"/>
    <w:rsid w:val="1CA0549B"/>
    <w:rsid w:val="1CAA2FCC"/>
    <w:rsid w:val="1CAE08A8"/>
    <w:rsid w:val="1CB36330"/>
    <w:rsid w:val="1CC510FE"/>
    <w:rsid w:val="1CC81239"/>
    <w:rsid w:val="1CCB36E8"/>
    <w:rsid w:val="1CD5502B"/>
    <w:rsid w:val="1CE43FEE"/>
    <w:rsid w:val="1CE923AF"/>
    <w:rsid w:val="1CEA0D0F"/>
    <w:rsid w:val="1CEC1A6B"/>
    <w:rsid w:val="1CEC5F22"/>
    <w:rsid w:val="1CF22DC4"/>
    <w:rsid w:val="1CF540E9"/>
    <w:rsid w:val="1D51228D"/>
    <w:rsid w:val="1D545C45"/>
    <w:rsid w:val="1D551EB3"/>
    <w:rsid w:val="1D6559F8"/>
    <w:rsid w:val="1D661798"/>
    <w:rsid w:val="1D7538A8"/>
    <w:rsid w:val="1D961709"/>
    <w:rsid w:val="1DA5169A"/>
    <w:rsid w:val="1DA8074E"/>
    <w:rsid w:val="1DA84CB7"/>
    <w:rsid w:val="1DC60B45"/>
    <w:rsid w:val="1DCB1640"/>
    <w:rsid w:val="1E16131F"/>
    <w:rsid w:val="1E175DED"/>
    <w:rsid w:val="1E183189"/>
    <w:rsid w:val="1E1B2858"/>
    <w:rsid w:val="1E252A15"/>
    <w:rsid w:val="1E2A5318"/>
    <w:rsid w:val="1E412DA3"/>
    <w:rsid w:val="1E4F1D36"/>
    <w:rsid w:val="1E5C287F"/>
    <w:rsid w:val="1E74728F"/>
    <w:rsid w:val="1E7E1EBC"/>
    <w:rsid w:val="1E7F2D0B"/>
    <w:rsid w:val="1E8235EE"/>
    <w:rsid w:val="1E8D2D52"/>
    <w:rsid w:val="1EA45E51"/>
    <w:rsid w:val="1EB1403F"/>
    <w:rsid w:val="1EC40D50"/>
    <w:rsid w:val="1ED75A22"/>
    <w:rsid w:val="1EE12C74"/>
    <w:rsid w:val="1EE44FBE"/>
    <w:rsid w:val="1EE56FAB"/>
    <w:rsid w:val="1EEB24D6"/>
    <w:rsid w:val="1EEC4515"/>
    <w:rsid w:val="1EEE728F"/>
    <w:rsid w:val="1EF36959"/>
    <w:rsid w:val="1F037046"/>
    <w:rsid w:val="1F1342C0"/>
    <w:rsid w:val="1F212EAF"/>
    <w:rsid w:val="1F3A57C5"/>
    <w:rsid w:val="1F3D176D"/>
    <w:rsid w:val="1F3F1C01"/>
    <w:rsid w:val="1F4D2755"/>
    <w:rsid w:val="1F525822"/>
    <w:rsid w:val="1F572E39"/>
    <w:rsid w:val="1F777978"/>
    <w:rsid w:val="1F8173E1"/>
    <w:rsid w:val="1F831728"/>
    <w:rsid w:val="1F8915F3"/>
    <w:rsid w:val="1F892BD0"/>
    <w:rsid w:val="1F920879"/>
    <w:rsid w:val="1F9818D3"/>
    <w:rsid w:val="1FA10583"/>
    <w:rsid w:val="1FA477F5"/>
    <w:rsid w:val="1FA47BDE"/>
    <w:rsid w:val="1FAA5597"/>
    <w:rsid w:val="1FBA6C49"/>
    <w:rsid w:val="1FE12702"/>
    <w:rsid w:val="1FE31C55"/>
    <w:rsid w:val="1FE80EA8"/>
    <w:rsid w:val="1FF6541C"/>
    <w:rsid w:val="1FFC2363"/>
    <w:rsid w:val="20005289"/>
    <w:rsid w:val="20100FE4"/>
    <w:rsid w:val="20445161"/>
    <w:rsid w:val="20482782"/>
    <w:rsid w:val="20772638"/>
    <w:rsid w:val="20913B50"/>
    <w:rsid w:val="20955193"/>
    <w:rsid w:val="20B37ABD"/>
    <w:rsid w:val="20B72B8E"/>
    <w:rsid w:val="20BE0E2E"/>
    <w:rsid w:val="20DB0D86"/>
    <w:rsid w:val="20E236CF"/>
    <w:rsid w:val="20E253AB"/>
    <w:rsid w:val="20E70715"/>
    <w:rsid w:val="20E92BC7"/>
    <w:rsid w:val="20F52909"/>
    <w:rsid w:val="20F610E8"/>
    <w:rsid w:val="20F73491"/>
    <w:rsid w:val="20F9366E"/>
    <w:rsid w:val="2106529A"/>
    <w:rsid w:val="210C1A01"/>
    <w:rsid w:val="21121330"/>
    <w:rsid w:val="21156B08"/>
    <w:rsid w:val="2129228A"/>
    <w:rsid w:val="213979BD"/>
    <w:rsid w:val="213B0D09"/>
    <w:rsid w:val="213E30F4"/>
    <w:rsid w:val="214A5793"/>
    <w:rsid w:val="21513D9B"/>
    <w:rsid w:val="21534DF4"/>
    <w:rsid w:val="215A30F1"/>
    <w:rsid w:val="2169658A"/>
    <w:rsid w:val="216C3CB0"/>
    <w:rsid w:val="216D3511"/>
    <w:rsid w:val="216D3F17"/>
    <w:rsid w:val="21744D24"/>
    <w:rsid w:val="218548E5"/>
    <w:rsid w:val="218B444F"/>
    <w:rsid w:val="219634CD"/>
    <w:rsid w:val="21A32365"/>
    <w:rsid w:val="21A8172A"/>
    <w:rsid w:val="21C47AC0"/>
    <w:rsid w:val="21CA0778"/>
    <w:rsid w:val="21ED4AD0"/>
    <w:rsid w:val="21F23D11"/>
    <w:rsid w:val="21F72531"/>
    <w:rsid w:val="222815E5"/>
    <w:rsid w:val="22291BA5"/>
    <w:rsid w:val="222B45B7"/>
    <w:rsid w:val="222D76D0"/>
    <w:rsid w:val="22306EDA"/>
    <w:rsid w:val="2254540E"/>
    <w:rsid w:val="225E1E52"/>
    <w:rsid w:val="226930FC"/>
    <w:rsid w:val="229E49A5"/>
    <w:rsid w:val="22A25FDD"/>
    <w:rsid w:val="22B4759F"/>
    <w:rsid w:val="22CC0452"/>
    <w:rsid w:val="22D5767F"/>
    <w:rsid w:val="22D9422E"/>
    <w:rsid w:val="22DE5EA4"/>
    <w:rsid w:val="22E23BE7"/>
    <w:rsid w:val="22E3313B"/>
    <w:rsid w:val="22E62A1F"/>
    <w:rsid w:val="22E73B6E"/>
    <w:rsid w:val="22EA1217"/>
    <w:rsid w:val="23006BD8"/>
    <w:rsid w:val="230474A5"/>
    <w:rsid w:val="231146FC"/>
    <w:rsid w:val="231B70D5"/>
    <w:rsid w:val="231C44D7"/>
    <w:rsid w:val="231D2E8D"/>
    <w:rsid w:val="231D79BB"/>
    <w:rsid w:val="232F113E"/>
    <w:rsid w:val="2350226F"/>
    <w:rsid w:val="23533F80"/>
    <w:rsid w:val="23625866"/>
    <w:rsid w:val="236E24FF"/>
    <w:rsid w:val="23731B1A"/>
    <w:rsid w:val="238C56D3"/>
    <w:rsid w:val="2392166D"/>
    <w:rsid w:val="23A27810"/>
    <w:rsid w:val="23AF6B79"/>
    <w:rsid w:val="23BE45EE"/>
    <w:rsid w:val="23C3305A"/>
    <w:rsid w:val="23C65F75"/>
    <w:rsid w:val="23C80AFE"/>
    <w:rsid w:val="23D21C1B"/>
    <w:rsid w:val="23D7605E"/>
    <w:rsid w:val="23EC01E6"/>
    <w:rsid w:val="24292169"/>
    <w:rsid w:val="242E5319"/>
    <w:rsid w:val="24307B9C"/>
    <w:rsid w:val="24307E68"/>
    <w:rsid w:val="245C0F10"/>
    <w:rsid w:val="246D369E"/>
    <w:rsid w:val="246D7CAA"/>
    <w:rsid w:val="247973AD"/>
    <w:rsid w:val="24870680"/>
    <w:rsid w:val="248B44B6"/>
    <w:rsid w:val="248C7CE6"/>
    <w:rsid w:val="248E4ED5"/>
    <w:rsid w:val="24B1420A"/>
    <w:rsid w:val="24F37A36"/>
    <w:rsid w:val="24F829EA"/>
    <w:rsid w:val="24F85DE2"/>
    <w:rsid w:val="253958CE"/>
    <w:rsid w:val="253A3FFE"/>
    <w:rsid w:val="25494FD2"/>
    <w:rsid w:val="254E13E5"/>
    <w:rsid w:val="255902BE"/>
    <w:rsid w:val="25722537"/>
    <w:rsid w:val="25A05F73"/>
    <w:rsid w:val="25CC41B6"/>
    <w:rsid w:val="25DD4E0A"/>
    <w:rsid w:val="25DF3191"/>
    <w:rsid w:val="25E37EE4"/>
    <w:rsid w:val="25E42F4C"/>
    <w:rsid w:val="25E937A9"/>
    <w:rsid w:val="25EA3A17"/>
    <w:rsid w:val="25F24032"/>
    <w:rsid w:val="25FD43C7"/>
    <w:rsid w:val="25FF297B"/>
    <w:rsid w:val="26190BCD"/>
    <w:rsid w:val="261B1BFE"/>
    <w:rsid w:val="261C4712"/>
    <w:rsid w:val="262019B4"/>
    <w:rsid w:val="26294450"/>
    <w:rsid w:val="264F0815"/>
    <w:rsid w:val="26563294"/>
    <w:rsid w:val="265F445F"/>
    <w:rsid w:val="26640B7D"/>
    <w:rsid w:val="267555A6"/>
    <w:rsid w:val="26785324"/>
    <w:rsid w:val="267C13D7"/>
    <w:rsid w:val="267E6EFD"/>
    <w:rsid w:val="269202A5"/>
    <w:rsid w:val="26934F7E"/>
    <w:rsid w:val="269D2C59"/>
    <w:rsid w:val="269F5D99"/>
    <w:rsid w:val="26AC5E7C"/>
    <w:rsid w:val="26B73117"/>
    <w:rsid w:val="26BF0528"/>
    <w:rsid w:val="26D36B8E"/>
    <w:rsid w:val="26D539A3"/>
    <w:rsid w:val="26D908A4"/>
    <w:rsid w:val="26E03A3D"/>
    <w:rsid w:val="26E87D33"/>
    <w:rsid w:val="26F31699"/>
    <w:rsid w:val="27021CB7"/>
    <w:rsid w:val="270C6E96"/>
    <w:rsid w:val="27150C22"/>
    <w:rsid w:val="27190DDF"/>
    <w:rsid w:val="272F7651"/>
    <w:rsid w:val="273D4084"/>
    <w:rsid w:val="274E01EB"/>
    <w:rsid w:val="275A4834"/>
    <w:rsid w:val="275F03D9"/>
    <w:rsid w:val="27637EA1"/>
    <w:rsid w:val="276862A4"/>
    <w:rsid w:val="276F45A2"/>
    <w:rsid w:val="277360A3"/>
    <w:rsid w:val="277B1113"/>
    <w:rsid w:val="27806CA5"/>
    <w:rsid w:val="27892A4F"/>
    <w:rsid w:val="2798252E"/>
    <w:rsid w:val="279D7BC3"/>
    <w:rsid w:val="27A45EC7"/>
    <w:rsid w:val="27B736FD"/>
    <w:rsid w:val="27D056F8"/>
    <w:rsid w:val="27D15465"/>
    <w:rsid w:val="27E67D26"/>
    <w:rsid w:val="27F405AD"/>
    <w:rsid w:val="27F810CE"/>
    <w:rsid w:val="28044B64"/>
    <w:rsid w:val="28102611"/>
    <w:rsid w:val="281573ED"/>
    <w:rsid w:val="28244304"/>
    <w:rsid w:val="282615FA"/>
    <w:rsid w:val="2839433B"/>
    <w:rsid w:val="2847600B"/>
    <w:rsid w:val="284950F5"/>
    <w:rsid w:val="284B3574"/>
    <w:rsid w:val="28683E30"/>
    <w:rsid w:val="288221BA"/>
    <w:rsid w:val="28822BB7"/>
    <w:rsid w:val="28960A7F"/>
    <w:rsid w:val="289F6CC7"/>
    <w:rsid w:val="28AD1821"/>
    <w:rsid w:val="28AF016B"/>
    <w:rsid w:val="28C14C7F"/>
    <w:rsid w:val="28D76D98"/>
    <w:rsid w:val="28EA0370"/>
    <w:rsid w:val="290E3D56"/>
    <w:rsid w:val="29217FD8"/>
    <w:rsid w:val="29257858"/>
    <w:rsid w:val="293127C8"/>
    <w:rsid w:val="293B748B"/>
    <w:rsid w:val="294D3637"/>
    <w:rsid w:val="294E28A8"/>
    <w:rsid w:val="29681D2F"/>
    <w:rsid w:val="296A27E7"/>
    <w:rsid w:val="29796BC5"/>
    <w:rsid w:val="297A69B1"/>
    <w:rsid w:val="297D3698"/>
    <w:rsid w:val="298A5BB9"/>
    <w:rsid w:val="29967C1D"/>
    <w:rsid w:val="29A5126F"/>
    <w:rsid w:val="29A854ED"/>
    <w:rsid w:val="29AE569E"/>
    <w:rsid w:val="29B134C5"/>
    <w:rsid w:val="29B3047A"/>
    <w:rsid w:val="29B725F8"/>
    <w:rsid w:val="29BD5F8E"/>
    <w:rsid w:val="29E14D26"/>
    <w:rsid w:val="29EA5770"/>
    <w:rsid w:val="29FD733E"/>
    <w:rsid w:val="2A00667A"/>
    <w:rsid w:val="2A05053A"/>
    <w:rsid w:val="2A076DFD"/>
    <w:rsid w:val="2A0B225B"/>
    <w:rsid w:val="2A1B0222"/>
    <w:rsid w:val="2A1B43AD"/>
    <w:rsid w:val="2A250E6C"/>
    <w:rsid w:val="2A2C19AD"/>
    <w:rsid w:val="2A403ACB"/>
    <w:rsid w:val="2A436C47"/>
    <w:rsid w:val="2A5B145A"/>
    <w:rsid w:val="2A5D4D56"/>
    <w:rsid w:val="2A6F1F94"/>
    <w:rsid w:val="2A80173F"/>
    <w:rsid w:val="2A8403FD"/>
    <w:rsid w:val="2A88570D"/>
    <w:rsid w:val="2A9D0E8E"/>
    <w:rsid w:val="2AA94BB4"/>
    <w:rsid w:val="2AAD2D5B"/>
    <w:rsid w:val="2AC20A7F"/>
    <w:rsid w:val="2AC23E6A"/>
    <w:rsid w:val="2ADE5649"/>
    <w:rsid w:val="2AE33200"/>
    <w:rsid w:val="2AED015D"/>
    <w:rsid w:val="2AED6885"/>
    <w:rsid w:val="2B04506E"/>
    <w:rsid w:val="2B0C7EAD"/>
    <w:rsid w:val="2B1362F4"/>
    <w:rsid w:val="2B2338F3"/>
    <w:rsid w:val="2B3C7E67"/>
    <w:rsid w:val="2B42229B"/>
    <w:rsid w:val="2B5A7712"/>
    <w:rsid w:val="2B5B2751"/>
    <w:rsid w:val="2B5F73CA"/>
    <w:rsid w:val="2B6709BA"/>
    <w:rsid w:val="2B753102"/>
    <w:rsid w:val="2B8803C1"/>
    <w:rsid w:val="2B88534B"/>
    <w:rsid w:val="2B925B8A"/>
    <w:rsid w:val="2B9B1B27"/>
    <w:rsid w:val="2BA9596A"/>
    <w:rsid w:val="2BB313F7"/>
    <w:rsid w:val="2BB40363"/>
    <w:rsid w:val="2BC410BE"/>
    <w:rsid w:val="2BCE50D9"/>
    <w:rsid w:val="2BD23AB1"/>
    <w:rsid w:val="2BD3775D"/>
    <w:rsid w:val="2BD46F4B"/>
    <w:rsid w:val="2BD719D1"/>
    <w:rsid w:val="2BDB75C8"/>
    <w:rsid w:val="2BE0298B"/>
    <w:rsid w:val="2BF8505C"/>
    <w:rsid w:val="2C155C0E"/>
    <w:rsid w:val="2C15709C"/>
    <w:rsid w:val="2C1F4B50"/>
    <w:rsid w:val="2C215C99"/>
    <w:rsid w:val="2C333D00"/>
    <w:rsid w:val="2C3349EF"/>
    <w:rsid w:val="2C493B09"/>
    <w:rsid w:val="2C5604C3"/>
    <w:rsid w:val="2C565FE1"/>
    <w:rsid w:val="2C7E77DE"/>
    <w:rsid w:val="2C8903AA"/>
    <w:rsid w:val="2C96708A"/>
    <w:rsid w:val="2C9F33C9"/>
    <w:rsid w:val="2C9F594B"/>
    <w:rsid w:val="2CA203B4"/>
    <w:rsid w:val="2CA21850"/>
    <w:rsid w:val="2CC14A1E"/>
    <w:rsid w:val="2CC20AA6"/>
    <w:rsid w:val="2CD30AD0"/>
    <w:rsid w:val="2CD6420F"/>
    <w:rsid w:val="2CDA76E9"/>
    <w:rsid w:val="2CEF3F56"/>
    <w:rsid w:val="2CF717B7"/>
    <w:rsid w:val="2D385B52"/>
    <w:rsid w:val="2D3A7D94"/>
    <w:rsid w:val="2D3F318E"/>
    <w:rsid w:val="2D401ACF"/>
    <w:rsid w:val="2D5E0EA2"/>
    <w:rsid w:val="2D8D5665"/>
    <w:rsid w:val="2D9142DD"/>
    <w:rsid w:val="2D9B30E3"/>
    <w:rsid w:val="2DA052EB"/>
    <w:rsid w:val="2DA11A9C"/>
    <w:rsid w:val="2DA134D1"/>
    <w:rsid w:val="2DA41267"/>
    <w:rsid w:val="2DB44328"/>
    <w:rsid w:val="2DBF70AF"/>
    <w:rsid w:val="2DC45E25"/>
    <w:rsid w:val="2DD60182"/>
    <w:rsid w:val="2DD939EA"/>
    <w:rsid w:val="2DE90E52"/>
    <w:rsid w:val="2DEC5317"/>
    <w:rsid w:val="2DF14054"/>
    <w:rsid w:val="2DF32D55"/>
    <w:rsid w:val="2E0B6A2C"/>
    <w:rsid w:val="2E420370"/>
    <w:rsid w:val="2E4C49B1"/>
    <w:rsid w:val="2E614B4F"/>
    <w:rsid w:val="2E737E9F"/>
    <w:rsid w:val="2E81464C"/>
    <w:rsid w:val="2E8532E4"/>
    <w:rsid w:val="2E8A11E4"/>
    <w:rsid w:val="2E9A09CD"/>
    <w:rsid w:val="2E9D013C"/>
    <w:rsid w:val="2E9D25C3"/>
    <w:rsid w:val="2EA8505E"/>
    <w:rsid w:val="2EB230A0"/>
    <w:rsid w:val="2EB448DF"/>
    <w:rsid w:val="2EC75D8B"/>
    <w:rsid w:val="2ED722B2"/>
    <w:rsid w:val="2EEA7DCD"/>
    <w:rsid w:val="2F072DC8"/>
    <w:rsid w:val="2F0D1148"/>
    <w:rsid w:val="2F135F3B"/>
    <w:rsid w:val="2F1A353B"/>
    <w:rsid w:val="2F1C3757"/>
    <w:rsid w:val="2F1E16D8"/>
    <w:rsid w:val="2F2F5490"/>
    <w:rsid w:val="2F3C48EA"/>
    <w:rsid w:val="2F3D4B35"/>
    <w:rsid w:val="2F511653"/>
    <w:rsid w:val="2F5617EE"/>
    <w:rsid w:val="2F71555F"/>
    <w:rsid w:val="2F741E17"/>
    <w:rsid w:val="2F747ED5"/>
    <w:rsid w:val="2F7B222C"/>
    <w:rsid w:val="2F7F1667"/>
    <w:rsid w:val="2F9970A3"/>
    <w:rsid w:val="2F9B6736"/>
    <w:rsid w:val="2F9D20E7"/>
    <w:rsid w:val="2F9E3AE2"/>
    <w:rsid w:val="2F9E57CA"/>
    <w:rsid w:val="2FA319B3"/>
    <w:rsid w:val="2FA55B4A"/>
    <w:rsid w:val="2FB34109"/>
    <w:rsid w:val="2FC6195A"/>
    <w:rsid w:val="2FDF19DC"/>
    <w:rsid w:val="30001D7E"/>
    <w:rsid w:val="30062418"/>
    <w:rsid w:val="30133D92"/>
    <w:rsid w:val="30135B68"/>
    <w:rsid w:val="3025123F"/>
    <w:rsid w:val="30283626"/>
    <w:rsid w:val="304B18D2"/>
    <w:rsid w:val="305060E7"/>
    <w:rsid w:val="30562C99"/>
    <w:rsid w:val="30567337"/>
    <w:rsid w:val="305D1930"/>
    <w:rsid w:val="306A22A0"/>
    <w:rsid w:val="306A7671"/>
    <w:rsid w:val="30792D1C"/>
    <w:rsid w:val="307E6DB2"/>
    <w:rsid w:val="30827181"/>
    <w:rsid w:val="30850873"/>
    <w:rsid w:val="308D5296"/>
    <w:rsid w:val="308E41E1"/>
    <w:rsid w:val="30B17ECF"/>
    <w:rsid w:val="30CE0A81"/>
    <w:rsid w:val="30D8470A"/>
    <w:rsid w:val="30DB15A1"/>
    <w:rsid w:val="30EF2780"/>
    <w:rsid w:val="30FD6FB3"/>
    <w:rsid w:val="31002928"/>
    <w:rsid w:val="310821E5"/>
    <w:rsid w:val="310A26A8"/>
    <w:rsid w:val="3114669C"/>
    <w:rsid w:val="31227206"/>
    <w:rsid w:val="313440A9"/>
    <w:rsid w:val="3140698A"/>
    <w:rsid w:val="31555E76"/>
    <w:rsid w:val="315E4D02"/>
    <w:rsid w:val="3185649F"/>
    <w:rsid w:val="318E23BD"/>
    <w:rsid w:val="319E62D3"/>
    <w:rsid w:val="31A92CD4"/>
    <w:rsid w:val="31B318D2"/>
    <w:rsid w:val="31C64D18"/>
    <w:rsid w:val="31E65A14"/>
    <w:rsid w:val="31EA076C"/>
    <w:rsid w:val="31F1014B"/>
    <w:rsid w:val="31F77D77"/>
    <w:rsid w:val="320D547D"/>
    <w:rsid w:val="32211C88"/>
    <w:rsid w:val="322220E9"/>
    <w:rsid w:val="32260AAD"/>
    <w:rsid w:val="323F2A26"/>
    <w:rsid w:val="324A3309"/>
    <w:rsid w:val="32527BDC"/>
    <w:rsid w:val="32717F42"/>
    <w:rsid w:val="3273671B"/>
    <w:rsid w:val="32752137"/>
    <w:rsid w:val="32833B76"/>
    <w:rsid w:val="328A6940"/>
    <w:rsid w:val="32A32AAA"/>
    <w:rsid w:val="32A86141"/>
    <w:rsid w:val="32CC52EB"/>
    <w:rsid w:val="32CF0C0E"/>
    <w:rsid w:val="32D06D0D"/>
    <w:rsid w:val="32DA10E5"/>
    <w:rsid w:val="32F435EF"/>
    <w:rsid w:val="32F45242"/>
    <w:rsid w:val="32FD20F0"/>
    <w:rsid w:val="330837D8"/>
    <w:rsid w:val="33140A4B"/>
    <w:rsid w:val="33140CFB"/>
    <w:rsid w:val="33162A15"/>
    <w:rsid w:val="33291F9F"/>
    <w:rsid w:val="332B2AB8"/>
    <w:rsid w:val="33533E43"/>
    <w:rsid w:val="33557238"/>
    <w:rsid w:val="33631949"/>
    <w:rsid w:val="336B0809"/>
    <w:rsid w:val="33745F1C"/>
    <w:rsid w:val="337602C8"/>
    <w:rsid w:val="337B1703"/>
    <w:rsid w:val="338517F8"/>
    <w:rsid w:val="339777CA"/>
    <w:rsid w:val="33AC0BF3"/>
    <w:rsid w:val="33D06119"/>
    <w:rsid w:val="33D91D90"/>
    <w:rsid w:val="33E5680D"/>
    <w:rsid w:val="33FC7B98"/>
    <w:rsid w:val="340B6D97"/>
    <w:rsid w:val="34161341"/>
    <w:rsid w:val="34203927"/>
    <w:rsid w:val="34291726"/>
    <w:rsid w:val="343F3426"/>
    <w:rsid w:val="344A4D76"/>
    <w:rsid w:val="344D1727"/>
    <w:rsid w:val="3479238D"/>
    <w:rsid w:val="3489739E"/>
    <w:rsid w:val="34980C24"/>
    <w:rsid w:val="34B66ADC"/>
    <w:rsid w:val="34B9264E"/>
    <w:rsid w:val="34D04DC8"/>
    <w:rsid w:val="34DB1C10"/>
    <w:rsid w:val="34EB7A6F"/>
    <w:rsid w:val="34F847FC"/>
    <w:rsid w:val="35026F4B"/>
    <w:rsid w:val="350A459A"/>
    <w:rsid w:val="35130A79"/>
    <w:rsid w:val="351C2476"/>
    <w:rsid w:val="35202E3F"/>
    <w:rsid w:val="35241CD0"/>
    <w:rsid w:val="352D2DD7"/>
    <w:rsid w:val="352E5F92"/>
    <w:rsid w:val="353A0493"/>
    <w:rsid w:val="354237EC"/>
    <w:rsid w:val="354E6ECC"/>
    <w:rsid w:val="354F185D"/>
    <w:rsid w:val="355A2D7F"/>
    <w:rsid w:val="355F51CE"/>
    <w:rsid w:val="35614C15"/>
    <w:rsid w:val="3563549E"/>
    <w:rsid w:val="357404E0"/>
    <w:rsid w:val="359249C4"/>
    <w:rsid w:val="35B516A6"/>
    <w:rsid w:val="35C670B3"/>
    <w:rsid w:val="35CB2F2E"/>
    <w:rsid w:val="35CF3B7E"/>
    <w:rsid w:val="35E71A89"/>
    <w:rsid w:val="35EA2C6F"/>
    <w:rsid w:val="35F4757D"/>
    <w:rsid w:val="35FE6F21"/>
    <w:rsid w:val="361A4C88"/>
    <w:rsid w:val="363750C7"/>
    <w:rsid w:val="36472266"/>
    <w:rsid w:val="364F31E4"/>
    <w:rsid w:val="36526132"/>
    <w:rsid w:val="365367DD"/>
    <w:rsid w:val="36605978"/>
    <w:rsid w:val="36873CD0"/>
    <w:rsid w:val="36922445"/>
    <w:rsid w:val="36943ED9"/>
    <w:rsid w:val="36A2200D"/>
    <w:rsid w:val="36B06C21"/>
    <w:rsid w:val="36B36BB2"/>
    <w:rsid w:val="36C02B15"/>
    <w:rsid w:val="36D80A9E"/>
    <w:rsid w:val="36F442FE"/>
    <w:rsid w:val="37150EF8"/>
    <w:rsid w:val="37171709"/>
    <w:rsid w:val="371B3CCB"/>
    <w:rsid w:val="37295B13"/>
    <w:rsid w:val="37476E97"/>
    <w:rsid w:val="37521A03"/>
    <w:rsid w:val="37565B08"/>
    <w:rsid w:val="375E0639"/>
    <w:rsid w:val="37784291"/>
    <w:rsid w:val="37843A61"/>
    <w:rsid w:val="378B604F"/>
    <w:rsid w:val="37A539E4"/>
    <w:rsid w:val="37AA35DC"/>
    <w:rsid w:val="37D32A75"/>
    <w:rsid w:val="37D6543D"/>
    <w:rsid w:val="37EA5485"/>
    <w:rsid w:val="37FC003D"/>
    <w:rsid w:val="37FC0764"/>
    <w:rsid w:val="37FC2378"/>
    <w:rsid w:val="38022A36"/>
    <w:rsid w:val="38095301"/>
    <w:rsid w:val="381256F7"/>
    <w:rsid w:val="383242D6"/>
    <w:rsid w:val="385069DB"/>
    <w:rsid w:val="385F5B2D"/>
    <w:rsid w:val="38606463"/>
    <w:rsid w:val="3863152B"/>
    <w:rsid w:val="38797680"/>
    <w:rsid w:val="387D0E9F"/>
    <w:rsid w:val="388F0AF6"/>
    <w:rsid w:val="38955B8F"/>
    <w:rsid w:val="389A5755"/>
    <w:rsid w:val="38A63956"/>
    <w:rsid w:val="38AC2F83"/>
    <w:rsid w:val="38AF6B04"/>
    <w:rsid w:val="38BD1B07"/>
    <w:rsid w:val="38F5287F"/>
    <w:rsid w:val="390056F1"/>
    <w:rsid w:val="390709C3"/>
    <w:rsid w:val="39081B3C"/>
    <w:rsid w:val="390A07D4"/>
    <w:rsid w:val="390F278F"/>
    <w:rsid w:val="39133148"/>
    <w:rsid w:val="39266B5D"/>
    <w:rsid w:val="39377D0F"/>
    <w:rsid w:val="394C674B"/>
    <w:rsid w:val="39975F5B"/>
    <w:rsid w:val="399B108C"/>
    <w:rsid w:val="399F11AA"/>
    <w:rsid w:val="39A87A95"/>
    <w:rsid w:val="39B449B8"/>
    <w:rsid w:val="39BC65FB"/>
    <w:rsid w:val="39D13CC6"/>
    <w:rsid w:val="39E02761"/>
    <w:rsid w:val="39FB4743"/>
    <w:rsid w:val="3A035219"/>
    <w:rsid w:val="3A0541BC"/>
    <w:rsid w:val="3A0D054C"/>
    <w:rsid w:val="3A1D6243"/>
    <w:rsid w:val="3A224AE1"/>
    <w:rsid w:val="3A3238BD"/>
    <w:rsid w:val="3A3E27D3"/>
    <w:rsid w:val="3A4F051F"/>
    <w:rsid w:val="3A573895"/>
    <w:rsid w:val="3A613709"/>
    <w:rsid w:val="3A64449B"/>
    <w:rsid w:val="3A663AD8"/>
    <w:rsid w:val="3A6D4337"/>
    <w:rsid w:val="3A787A7C"/>
    <w:rsid w:val="3A7E13E5"/>
    <w:rsid w:val="3A9A37D0"/>
    <w:rsid w:val="3A9B3C16"/>
    <w:rsid w:val="3AA23424"/>
    <w:rsid w:val="3AAD58DA"/>
    <w:rsid w:val="3AC43BC7"/>
    <w:rsid w:val="3AD13422"/>
    <w:rsid w:val="3AD43138"/>
    <w:rsid w:val="3AD511F4"/>
    <w:rsid w:val="3ADC0F2B"/>
    <w:rsid w:val="3AEA6712"/>
    <w:rsid w:val="3AF44787"/>
    <w:rsid w:val="3B055FAC"/>
    <w:rsid w:val="3B0579C8"/>
    <w:rsid w:val="3B085EA0"/>
    <w:rsid w:val="3B197FF3"/>
    <w:rsid w:val="3B1E60CC"/>
    <w:rsid w:val="3B1F7A92"/>
    <w:rsid w:val="3B225297"/>
    <w:rsid w:val="3B264CEF"/>
    <w:rsid w:val="3B274993"/>
    <w:rsid w:val="3B296FE6"/>
    <w:rsid w:val="3B2C3617"/>
    <w:rsid w:val="3B464307"/>
    <w:rsid w:val="3B4C4FCB"/>
    <w:rsid w:val="3B4E4C98"/>
    <w:rsid w:val="3B5B7FDC"/>
    <w:rsid w:val="3B623B73"/>
    <w:rsid w:val="3B852D84"/>
    <w:rsid w:val="3B8754F3"/>
    <w:rsid w:val="3B893F22"/>
    <w:rsid w:val="3B933FC6"/>
    <w:rsid w:val="3B934B7F"/>
    <w:rsid w:val="3BAE0A11"/>
    <w:rsid w:val="3BAF598E"/>
    <w:rsid w:val="3BB10026"/>
    <w:rsid w:val="3BB55686"/>
    <w:rsid w:val="3BB977EE"/>
    <w:rsid w:val="3BC631A2"/>
    <w:rsid w:val="3BD974D5"/>
    <w:rsid w:val="3C0A3EAC"/>
    <w:rsid w:val="3C32716B"/>
    <w:rsid w:val="3C3D3E53"/>
    <w:rsid w:val="3C4165AB"/>
    <w:rsid w:val="3C6076DA"/>
    <w:rsid w:val="3C7E09A2"/>
    <w:rsid w:val="3C917AAC"/>
    <w:rsid w:val="3C962828"/>
    <w:rsid w:val="3C9D14ED"/>
    <w:rsid w:val="3CA408E8"/>
    <w:rsid w:val="3CA646BA"/>
    <w:rsid w:val="3CBA0981"/>
    <w:rsid w:val="3CC03974"/>
    <w:rsid w:val="3CC114D9"/>
    <w:rsid w:val="3CD037FE"/>
    <w:rsid w:val="3CD96046"/>
    <w:rsid w:val="3CDD1717"/>
    <w:rsid w:val="3CE654F2"/>
    <w:rsid w:val="3CF257A2"/>
    <w:rsid w:val="3D141F11"/>
    <w:rsid w:val="3D1E20DB"/>
    <w:rsid w:val="3D233F03"/>
    <w:rsid w:val="3D355D9E"/>
    <w:rsid w:val="3D54243E"/>
    <w:rsid w:val="3D5D79FC"/>
    <w:rsid w:val="3D711112"/>
    <w:rsid w:val="3D8C7091"/>
    <w:rsid w:val="3D8F25E2"/>
    <w:rsid w:val="3D9345BC"/>
    <w:rsid w:val="3DAA4F1D"/>
    <w:rsid w:val="3DAE1A1E"/>
    <w:rsid w:val="3DB0246A"/>
    <w:rsid w:val="3DCC64EF"/>
    <w:rsid w:val="3DE2791A"/>
    <w:rsid w:val="3DF01A24"/>
    <w:rsid w:val="3DFE43B1"/>
    <w:rsid w:val="3E043D34"/>
    <w:rsid w:val="3E050E7D"/>
    <w:rsid w:val="3E0F2441"/>
    <w:rsid w:val="3E22435F"/>
    <w:rsid w:val="3E265A58"/>
    <w:rsid w:val="3E2E672B"/>
    <w:rsid w:val="3E3825E9"/>
    <w:rsid w:val="3E656DD4"/>
    <w:rsid w:val="3E696AF5"/>
    <w:rsid w:val="3E9A08C0"/>
    <w:rsid w:val="3EA35363"/>
    <w:rsid w:val="3EB33AE8"/>
    <w:rsid w:val="3EBA0FBD"/>
    <w:rsid w:val="3EBA3796"/>
    <w:rsid w:val="3EBC554C"/>
    <w:rsid w:val="3EC22015"/>
    <w:rsid w:val="3ECB66BE"/>
    <w:rsid w:val="3ED87347"/>
    <w:rsid w:val="3EE651E8"/>
    <w:rsid w:val="3EED5E61"/>
    <w:rsid w:val="3EF041B8"/>
    <w:rsid w:val="3EFA1DD1"/>
    <w:rsid w:val="3F07392B"/>
    <w:rsid w:val="3F0C7105"/>
    <w:rsid w:val="3F1D0D01"/>
    <w:rsid w:val="3F2006FA"/>
    <w:rsid w:val="3F2436CE"/>
    <w:rsid w:val="3F2D6C63"/>
    <w:rsid w:val="3F446DD2"/>
    <w:rsid w:val="3F482E36"/>
    <w:rsid w:val="3F51613E"/>
    <w:rsid w:val="3F60143E"/>
    <w:rsid w:val="3F665C7F"/>
    <w:rsid w:val="3F747F5B"/>
    <w:rsid w:val="3F823162"/>
    <w:rsid w:val="3F853C3E"/>
    <w:rsid w:val="3F863B92"/>
    <w:rsid w:val="3F9634C1"/>
    <w:rsid w:val="3FA1451E"/>
    <w:rsid w:val="3FA3244E"/>
    <w:rsid w:val="3FAB0D93"/>
    <w:rsid w:val="3FBC118E"/>
    <w:rsid w:val="3FEF4C4A"/>
    <w:rsid w:val="3FF21109"/>
    <w:rsid w:val="3FF41BE2"/>
    <w:rsid w:val="3FFC1E1C"/>
    <w:rsid w:val="400545FF"/>
    <w:rsid w:val="401A0B75"/>
    <w:rsid w:val="402266F3"/>
    <w:rsid w:val="40281F34"/>
    <w:rsid w:val="404D44E9"/>
    <w:rsid w:val="404E29EE"/>
    <w:rsid w:val="4055376C"/>
    <w:rsid w:val="407507BF"/>
    <w:rsid w:val="408117DF"/>
    <w:rsid w:val="408641A3"/>
    <w:rsid w:val="408A08FA"/>
    <w:rsid w:val="4092244C"/>
    <w:rsid w:val="40931B87"/>
    <w:rsid w:val="40952B24"/>
    <w:rsid w:val="40994D79"/>
    <w:rsid w:val="409A0BC8"/>
    <w:rsid w:val="409A33B7"/>
    <w:rsid w:val="40B01F51"/>
    <w:rsid w:val="40B93796"/>
    <w:rsid w:val="40C87F6A"/>
    <w:rsid w:val="40C972AB"/>
    <w:rsid w:val="40CB4E96"/>
    <w:rsid w:val="40DE5B99"/>
    <w:rsid w:val="40E02836"/>
    <w:rsid w:val="40E57D4F"/>
    <w:rsid w:val="40EA5463"/>
    <w:rsid w:val="41016309"/>
    <w:rsid w:val="41197331"/>
    <w:rsid w:val="411D7A71"/>
    <w:rsid w:val="4124350E"/>
    <w:rsid w:val="412569C7"/>
    <w:rsid w:val="412D5350"/>
    <w:rsid w:val="413816E5"/>
    <w:rsid w:val="41435D25"/>
    <w:rsid w:val="4147016C"/>
    <w:rsid w:val="414D6921"/>
    <w:rsid w:val="414F10E9"/>
    <w:rsid w:val="414F2910"/>
    <w:rsid w:val="415D1FD7"/>
    <w:rsid w:val="415F44EB"/>
    <w:rsid w:val="41630F09"/>
    <w:rsid w:val="41791372"/>
    <w:rsid w:val="41810752"/>
    <w:rsid w:val="41994769"/>
    <w:rsid w:val="41A34A61"/>
    <w:rsid w:val="41B721C0"/>
    <w:rsid w:val="41BD1265"/>
    <w:rsid w:val="41C5616B"/>
    <w:rsid w:val="41E33E91"/>
    <w:rsid w:val="41E95ECD"/>
    <w:rsid w:val="41FB2173"/>
    <w:rsid w:val="41FE4462"/>
    <w:rsid w:val="42056251"/>
    <w:rsid w:val="42070CE9"/>
    <w:rsid w:val="42134A17"/>
    <w:rsid w:val="42136609"/>
    <w:rsid w:val="421E012F"/>
    <w:rsid w:val="42206687"/>
    <w:rsid w:val="42322498"/>
    <w:rsid w:val="42367B34"/>
    <w:rsid w:val="42462422"/>
    <w:rsid w:val="42723962"/>
    <w:rsid w:val="427C3D5D"/>
    <w:rsid w:val="427D78B0"/>
    <w:rsid w:val="42835DAB"/>
    <w:rsid w:val="428561CA"/>
    <w:rsid w:val="428B1FC2"/>
    <w:rsid w:val="428B4BDF"/>
    <w:rsid w:val="42955F29"/>
    <w:rsid w:val="42A5106D"/>
    <w:rsid w:val="42A903E4"/>
    <w:rsid w:val="42AF63D6"/>
    <w:rsid w:val="42C06892"/>
    <w:rsid w:val="42C076A2"/>
    <w:rsid w:val="42CD0B98"/>
    <w:rsid w:val="42CE5AA2"/>
    <w:rsid w:val="42D358E1"/>
    <w:rsid w:val="43320901"/>
    <w:rsid w:val="43412DC9"/>
    <w:rsid w:val="43442ED0"/>
    <w:rsid w:val="435A402D"/>
    <w:rsid w:val="43611ADA"/>
    <w:rsid w:val="437E782A"/>
    <w:rsid w:val="4382022A"/>
    <w:rsid w:val="439E5BB5"/>
    <w:rsid w:val="43A27332"/>
    <w:rsid w:val="43AD5C58"/>
    <w:rsid w:val="43B00DB4"/>
    <w:rsid w:val="43D87DEF"/>
    <w:rsid w:val="43DB6A2E"/>
    <w:rsid w:val="43EA1190"/>
    <w:rsid w:val="44086836"/>
    <w:rsid w:val="44154006"/>
    <w:rsid w:val="4415465C"/>
    <w:rsid w:val="44217E84"/>
    <w:rsid w:val="44252D59"/>
    <w:rsid w:val="443701F2"/>
    <w:rsid w:val="44470B15"/>
    <w:rsid w:val="444A094E"/>
    <w:rsid w:val="444A4482"/>
    <w:rsid w:val="444E4A72"/>
    <w:rsid w:val="444F1D53"/>
    <w:rsid w:val="446833C8"/>
    <w:rsid w:val="446A4FD1"/>
    <w:rsid w:val="446D1030"/>
    <w:rsid w:val="44830C7B"/>
    <w:rsid w:val="44884B76"/>
    <w:rsid w:val="44894B78"/>
    <w:rsid w:val="44A13249"/>
    <w:rsid w:val="44A4434D"/>
    <w:rsid w:val="44A741BE"/>
    <w:rsid w:val="44C15633"/>
    <w:rsid w:val="44C863B7"/>
    <w:rsid w:val="44D4193A"/>
    <w:rsid w:val="44E85D9A"/>
    <w:rsid w:val="44EE2F13"/>
    <w:rsid w:val="44FA645E"/>
    <w:rsid w:val="4517041B"/>
    <w:rsid w:val="45181E73"/>
    <w:rsid w:val="451D52F6"/>
    <w:rsid w:val="45235F3C"/>
    <w:rsid w:val="45243F3B"/>
    <w:rsid w:val="452E41AC"/>
    <w:rsid w:val="45320F87"/>
    <w:rsid w:val="45322F35"/>
    <w:rsid w:val="45380FF7"/>
    <w:rsid w:val="453E7D0C"/>
    <w:rsid w:val="45521829"/>
    <w:rsid w:val="45572D49"/>
    <w:rsid w:val="455B34EA"/>
    <w:rsid w:val="455C2905"/>
    <w:rsid w:val="456F23DB"/>
    <w:rsid w:val="45795008"/>
    <w:rsid w:val="45815729"/>
    <w:rsid w:val="45A06EFF"/>
    <w:rsid w:val="45A0786D"/>
    <w:rsid w:val="45A435C2"/>
    <w:rsid w:val="45BA568E"/>
    <w:rsid w:val="45CB1AB2"/>
    <w:rsid w:val="45CC41D4"/>
    <w:rsid w:val="45D1666E"/>
    <w:rsid w:val="45D42D0C"/>
    <w:rsid w:val="45DC2627"/>
    <w:rsid w:val="45E057EF"/>
    <w:rsid w:val="45F6023C"/>
    <w:rsid w:val="45FF5641"/>
    <w:rsid w:val="460A5C60"/>
    <w:rsid w:val="46134CF4"/>
    <w:rsid w:val="46260626"/>
    <w:rsid w:val="464F5D68"/>
    <w:rsid w:val="465765CC"/>
    <w:rsid w:val="46641814"/>
    <w:rsid w:val="468D724F"/>
    <w:rsid w:val="4693337C"/>
    <w:rsid w:val="46A70A1B"/>
    <w:rsid w:val="46E0756A"/>
    <w:rsid w:val="47086839"/>
    <w:rsid w:val="470C07B4"/>
    <w:rsid w:val="474A6C5C"/>
    <w:rsid w:val="475408F0"/>
    <w:rsid w:val="475953BF"/>
    <w:rsid w:val="47743CD8"/>
    <w:rsid w:val="4784019D"/>
    <w:rsid w:val="47915E3C"/>
    <w:rsid w:val="47946463"/>
    <w:rsid w:val="47947ED7"/>
    <w:rsid w:val="4799729B"/>
    <w:rsid w:val="47AB1134"/>
    <w:rsid w:val="47CD33E9"/>
    <w:rsid w:val="47D57203"/>
    <w:rsid w:val="47EA6C34"/>
    <w:rsid w:val="47F30BFA"/>
    <w:rsid w:val="48006785"/>
    <w:rsid w:val="4834563A"/>
    <w:rsid w:val="483D5D59"/>
    <w:rsid w:val="483F7ED5"/>
    <w:rsid w:val="485D4F33"/>
    <w:rsid w:val="485E7D2F"/>
    <w:rsid w:val="48632C3A"/>
    <w:rsid w:val="48652E4D"/>
    <w:rsid w:val="487B2609"/>
    <w:rsid w:val="4893553C"/>
    <w:rsid w:val="48B31F7C"/>
    <w:rsid w:val="48B32CF6"/>
    <w:rsid w:val="48B376F6"/>
    <w:rsid w:val="48B4730F"/>
    <w:rsid w:val="48BC11A4"/>
    <w:rsid w:val="48C06AA9"/>
    <w:rsid w:val="48C17632"/>
    <w:rsid w:val="48C50AE4"/>
    <w:rsid w:val="48DB2AD2"/>
    <w:rsid w:val="48E14F2F"/>
    <w:rsid w:val="48F2194F"/>
    <w:rsid w:val="48FD19BD"/>
    <w:rsid w:val="492963AF"/>
    <w:rsid w:val="492E5F16"/>
    <w:rsid w:val="49440A52"/>
    <w:rsid w:val="496D38A4"/>
    <w:rsid w:val="49715EB9"/>
    <w:rsid w:val="49771178"/>
    <w:rsid w:val="497F0705"/>
    <w:rsid w:val="498E1D76"/>
    <w:rsid w:val="49C34A12"/>
    <w:rsid w:val="49CB3B83"/>
    <w:rsid w:val="49DF11B1"/>
    <w:rsid w:val="49EB2365"/>
    <w:rsid w:val="49EB3DC6"/>
    <w:rsid w:val="49F039F8"/>
    <w:rsid w:val="49F42EAF"/>
    <w:rsid w:val="49F84E9C"/>
    <w:rsid w:val="49FC6483"/>
    <w:rsid w:val="4A0120CE"/>
    <w:rsid w:val="4A027674"/>
    <w:rsid w:val="4A083B70"/>
    <w:rsid w:val="4A0E1F9F"/>
    <w:rsid w:val="4A165DE0"/>
    <w:rsid w:val="4A1C1397"/>
    <w:rsid w:val="4A2D0241"/>
    <w:rsid w:val="4A5628C9"/>
    <w:rsid w:val="4A625486"/>
    <w:rsid w:val="4A677B24"/>
    <w:rsid w:val="4A710B1C"/>
    <w:rsid w:val="4A8561FD"/>
    <w:rsid w:val="4A857D66"/>
    <w:rsid w:val="4A9A4FF0"/>
    <w:rsid w:val="4A9D52F4"/>
    <w:rsid w:val="4AB72F3C"/>
    <w:rsid w:val="4AC705C3"/>
    <w:rsid w:val="4AE6358C"/>
    <w:rsid w:val="4B064C63"/>
    <w:rsid w:val="4B0F2BA1"/>
    <w:rsid w:val="4B383F8C"/>
    <w:rsid w:val="4B3A3756"/>
    <w:rsid w:val="4B431ACC"/>
    <w:rsid w:val="4B475260"/>
    <w:rsid w:val="4B691B75"/>
    <w:rsid w:val="4B6F1922"/>
    <w:rsid w:val="4B7A211E"/>
    <w:rsid w:val="4B8606AB"/>
    <w:rsid w:val="4B8A77A4"/>
    <w:rsid w:val="4B8D61A4"/>
    <w:rsid w:val="4B9955D4"/>
    <w:rsid w:val="4B9A15C8"/>
    <w:rsid w:val="4BA829EF"/>
    <w:rsid w:val="4BC35B79"/>
    <w:rsid w:val="4BC953EB"/>
    <w:rsid w:val="4BCA2082"/>
    <w:rsid w:val="4BD063A5"/>
    <w:rsid w:val="4BD618E8"/>
    <w:rsid w:val="4BDD2D10"/>
    <w:rsid w:val="4BEA4569"/>
    <w:rsid w:val="4BF21670"/>
    <w:rsid w:val="4C0F58B6"/>
    <w:rsid w:val="4C176FE8"/>
    <w:rsid w:val="4C302309"/>
    <w:rsid w:val="4C325206"/>
    <w:rsid w:val="4C3B2AF6"/>
    <w:rsid w:val="4C416C3F"/>
    <w:rsid w:val="4C5B0EFE"/>
    <w:rsid w:val="4C6267F5"/>
    <w:rsid w:val="4C714613"/>
    <w:rsid w:val="4C742621"/>
    <w:rsid w:val="4C841BCC"/>
    <w:rsid w:val="4C997D3D"/>
    <w:rsid w:val="4CAE36F7"/>
    <w:rsid w:val="4CB55BEA"/>
    <w:rsid w:val="4CD001B2"/>
    <w:rsid w:val="4CDB2083"/>
    <w:rsid w:val="4CE547A7"/>
    <w:rsid w:val="4CED3450"/>
    <w:rsid w:val="4CF11927"/>
    <w:rsid w:val="4CF263EF"/>
    <w:rsid w:val="4D182C83"/>
    <w:rsid w:val="4D2512B9"/>
    <w:rsid w:val="4D301EFD"/>
    <w:rsid w:val="4D403B77"/>
    <w:rsid w:val="4D420A36"/>
    <w:rsid w:val="4D446492"/>
    <w:rsid w:val="4D460150"/>
    <w:rsid w:val="4D5048A0"/>
    <w:rsid w:val="4D6C3278"/>
    <w:rsid w:val="4D777715"/>
    <w:rsid w:val="4D7F17EC"/>
    <w:rsid w:val="4D8E7784"/>
    <w:rsid w:val="4D9C456E"/>
    <w:rsid w:val="4DC56914"/>
    <w:rsid w:val="4DC86B3E"/>
    <w:rsid w:val="4DE27458"/>
    <w:rsid w:val="4DE33594"/>
    <w:rsid w:val="4DFE5970"/>
    <w:rsid w:val="4DFF23A0"/>
    <w:rsid w:val="4E0272E3"/>
    <w:rsid w:val="4E16390D"/>
    <w:rsid w:val="4E2E3F37"/>
    <w:rsid w:val="4E4B0BD2"/>
    <w:rsid w:val="4E4D0270"/>
    <w:rsid w:val="4E51416E"/>
    <w:rsid w:val="4E6E05E4"/>
    <w:rsid w:val="4E8E75C9"/>
    <w:rsid w:val="4EAD3F0B"/>
    <w:rsid w:val="4EB07B6E"/>
    <w:rsid w:val="4EB635B6"/>
    <w:rsid w:val="4ECF3469"/>
    <w:rsid w:val="4EE00839"/>
    <w:rsid w:val="4EE26D39"/>
    <w:rsid w:val="4EE334F2"/>
    <w:rsid w:val="4EE4072A"/>
    <w:rsid w:val="4EE65C5D"/>
    <w:rsid w:val="4F003BB0"/>
    <w:rsid w:val="4F07503A"/>
    <w:rsid w:val="4F146122"/>
    <w:rsid w:val="4F17384B"/>
    <w:rsid w:val="4F290AE4"/>
    <w:rsid w:val="4F3001C9"/>
    <w:rsid w:val="4F31425D"/>
    <w:rsid w:val="4F382C08"/>
    <w:rsid w:val="4F6D47AB"/>
    <w:rsid w:val="4F7A235D"/>
    <w:rsid w:val="4F7F76BE"/>
    <w:rsid w:val="4F91470B"/>
    <w:rsid w:val="4F9871A9"/>
    <w:rsid w:val="4FA073F9"/>
    <w:rsid w:val="4FBC36BC"/>
    <w:rsid w:val="4FBC621D"/>
    <w:rsid w:val="4FD235A0"/>
    <w:rsid w:val="4FD71785"/>
    <w:rsid w:val="5012344B"/>
    <w:rsid w:val="501A0CB3"/>
    <w:rsid w:val="502225AA"/>
    <w:rsid w:val="50454464"/>
    <w:rsid w:val="50467584"/>
    <w:rsid w:val="50502E09"/>
    <w:rsid w:val="50610B72"/>
    <w:rsid w:val="50682126"/>
    <w:rsid w:val="50700DB5"/>
    <w:rsid w:val="50AF0FA1"/>
    <w:rsid w:val="50B660FF"/>
    <w:rsid w:val="50C821AA"/>
    <w:rsid w:val="50CD4459"/>
    <w:rsid w:val="50DE5BB6"/>
    <w:rsid w:val="50F51B35"/>
    <w:rsid w:val="510734C7"/>
    <w:rsid w:val="510D1930"/>
    <w:rsid w:val="5111618F"/>
    <w:rsid w:val="512A40CA"/>
    <w:rsid w:val="512B5433"/>
    <w:rsid w:val="513242BC"/>
    <w:rsid w:val="51405D69"/>
    <w:rsid w:val="51472DD5"/>
    <w:rsid w:val="515661FD"/>
    <w:rsid w:val="515725F0"/>
    <w:rsid w:val="515D765B"/>
    <w:rsid w:val="5160707C"/>
    <w:rsid w:val="51651348"/>
    <w:rsid w:val="516D1E6F"/>
    <w:rsid w:val="517602B5"/>
    <w:rsid w:val="51807B48"/>
    <w:rsid w:val="51820B80"/>
    <w:rsid w:val="51856AE2"/>
    <w:rsid w:val="51866D1C"/>
    <w:rsid w:val="518B234A"/>
    <w:rsid w:val="51A442AC"/>
    <w:rsid w:val="51A6352B"/>
    <w:rsid w:val="51BD17A8"/>
    <w:rsid w:val="51D450B5"/>
    <w:rsid w:val="51D76CA0"/>
    <w:rsid w:val="51E31931"/>
    <w:rsid w:val="51E63A25"/>
    <w:rsid w:val="51EE52C7"/>
    <w:rsid w:val="51FA6D96"/>
    <w:rsid w:val="51FD48CA"/>
    <w:rsid w:val="520C005C"/>
    <w:rsid w:val="52120702"/>
    <w:rsid w:val="521406EC"/>
    <w:rsid w:val="521F2750"/>
    <w:rsid w:val="522462FB"/>
    <w:rsid w:val="52441F7E"/>
    <w:rsid w:val="52494FD0"/>
    <w:rsid w:val="524D4B30"/>
    <w:rsid w:val="52946F9F"/>
    <w:rsid w:val="52971EE3"/>
    <w:rsid w:val="52982D63"/>
    <w:rsid w:val="52AA2121"/>
    <w:rsid w:val="52B73BF3"/>
    <w:rsid w:val="52B844DC"/>
    <w:rsid w:val="52F56C1B"/>
    <w:rsid w:val="52F82AE4"/>
    <w:rsid w:val="530A54F1"/>
    <w:rsid w:val="53110BF8"/>
    <w:rsid w:val="532C093B"/>
    <w:rsid w:val="53344F5E"/>
    <w:rsid w:val="533D1E55"/>
    <w:rsid w:val="533D589E"/>
    <w:rsid w:val="533E5E92"/>
    <w:rsid w:val="5367471A"/>
    <w:rsid w:val="537645F7"/>
    <w:rsid w:val="537659FF"/>
    <w:rsid w:val="53773541"/>
    <w:rsid w:val="53787573"/>
    <w:rsid w:val="537B6861"/>
    <w:rsid w:val="537D49B5"/>
    <w:rsid w:val="538455FC"/>
    <w:rsid w:val="538F1626"/>
    <w:rsid w:val="53A5521A"/>
    <w:rsid w:val="53A94213"/>
    <w:rsid w:val="53AE241D"/>
    <w:rsid w:val="53C658B7"/>
    <w:rsid w:val="53CA6CF5"/>
    <w:rsid w:val="53D60B47"/>
    <w:rsid w:val="53DE00A8"/>
    <w:rsid w:val="53F54B97"/>
    <w:rsid w:val="54074E66"/>
    <w:rsid w:val="540B1521"/>
    <w:rsid w:val="54117BC4"/>
    <w:rsid w:val="541665D8"/>
    <w:rsid w:val="541F2102"/>
    <w:rsid w:val="54206845"/>
    <w:rsid w:val="54224392"/>
    <w:rsid w:val="54331C5F"/>
    <w:rsid w:val="543A55D1"/>
    <w:rsid w:val="543C5B7E"/>
    <w:rsid w:val="543D717C"/>
    <w:rsid w:val="5445650A"/>
    <w:rsid w:val="5459223F"/>
    <w:rsid w:val="545E3D46"/>
    <w:rsid w:val="54614AF2"/>
    <w:rsid w:val="547144AF"/>
    <w:rsid w:val="547810AC"/>
    <w:rsid w:val="54802A0E"/>
    <w:rsid w:val="54971006"/>
    <w:rsid w:val="54992FD0"/>
    <w:rsid w:val="549D2D92"/>
    <w:rsid w:val="54A70222"/>
    <w:rsid w:val="54AD6A7C"/>
    <w:rsid w:val="54B611D6"/>
    <w:rsid w:val="54B90580"/>
    <w:rsid w:val="54C3004D"/>
    <w:rsid w:val="54DE5DE1"/>
    <w:rsid w:val="54DF2C84"/>
    <w:rsid w:val="54E16FDC"/>
    <w:rsid w:val="54E334D4"/>
    <w:rsid w:val="54E56398"/>
    <w:rsid w:val="54F15F40"/>
    <w:rsid w:val="550343DB"/>
    <w:rsid w:val="550462E3"/>
    <w:rsid w:val="55134AE3"/>
    <w:rsid w:val="55173D5D"/>
    <w:rsid w:val="551F3785"/>
    <w:rsid w:val="552472D8"/>
    <w:rsid w:val="552663FF"/>
    <w:rsid w:val="553830AB"/>
    <w:rsid w:val="556825A6"/>
    <w:rsid w:val="55897649"/>
    <w:rsid w:val="558E283D"/>
    <w:rsid w:val="55947710"/>
    <w:rsid w:val="55CB47B7"/>
    <w:rsid w:val="55D342C0"/>
    <w:rsid w:val="55F51676"/>
    <w:rsid w:val="55F85AD5"/>
    <w:rsid w:val="56007CD1"/>
    <w:rsid w:val="561510B3"/>
    <w:rsid w:val="561913A2"/>
    <w:rsid w:val="56362693"/>
    <w:rsid w:val="563B43DC"/>
    <w:rsid w:val="56415844"/>
    <w:rsid w:val="56483F62"/>
    <w:rsid w:val="56492D20"/>
    <w:rsid w:val="564A3F26"/>
    <w:rsid w:val="564E7555"/>
    <w:rsid w:val="565A0F99"/>
    <w:rsid w:val="565F6EB8"/>
    <w:rsid w:val="56610101"/>
    <w:rsid w:val="56747B7D"/>
    <w:rsid w:val="56845AEC"/>
    <w:rsid w:val="56A92F51"/>
    <w:rsid w:val="56B23ED5"/>
    <w:rsid w:val="56BA121D"/>
    <w:rsid w:val="56C0607A"/>
    <w:rsid w:val="56C70A56"/>
    <w:rsid w:val="56D91AFA"/>
    <w:rsid w:val="56E55BE7"/>
    <w:rsid w:val="56E90F1D"/>
    <w:rsid w:val="57151D65"/>
    <w:rsid w:val="5728220C"/>
    <w:rsid w:val="57554022"/>
    <w:rsid w:val="57573D82"/>
    <w:rsid w:val="57604453"/>
    <w:rsid w:val="57714549"/>
    <w:rsid w:val="57777551"/>
    <w:rsid w:val="57914C93"/>
    <w:rsid w:val="579450F8"/>
    <w:rsid w:val="579B0738"/>
    <w:rsid w:val="57A5791A"/>
    <w:rsid w:val="57C17DBB"/>
    <w:rsid w:val="57CE257B"/>
    <w:rsid w:val="57DF2E42"/>
    <w:rsid w:val="57F6636D"/>
    <w:rsid w:val="58161C53"/>
    <w:rsid w:val="582202AB"/>
    <w:rsid w:val="58252100"/>
    <w:rsid w:val="58267E27"/>
    <w:rsid w:val="58434586"/>
    <w:rsid w:val="58673494"/>
    <w:rsid w:val="586B0FA4"/>
    <w:rsid w:val="58726012"/>
    <w:rsid w:val="587B1272"/>
    <w:rsid w:val="58816AC0"/>
    <w:rsid w:val="588A5D14"/>
    <w:rsid w:val="588D1F8E"/>
    <w:rsid w:val="58AF7377"/>
    <w:rsid w:val="58B54812"/>
    <w:rsid w:val="58B8779D"/>
    <w:rsid w:val="58BA2625"/>
    <w:rsid w:val="58CD4DBC"/>
    <w:rsid w:val="58E24B57"/>
    <w:rsid w:val="58E40592"/>
    <w:rsid w:val="58F756B4"/>
    <w:rsid w:val="5905116F"/>
    <w:rsid w:val="59134AD8"/>
    <w:rsid w:val="59155F52"/>
    <w:rsid w:val="591F54E1"/>
    <w:rsid w:val="592F1F8F"/>
    <w:rsid w:val="592F2A4A"/>
    <w:rsid w:val="59355EEF"/>
    <w:rsid w:val="593A0C92"/>
    <w:rsid w:val="593E594D"/>
    <w:rsid w:val="59427E7C"/>
    <w:rsid w:val="594F7CA9"/>
    <w:rsid w:val="595A616F"/>
    <w:rsid w:val="59701FD8"/>
    <w:rsid w:val="59D800F7"/>
    <w:rsid w:val="5A0A4028"/>
    <w:rsid w:val="5A140750"/>
    <w:rsid w:val="5A250F5B"/>
    <w:rsid w:val="5A332A1F"/>
    <w:rsid w:val="5A404B2A"/>
    <w:rsid w:val="5A4511E6"/>
    <w:rsid w:val="5A6B4256"/>
    <w:rsid w:val="5A7B0FB9"/>
    <w:rsid w:val="5A915085"/>
    <w:rsid w:val="5AA52A3E"/>
    <w:rsid w:val="5AA80FF6"/>
    <w:rsid w:val="5AAC796A"/>
    <w:rsid w:val="5ABF266F"/>
    <w:rsid w:val="5B04316E"/>
    <w:rsid w:val="5B116545"/>
    <w:rsid w:val="5B1B2E4D"/>
    <w:rsid w:val="5B3B638B"/>
    <w:rsid w:val="5B48305A"/>
    <w:rsid w:val="5B486CE3"/>
    <w:rsid w:val="5B5428FC"/>
    <w:rsid w:val="5B57504B"/>
    <w:rsid w:val="5B646586"/>
    <w:rsid w:val="5B7609A0"/>
    <w:rsid w:val="5B7858C4"/>
    <w:rsid w:val="5B831CE6"/>
    <w:rsid w:val="5B887E07"/>
    <w:rsid w:val="5B962C7A"/>
    <w:rsid w:val="5B9938B6"/>
    <w:rsid w:val="5B9D274A"/>
    <w:rsid w:val="5B9F0249"/>
    <w:rsid w:val="5BB13A14"/>
    <w:rsid w:val="5BB42C4C"/>
    <w:rsid w:val="5BDF6F15"/>
    <w:rsid w:val="5C0D00E0"/>
    <w:rsid w:val="5C1474E9"/>
    <w:rsid w:val="5C1D31FD"/>
    <w:rsid w:val="5C3061C1"/>
    <w:rsid w:val="5C314ABE"/>
    <w:rsid w:val="5C3432E8"/>
    <w:rsid w:val="5C4651DC"/>
    <w:rsid w:val="5C481524"/>
    <w:rsid w:val="5C5367A6"/>
    <w:rsid w:val="5C760F05"/>
    <w:rsid w:val="5C78424F"/>
    <w:rsid w:val="5C846314"/>
    <w:rsid w:val="5C9B3AA9"/>
    <w:rsid w:val="5CB703C5"/>
    <w:rsid w:val="5CBA2817"/>
    <w:rsid w:val="5CC82CB7"/>
    <w:rsid w:val="5CEC54CD"/>
    <w:rsid w:val="5CED210B"/>
    <w:rsid w:val="5CEF6B2A"/>
    <w:rsid w:val="5CF029D9"/>
    <w:rsid w:val="5CFB6342"/>
    <w:rsid w:val="5CFD3697"/>
    <w:rsid w:val="5D017965"/>
    <w:rsid w:val="5D074E77"/>
    <w:rsid w:val="5D395231"/>
    <w:rsid w:val="5D4B5EB9"/>
    <w:rsid w:val="5D4E0147"/>
    <w:rsid w:val="5D59154F"/>
    <w:rsid w:val="5D6E48CE"/>
    <w:rsid w:val="5D796AC1"/>
    <w:rsid w:val="5D901D26"/>
    <w:rsid w:val="5DAD3649"/>
    <w:rsid w:val="5DB91A75"/>
    <w:rsid w:val="5DDF00BD"/>
    <w:rsid w:val="5DE3483F"/>
    <w:rsid w:val="5DE55A6C"/>
    <w:rsid w:val="5DE87D4A"/>
    <w:rsid w:val="5DEA0ED4"/>
    <w:rsid w:val="5DF066CD"/>
    <w:rsid w:val="5DF50B4C"/>
    <w:rsid w:val="5DFF0D7F"/>
    <w:rsid w:val="5E0032B2"/>
    <w:rsid w:val="5E176D14"/>
    <w:rsid w:val="5E207DC2"/>
    <w:rsid w:val="5E253F26"/>
    <w:rsid w:val="5E341233"/>
    <w:rsid w:val="5E3C05B8"/>
    <w:rsid w:val="5E4A3EF3"/>
    <w:rsid w:val="5E4C62CC"/>
    <w:rsid w:val="5E5C0032"/>
    <w:rsid w:val="5E5F2E3B"/>
    <w:rsid w:val="5E625B59"/>
    <w:rsid w:val="5E6875FC"/>
    <w:rsid w:val="5EA255B2"/>
    <w:rsid w:val="5EB50FD4"/>
    <w:rsid w:val="5EBC36AA"/>
    <w:rsid w:val="5EF25108"/>
    <w:rsid w:val="5EF42766"/>
    <w:rsid w:val="5F006407"/>
    <w:rsid w:val="5F053010"/>
    <w:rsid w:val="5F090348"/>
    <w:rsid w:val="5F16787F"/>
    <w:rsid w:val="5F180F96"/>
    <w:rsid w:val="5F3026B0"/>
    <w:rsid w:val="5F410DC9"/>
    <w:rsid w:val="5F44184F"/>
    <w:rsid w:val="5F443E9A"/>
    <w:rsid w:val="5F48214E"/>
    <w:rsid w:val="5F556FF3"/>
    <w:rsid w:val="5F571ABE"/>
    <w:rsid w:val="5F6F1B1A"/>
    <w:rsid w:val="5F701D1A"/>
    <w:rsid w:val="5F8166A5"/>
    <w:rsid w:val="5F831266"/>
    <w:rsid w:val="5F875ED3"/>
    <w:rsid w:val="5F936B24"/>
    <w:rsid w:val="5F9620C6"/>
    <w:rsid w:val="5F9C009C"/>
    <w:rsid w:val="5FA068C5"/>
    <w:rsid w:val="5FA15FE3"/>
    <w:rsid w:val="5FA352A4"/>
    <w:rsid w:val="5FB65CFA"/>
    <w:rsid w:val="5FC04799"/>
    <w:rsid w:val="5FC106D1"/>
    <w:rsid w:val="5FD775FE"/>
    <w:rsid w:val="5FDD697F"/>
    <w:rsid w:val="5FDE7505"/>
    <w:rsid w:val="5FEB66AA"/>
    <w:rsid w:val="60005C74"/>
    <w:rsid w:val="600D2C75"/>
    <w:rsid w:val="600D53F9"/>
    <w:rsid w:val="60102401"/>
    <w:rsid w:val="60321D29"/>
    <w:rsid w:val="60327847"/>
    <w:rsid w:val="60431183"/>
    <w:rsid w:val="604D4A95"/>
    <w:rsid w:val="605320C0"/>
    <w:rsid w:val="605D0AA9"/>
    <w:rsid w:val="605E7D40"/>
    <w:rsid w:val="606460BA"/>
    <w:rsid w:val="607578DD"/>
    <w:rsid w:val="608966B6"/>
    <w:rsid w:val="60947EF5"/>
    <w:rsid w:val="60A12434"/>
    <w:rsid w:val="60CE4002"/>
    <w:rsid w:val="60D2514B"/>
    <w:rsid w:val="60D951F6"/>
    <w:rsid w:val="60EB631F"/>
    <w:rsid w:val="60F07433"/>
    <w:rsid w:val="610A0608"/>
    <w:rsid w:val="61196DF7"/>
    <w:rsid w:val="611B6CBD"/>
    <w:rsid w:val="61234B23"/>
    <w:rsid w:val="61281F1E"/>
    <w:rsid w:val="612B2E49"/>
    <w:rsid w:val="61304A28"/>
    <w:rsid w:val="61347A3E"/>
    <w:rsid w:val="613C5F1B"/>
    <w:rsid w:val="615C6BC1"/>
    <w:rsid w:val="615D4D43"/>
    <w:rsid w:val="6166360D"/>
    <w:rsid w:val="61766070"/>
    <w:rsid w:val="61795F77"/>
    <w:rsid w:val="617C0A7A"/>
    <w:rsid w:val="61892EE6"/>
    <w:rsid w:val="619900BF"/>
    <w:rsid w:val="619E7D7D"/>
    <w:rsid w:val="61AE49A8"/>
    <w:rsid w:val="61B410C7"/>
    <w:rsid w:val="61C524D7"/>
    <w:rsid w:val="61CA0667"/>
    <w:rsid w:val="61F950AE"/>
    <w:rsid w:val="61FC694D"/>
    <w:rsid w:val="62134EF3"/>
    <w:rsid w:val="622C5CE4"/>
    <w:rsid w:val="624C451A"/>
    <w:rsid w:val="62763C13"/>
    <w:rsid w:val="627D13F3"/>
    <w:rsid w:val="62931237"/>
    <w:rsid w:val="62C01AB6"/>
    <w:rsid w:val="62D67985"/>
    <w:rsid w:val="62DB2DBB"/>
    <w:rsid w:val="62E17D20"/>
    <w:rsid w:val="62E21FE6"/>
    <w:rsid w:val="62FA10DE"/>
    <w:rsid w:val="62FB7A1A"/>
    <w:rsid w:val="62FD0D54"/>
    <w:rsid w:val="630D3B3E"/>
    <w:rsid w:val="6315787F"/>
    <w:rsid w:val="63236A76"/>
    <w:rsid w:val="633B7E21"/>
    <w:rsid w:val="634B22E6"/>
    <w:rsid w:val="63527838"/>
    <w:rsid w:val="63667AEE"/>
    <w:rsid w:val="63683103"/>
    <w:rsid w:val="636D605C"/>
    <w:rsid w:val="63700E1F"/>
    <w:rsid w:val="6383324E"/>
    <w:rsid w:val="63867654"/>
    <w:rsid w:val="638E1850"/>
    <w:rsid w:val="63C46D74"/>
    <w:rsid w:val="63CD7DA3"/>
    <w:rsid w:val="63CE7361"/>
    <w:rsid w:val="63FD2EB6"/>
    <w:rsid w:val="640F1BBA"/>
    <w:rsid w:val="640F3D16"/>
    <w:rsid w:val="6411765D"/>
    <w:rsid w:val="64346B54"/>
    <w:rsid w:val="64477777"/>
    <w:rsid w:val="644829F6"/>
    <w:rsid w:val="644A413B"/>
    <w:rsid w:val="64542A70"/>
    <w:rsid w:val="64575827"/>
    <w:rsid w:val="64634B44"/>
    <w:rsid w:val="646E1775"/>
    <w:rsid w:val="64704F32"/>
    <w:rsid w:val="647606B4"/>
    <w:rsid w:val="64813139"/>
    <w:rsid w:val="648D09C2"/>
    <w:rsid w:val="649A6153"/>
    <w:rsid w:val="64A2344C"/>
    <w:rsid w:val="64A31AB1"/>
    <w:rsid w:val="64A428D2"/>
    <w:rsid w:val="64A42E07"/>
    <w:rsid w:val="64AB6C82"/>
    <w:rsid w:val="64C90878"/>
    <w:rsid w:val="64CA1DE7"/>
    <w:rsid w:val="64DB660D"/>
    <w:rsid w:val="64DC537E"/>
    <w:rsid w:val="64F75C62"/>
    <w:rsid w:val="64F87BAA"/>
    <w:rsid w:val="653A63E2"/>
    <w:rsid w:val="653D693B"/>
    <w:rsid w:val="65474C61"/>
    <w:rsid w:val="654E0FF6"/>
    <w:rsid w:val="65556AA0"/>
    <w:rsid w:val="65673948"/>
    <w:rsid w:val="656A0860"/>
    <w:rsid w:val="656E190F"/>
    <w:rsid w:val="65724F43"/>
    <w:rsid w:val="657D3BFC"/>
    <w:rsid w:val="659110C7"/>
    <w:rsid w:val="65920B40"/>
    <w:rsid w:val="659F202F"/>
    <w:rsid w:val="65A427B5"/>
    <w:rsid w:val="65C37EAD"/>
    <w:rsid w:val="65D35CF6"/>
    <w:rsid w:val="65ED412B"/>
    <w:rsid w:val="65F014B5"/>
    <w:rsid w:val="66050814"/>
    <w:rsid w:val="66060D02"/>
    <w:rsid w:val="662A3817"/>
    <w:rsid w:val="6638693E"/>
    <w:rsid w:val="663A13D6"/>
    <w:rsid w:val="663B0423"/>
    <w:rsid w:val="66400321"/>
    <w:rsid w:val="6646423D"/>
    <w:rsid w:val="66565F7F"/>
    <w:rsid w:val="66636F9A"/>
    <w:rsid w:val="666466CF"/>
    <w:rsid w:val="666610E8"/>
    <w:rsid w:val="66730437"/>
    <w:rsid w:val="66770C98"/>
    <w:rsid w:val="667F6B65"/>
    <w:rsid w:val="668E5536"/>
    <w:rsid w:val="6693619E"/>
    <w:rsid w:val="669C3033"/>
    <w:rsid w:val="66A15029"/>
    <w:rsid w:val="66A86D7D"/>
    <w:rsid w:val="66CC74DB"/>
    <w:rsid w:val="66D044D9"/>
    <w:rsid w:val="66EA3C4D"/>
    <w:rsid w:val="66F01C5D"/>
    <w:rsid w:val="67124767"/>
    <w:rsid w:val="67240A58"/>
    <w:rsid w:val="672506F4"/>
    <w:rsid w:val="67296F90"/>
    <w:rsid w:val="676C1D23"/>
    <w:rsid w:val="6775555A"/>
    <w:rsid w:val="6779705D"/>
    <w:rsid w:val="677D482F"/>
    <w:rsid w:val="678A3FD6"/>
    <w:rsid w:val="678C42CF"/>
    <w:rsid w:val="67AC749A"/>
    <w:rsid w:val="67B16274"/>
    <w:rsid w:val="67C24194"/>
    <w:rsid w:val="67CA6788"/>
    <w:rsid w:val="67CB3049"/>
    <w:rsid w:val="67E64E02"/>
    <w:rsid w:val="67FA7E28"/>
    <w:rsid w:val="681A3C87"/>
    <w:rsid w:val="681F0E60"/>
    <w:rsid w:val="684B7694"/>
    <w:rsid w:val="68516D6B"/>
    <w:rsid w:val="6861446E"/>
    <w:rsid w:val="687D1B90"/>
    <w:rsid w:val="687E158E"/>
    <w:rsid w:val="68897FB8"/>
    <w:rsid w:val="68985C99"/>
    <w:rsid w:val="68AE3002"/>
    <w:rsid w:val="68B65C0E"/>
    <w:rsid w:val="68B85EEA"/>
    <w:rsid w:val="68B86250"/>
    <w:rsid w:val="68BC47F6"/>
    <w:rsid w:val="68C724A8"/>
    <w:rsid w:val="68CD0B0A"/>
    <w:rsid w:val="68E72597"/>
    <w:rsid w:val="6900539F"/>
    <w:rsid w:val="69012A9A"/>
    <w:rsid w:val="69106BD8"/>
    <w:rsid w:val="6914234C"/>
    <w:rsid w:val="693414C5"/>
    <w:rsid w:val="69377E7E"/>
    <w:rsid w:val="693C37D8"/>
    <w:rsid w:val="696279DD"/>
    <w:rsid w:val="697119CE"/>
    <w:rsid w:val="69733998"/>
    <w:rsid w:val="698138F3"/>
    <w:rsid w:val="698529F6"/>
    <w:rsid w:val="699A15E1"/>
    <w:rsid w:val="699D0757"/>
    <w:rsid w:val="69A05F86"/>
    <w:rsid w:val="69A06D1C"/>
    <w:rsid w:val="69A5736D"/>
    <w:rsid w:val="69AB53A9"/>
    <w:rsid w:val="69B25749"/>
    <w:rsid w:val="69B27EC8"/>
    <w:rsid w:val="69B85BA0"/>
    <w:rsid w:val="69DB04A2"/>
    <w:rsid w:val="69E64BE1"/>
    <w:rsid w:val="69E91EAC"/>
    <w:rsid w:val="69F4175A"/>
    <w:rsid w:val="69F4328F"/>
    <w:rsid w:val="69F842DC"/>
    <w:rsid w:val="6A012FC7"/>
    <w:rsid w:val="6A1740EE"/>
    <w:rsid w:val="6A180BEC"/>
    <w:rsid w:val="6A270EB6"/>
    <w:rsid w:val="6A276416"/>
    <w:rsid w:val="6A2D5FF2"/>
    <w:rsid w:val="6A3F7D1E"/>
    <w:rsid w:val="6A541F84"/>
    <w:rsid w:val="6A606EF6"/>
    <w:rsid w:val="6A8317B7"/>
    <w:rsid w:val="6A8865E1"/>
    <w:rsid w:val="6A9E69A0"/>
    <w:rsid w:val="6AAD6A36"/>
    <w:rsid w:val="6AB04778"/>
    <w:rsid w:val="6AB102F6"/>
    <w:rsid w:val="6AB31117"/>
    <w:rsid w:val="6AB71948"/>
    <w:rsid w:val="6AC95E2D"/>
    <w:rsid w:val="6ACB3CDF"/>
    <w:rsid w:val="6ADC458C"/>
    <w:rsid w:val="6ADE6A46"/>
    <w:rsid w:val="6ADE6EF5"/>
    <w:rsid w:val="6AF92EA0"/>
    <w:rsid w:val="6AFB1E97"/>
    <w:rsid w:val="6AFC0B25"/>
    <w:rsid w:val="6B045F98"/>
    <w:rsid w:val="6B0930C9"/>
    <w:rsid w:val="6B153775"/>
    <w:rsid w:val="6B17028B"/>
    <w:rsid w:val="6B20580C"/>
    <w:rsid w:val="6B34001B"/>
    <w:rsid w:val="6B3B4041"/>
    <w:rsid w:val="6B3C7EBA"/>
    <w:rsid w:val="6B4D1FC7"/>
    <w:rsid w:val="6B703B85"/>
    <w:rsid w:val="6B7D2012"/>
    <w:rsid w:val="6B802D12"/>
    <w:rsid w:val="6B8157D4"/>
    <w:rsid w:val="6B8520F3"/>
    <w:rsid w:val="6B8A4EE9"/>
    <w:rsid w:val="6BA00BB2"/>
    <w:rsid w:val="6BA25A71"/>
    <w:rsid w:val="6BA37E39"/>
    <w:rsid w:val="6BBC3E94"/>
    <w:rsid w:val="6BCA7B4E"/>
    <w:rsid w:val="6BCC1F8F"/>
    <w:rsid w:val="6BD171A0"/>
    <w:rsid w:val="6BD33FA7"/>
    <w:rsid w:val="6BE41AC8"/>
    <w:rsid w:val="6BE47C9C"/>
    <w:rsid w:val="6C0A4AF4"/>
    <w:rsid w:val="6C0E79A8"/>
    <w:rsid w:val="6C1D408F"/>
    <w:rsid w:val="6C3801BF"/>
    <w:rsid w:val="6C4C1AA1"/>
    <w:rsid w:val="6C4C2869"/>
    <w:rsid w:val="6C5C71AC"/>
    <w:rsid w:val="6C621A99"/>
    <w:rsid w:val="6C722D33"/>
    <w:rsid w:val="6C805D27"/>
    <w:rsid w:val="6C811964"/>
    <w:rsid w:val="6C83630A"/>
    <w:rsid w:val="6C9E5F1E"/>
    <w:rsid w:val="6CA65E33"/>
    <w:rsid w:val="6CAD4037"/>
    <w:rsid w:val="6CAD6536"/>
    <w:rsid w:val="6CC03F4B"/>
    <w:rsid w:val="6CE047DE"/>
    <w:rsid w:val="6CE97F29"/>
    <w:rsid w:val="6D305AB8"/>
    <w:rsid w:val="6D324176"/>
    <w:rsid w:val="6D3D5CE7"/>
    <w:rsid w:val="6D413EF5"/>
    <w:rsid w:val="6D424818"/>
    <w:rsid w:val="6D5D0BE7"/>
    <w:rsid w:val="6D706C5B"/>
    <w:rsid w:val="6D721C4B"/>
    <w:rsid w:val="6D8D0718"/>
    <w:rsid w:val="6D960849"/>
    <w:rsid w:val="6D9851A6"/>
    <w:rsid w:val="6DB15FB6"/>
    <w:rsid w:val="6DB45A1F"/>
    <w:rsid w:val="6DC025EB"/>
    <w:rsid w:val="6DD8026E"/>
    <w:rsid w:val="6DDA77EC"/>
    <w:rsid w:val="6DEF224B"/>
    <w:rsid w:val="6DF36E56"/>
    <w:rsid w:val="6DF73FDE"/>
    <w:rsid w:val="6DFC0962"/>
    <w:rsid w:val="6E0E2ECF"/>
    <w:rsid w:val="6E131BD6"/>
    <w:rsid w:val="6E1B21E0"/>
    <w:rsid w:val="6E2A612F"/>
    <w:rsid w:val="6E3E3B9E"/>
    <w:rsid w:val="6E6434BD"/>
    <w:rsid w:val="6E660CAF"/>
    <w:rsid w:val="6E6A05F2"/>
    <w:rsid w:val="6E710C63"/>
    <w:rsid w:val="6E7F0DF4"/>
    <w:rsid w:val="6E8D352C"/>
    <w:rsid w:val="6EA45F67"/>
    <w:rsid w:val="6ED861A0"/>
    <w:rsid w:val="6EEE0C46"/>
    <w:rsid w:val="6F007CC6"/>
    <w:rsid w:val="6F0B6421"/>
    <w:rsid w:val="6F186900"/>
    <w:rsid w:val="6F1E6154"/>
    <w:rsid w:val="6F2C1137"/>
    <w:rsid w:val="6F2D6397"/>
    <w:rsid w:val="6F693CB1"/>
    <w:rsid w:val="6F750F7A"/>
    <w:rsid w:val="6F84243C"/>
    <w:rsid w:val="6F892A44"/>
    <w:rsid w:val="6F9B0E0C"/>
    <w:rsid w:val="6FBB185D"/>
    <w:rsid w:val="6FCE205B"/>
    <w:rsid w:val="6FCE2D9E"/>
    <w:rsid w:val="6FCE7B7A"/>
    <w:rsid w:val="6FFC6E2E"/>
    <w:rsid w:val="700417EE"/>
    <w:rsid w:val="7007055C"/>
    <w:rsid w:val="704110BA"/>
    <w:rsid w:val="7062221B"/>
    <w:rsid w:val="70817309"/>
    <w:rsid w:val="708432E5"/>
    <w:rsid w:val="70B549E1"/>
    <w:rsid w:val="70C56605"/>
    <w:rsid w:val="70CD0A8F"/>
    <w:rsid w:val="70D311C0"/>
    <w:rsid w:val="70D93FFB"/>
    <w:rsid w:val="70DA1CF9"/>
    <w:rsid w:val="70E81FA3"/>
    <w:rsid w:val="710F4029"/>
    <w:rsid w:val="711304F3"/>
    <w:rsid w:val="71213150"/>
    <w:rsid w:val="71224D28"/>
    <w:rsid w:val="71491286"/>
    <w:rsid w:val="71592A01"/>
    <w:rsid w:val="715E2670"/>
    <w:rsid w:val="716B764B"/>
    <w:rsid w:val="716C5BDC"/>
    <w:rsid w:val="71744751"/>
    <w:rsid w:val="717464FF"/>
    <w:rsid w:val="71762F67"/>
    <w:rsid w:val="717C5449"/>
    <w:rsid w:val="7180394D"/>
    <w:rsid w:val="718524BB"/>
    <w:rsid w:val="718614AC"/>
    <w:rsid w:val="71924B9E"/>
    <w:rsid w:val="71AF5257"/>
    <w:rsid w:val="71B72890"/>
    <w:rsid w:val="71C061D1"/>
    <w:rsid w:val="71C64DD2"/>
    <w:rsid w:val="71C654E5"/>
    <w:rsid w:val="71D1545D"/>
    <w:rsid w:val="71DF51A5"/>
    <w:rsid w:val="71E84DFF"/>
    <w:rsid w:val="720053B9"/>
    <w:rsid w:val="72044486"/>
    <w:rsid w:val="720B1BFF"/>
    <w:rsid w:val="7225142B"/>
    <w:rsid w:val="722D63A4"/>
    <w:rsid w:val="723D361C"/>
    <w:rsid w:val="724218C2"/>
    <w:rsid w:val="72507547"/>
    <w:rsid w:val="725E20A6"/>
    <w:rsid w:val="72664C91"/>
    <w:rsid w:val="72747D76"/>
    <w:rsid w:val="727F08BE"/>
    <w:rsid w:val="728A641E"/>
    <w:rsid w:val="728B10DE"/>
    <w:rsid w:val="728C3D9A"/>
    <w:rsid w:val="72A76461"/>
    <w:rsid w:val="72A87F85"/>
    <w:rsid w:val="72B7638C"/>
    <w:rsid w:val="72CA76C6"/>
    <w:rsid w:val="72CB5037"/>
    <w:rsid w:val="72CD5A33"/>
    <w:rsid w:val="72D33D53"/>
    <w:rsid w:val="72E657F0"/>
    <w:rsid w:val="72EC3F19"/>
    <w:rsid w:val="72F77389"/>
    <w:rsid w:val="72F84F0E"/>
    <w:rsid w:val="73021273"/>
    <w:rsid w:val="73126D00"/>
    <w:rsid w:val="731665E9"/>
    <w:rsid w:val="73253182"/>
    <w:rsid w:val="732E0930"/>
    <w:rsid w:val="732E2DCA"/>
    <w:rsid w:val="733D30C0"/>
    <w:rsid w:val="733E369D"/>
    <w:rsid w:val="73441003"/>
    <w:rsid w:val="73544520"/>
    <w:rsid w:val="73607B07"/>
    <w:rsid w:val="73632E78"/>
    <w:rsid w:val="736C2F4F"/>
    <w:rsid w:val="737E51C2"/>
    <w:rsid w:val="73886B36"/>
    <w:rsid w:val="738A043C"/>
    <w:rsid w:val="738E60A4"/>
    <w:rsid w:val="73921D25"/>
    <w:rsid w:val="73922C6D"/>
    <w:rsid w:val="73961DB6"/>
    <w:rsid w:val="740152D5"/>
    <w:rsid w:val="740F34DA"/>
    <w:rsid w:val="74195B2A"/>
    <w:rsid w:val="74407187"/>
    <w:rsid w:val="744A1799"/>
    <w:rsid w:val="744B5220"/>
    <w:rsid w:val="744D4F7B"/>
    <w:rsid w:val="7456473D"/>
    <w:rsid w:val="74565888"/>
    <w:rsid w:val="745A6E93"/>
    <w:rsid w:val="746A3BEA"/>
    <w:rsid w:val="746C7962"/>
    <w:rsid w:val="747E0360"/>
    <w:rsid w:val="748C22A4"/>
    <w:rsid w:val="74AD7E75"/>
    <w:rsid w:val="74AE3AD6"/>
    <w:rsid w:val="74B1181F"/>
    <w:rsid w:val="74C34C30"/>
    <w:rsid w:val="74CD3CCE"/>
    <w:rsid w:val="74D20F1F"/>
    <w:rsid w:val="74E96489"/>
    <w:rsid w:val="7509462F"/>
    <w:rsid w:val="750E4576"/>
    <w:rsid w:val="7510024D"/>
    <w:rsid w:val="75191EB4"/>
    <w:rsid w:val="75276551"/>
    <w:rsid w:val="752F3478"/>
    <w:rsid w:val="7530098F"/>
    <w:rsid w:val="75375D1A"/>
    <w:rsid w:val="753B48E4"/>
    <w:rsid w:val="753C1683"/>
    <w:rsid w:val="756462B8"/>
    <w:rsid w:val="757144F1"/>
    <w:rsid w:val="758003C0"/>
    <w:rsid w:val="758122A2"/>
    <w:rsid w:val="758158C1"/>
    <w:rsid w:val="75834F63"/>
    <w:rsid w:val="7586097F"/>
    <w:rsid w:val="75955924"/>
    <w:rsid w:val="759637FB"/>
    <w:rsid w:val="75995F3D"/>
    <w:rsid w:val="759F7F89"/>
    <w:rsid w:val="75BA22EE"/>
    <w:rsid w:val="75CA7172"/>
    <w:rsid w:val="75D976B1"/>
    <w:rsid w:val="75E516F9"/>
    <w:rsid w:val="75EC17E2"/>
    <w:rsid w:val="75ED49F9"/>
    <w:rsid w:val="75F075CD"/>
    <w:rsid w:val="7606410C"/>
    <w:rsid w:val="761A3C9E"/>
    <w:rsid w:val="761C3887"/>
    <w:rsid w:val="761E678D"/>
    <w:rsid w:val="76393052"/>
    <w:rsid w:val="763F6C46"/>
    <w:rsid w:val="76454F27"/>
    <w:rsid w:val="766169F9"/>
    <w:rsid w:val="76722D21"/>
    <w:rsid w:val="76735652"/>
    <w:rsid w:val="76736F1D"/>
    <w:rsid w:val="76A100F5"/>
    <w:rsid w:val="76A102FE"/>
    <w:rsid w:val="76AC6297"/>
    <w:rsid w:val="76B27546"/>
    <w:rsid w:val="76B27C9F"/>
    <w:rsid w:val="76C01F51"/>
    <w:rsid w:val="76CB1462"/>
    <w:rsid w:val="76D30F61"/>
    <w:rsid w:val="76DA2AE5"/>
    <w:rsid w:val="76DF34CC"/>
    <w:rsid w:val="76E568DB"/>
    <w:rsid w:val="770156F1"/>
    <w:rsid w:val="7707019B"/>
    <w:rsid w:val="77164768"/>
    <w:rsid w:val="771F5162"/>
    <w:rsid w:val="77287BC1"/>
    <w:rsid w:val="774368BC"/>
    <w:rsid w:val="77497358"/>
    <w:rsid w:val="774D7458"/>
    <w:rsid w:val="77560455"/>
    <w:rsid w:val="77661551"/>
    <w:rsid w:val="77864CB0"/>
    <w:rsid w:val="778B61B8"/>
    <w:rsid w:val="77A135BA"/>
    <w:rsid w:val="77AE0291"/>
    <w:rsid w:val="77AF1A59"/>
    <w:rsid w:val="77B40491"/>
    <w:rsid w:val="77B47B94"/>
    <w:rsid w:val="77B831DD"/>
    <w:rsid w:val="77CC5B02"/>
    <w:rsid w:val="77D21BE3"/>
    <w:rsid w:val="77EF68E0"/>
    <w:rsid w:val="77F02797"/>
    <w:rsid w:val="77F476B0"/>
    <w:rsid w:val="77FD4FC7"/>
    <w:rsid w:val="78034EFE"/>
    <w:rsid w:val="780F4999"/>
    <w:rsid w:val="780F6F1D"/>
    <w:rsid w:val="781077D2"/>
    <w:rsid w:val="78127FE1"/>
    <w:rsid w:val="78152E02"/>
    <w:rsid w:val="781534B6"/>
    <w:rsid w:val="782C4E7E"/>
    <w:rsid w:val="78394C8D"/>
    <w:rsid w:val="78431DEF"/>
    <w:rsid w:val="787119EB"/>
    <w:rsid w:val="7876304D"/>
    <w:rsid w:val="78767ECA"/>
    <w:rsid w:val="7880578A"/>
    <w:rsid w:val="78D74D46"/>
    <w:rsid w:val="78E02050"/>
    <w:rsid w:val="78E56A81"/>
    <w:rsid w:val="79010807"/>
    <w:rsid w:val="790F1C35"/>
    <w:rsid w:val="79143DCE"/>
    <w:rsid w:val="792F1CC9"/>
    <w:rsid w:val="79321BDD"/>
    <w:rsid w:val="795D3D1D"/>
    <w:rsid w:val="797E0086"/>
    <w:rsid w:val="798C755C"/>
    <w:rsid w:val="799637B1"/>
    <w:rsid w:val="799C2A97"/>
    <w:rsid w:val="79A65B87"/>
    <w:rsid w:val="79B64F2F"/>
    <w:rsid w:val="79D171E3"/>
    <w:rsid w:val="79DA5A1D"/>
    <w:rsid w:val="79F25A16"/>
    <w:rsid w:val="79F35E1E"/>
    <w:rsid w:val="7A0D6B8B"/>
    <w:rsid w:val="7A113B53"/>
    <w:rsid w:val="7A192C1C"/>
    <w:rsid w:val="7A2D723E"/>
    <w:rsid w:val="7A3031E0"/>
    <w:rsid w:val="7A357554"/>
    <w:rsid w:val="7A4A2227"/>
    <w:rsid w:val="7A696734"/>
    <w:rsid w:val="7A6D0198"/>
    <w:rsid w:val="7A6F79A4"/>
    <w:rsid w:val="7A844CC0"/>
    <w:rsid w:val="7A864638"/>
    <w:rsid w:val="7A973659"/>
    <w:rsid w:val="7AAC6486"/>
    <w:rsid w:val="7AC55292"/>
    <w:rsid w:val="7AC60112"/>
    <w:rsid w:val="7AD90ABA"/>
    <w:rsid w:val="7ADE1B24"/>
    <w:rsid w:val="7AE025D4"/>
    <w:rsid w:val="7AEF17F6"/>
    <w:rsid w:val="7B14145D"/>
    <w:rsid w:val="7B170B15"/>
    <w:rsid w:val="7B17573E"/>
    <w:rsid w:val="7B25086A"/>
    <w:rsid w:val="7B364826"/>
    <w:rsid w:val="7B3F4609"/>
    <w:rsid w:val="7B490A1A"/>
    <w:rsid w:val="7B4923F6"/>
    <w:rsid w:val="7B615DBD"/>
    <w:rsid w:val="7B73347B"/>
    <w:rsid w:val="7B73429D"/>
    <w:rsid w:val="7B7610C6"/>
    <w:rsid w:val="7B830AF6"/>
    <w:rsid w:val="7B8762BA"/>
    <w:rsid w:val="7B9E2BEF"/>
    <w:rsid w:val="7BA17F1C"/>
    <w:rsid w:val="7BAB5BDF"/>
    <w:rsid w:val="7BC30694"/>
    <w:rsid w:val="7BCB31DE"/>
    <w:rsid w:val="7BD069DD"/>
    <w:rsid w:val="7BD3258F"/>
    <w:rsid w:val="7BDA61C0"/>
    <w:rsid w:val="7BE02EC2"/>
    <w:rsid w:val="7BE67615"/>
    <w:rsid w:val="7C060DAF"/>
    <w:rsid w:val="7C06224E"/>
    <w:rsid w:val="7C2D79D7"/>
    <w:rsid w:val="7C570D8A"/>
    <w:rsid w:val="7C786282"/>
    <w:rsid w:val="7C8453DF"/>
    <w:rsid w:val="7C883448"/>
    <w:rsid w:val="7C8A2EF7"/>
    <w:rsid w:val="7C8E4150"/>
    <w:rsid w:val="7C901237"/>
    <w:rsid w:val="7C9B48A3"/>
    <w:rsid w:val="7CC47D24"/>
    <w:rsid w:val="7CD12A58"/>
    <w:rsid w:val="7CE632A2"/>
    <w:rsid w:val="7CEC5AE4"/>
    <w:rsid w:val="7CF048A1"/>
    <w:rsid w:val="7CF9328E"/>
    <w:rsid w:val="7D034A2E"/>
    <w:rsid w:val="7D066DD2"/>
    <w:rsid w:val="7D0739BB"/>
    <w:rsid w:val="7D2543EC"/>
    <w:rsid w:val="7D325CCE"/>
    <w:rsid w:val="7D4026C3"/>
    <w:rsid w:val="7D407BDD"/>
    <w:rsid w:val="7D4323D9"/>
    <w:rsid w:val="7D497E2B"/>
    <w:rsid w:val="7D4E4CD5"/>
    <w:rsid w:val="7D6B73E7"/>
    <w:rsid w:val="7D703AA9"/>
    <w:rsid w:val="7D7F25E0"/>
    <w:rsid w:val="7DA134A4"/>
    <w:rsid w:val="7DB06B11"/>
    <w:rsid w:val="7DC72D80"/>
    <w:rsid w:val="7DCA1C53"/>
    <w:rsid w:val="7DCB7174"/>
    <w:rsid w:val="7DCC6CF4"/>
    <w:rsid w:val="7DF657C1"/>
    <w:rsid w:val="7DFA6373"/>
    <w:rsid w:val="7E1907E5"/>
    <w:rsid w:val="7E264496"/>
    <w:rsid w:val="7E2A1325"/>
    <w:rsid w:val="7E322F7E"/>
    <w:rsid w:val="7E360FE6"/>
    <w:rsid w:val="7E3C0DA6"/>
    <w:rsid w:val="7E4C6542"/>
    <w:rsid w:val="7E527E0D"/>
    <w:rsid w:val="7E6814D8"/>
    <w:rsid w:val="7E703315"/>
    <w:rsid w:val="7E7D6512"/>
    <w:rsid w:val="7E826C57"/>
    <w:rsid w:val="7E8E29E3"/>
    <w:rsid w:val="7E917C1D"/>
    <w:rsid w:val="7E9E7D1C"/>
    <w:rsid w:val="7EA274BD"/>
    <w:rsid w:val="7EA848AD"/>
    <w:rsid w:val="7EA863A2"/>
    <w:rsid w:val="7EBF7843"/>
    <w:rsid w:val="7EC44E39"/>
    <w:rsid w:val="7EC603D7"/>
    <w:rsid w:val="7ED1262C"/>
    <w:rsid w:val="7EE51203"/>
    <w:rsid w:val="7F020B15"/>
    <w:rsid w:val="7F18690D"/>
    <w:rsid w:val="7F1F102E"/>
    <w:rsid w:val="7F2F58E7"/>
    <w:rsid w:val="7F49048E"/>
    <w:rsid w:val="7F6B5E92"/>
    <w:rsid w:val="7F6C462C"/>
    <w:rsid w:val="7F7629F0"/>
    <w:rsid w:val="7F7B574D"/>
    <w:rsid w:val="7F8A15E4"/>
    <w:rsid w:val="7FAB74EA"/>
    <w:rsid w:val="7FB07FEB"/>
    <w:rsid w:val="7FBF3629"/>
    <w:rsid w:val="7FC4717C"/>
    <w:rsid w:val="7FD450BD"/>
    <w:rsid w:val="7FD655E4"/>
    <w:rsid w:val="7FE52628"/>
    <w:rsid w:val="7FF0253D"/>
    <w:rsid w:val="7FF5121B"/>
    <w:rsid w:val="7FFA46DE"/>
    <w:rsid w:val="DEE7F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Lines="0" w:beforeAutospacing="0" w:afterLines="0" w:afterAutospacing="0" w:line="576" w:lineRule="exact"/>
      <w:jc w:val="center"/>
      <w:outlineLvl w:val="0"/>
    </w:pPr>
    <w:rPr>
      <w:rFonts w:ascii="宋体" w:hAnsi="宋体" w:eastAsia="方正小标宋简体" w:cs="宋体"/>
      <w:bCs/>
      <w:kern w:val="36"/>
      <w:sz w:val="44"/>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样式 样式 左侧:  2 字符 + 左侧:  0.85 厘米 首行缩进:  2 字符1"/>
    <w:basedOn w:val="1"/>
    <w:qFormat/>
    <w:uiPriority w:val="0"/>
    <w:pPr>
      <w:ind w:left="482" w:firstLine="200" w:firstLineChars="200"/>
    </w:pPr>
    <w:rPr>
      <w:rFonts w:cs="宋体"/>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5264</Words>
  <Characters>5364</Characters>
  <Lines>0</Lines>
  <Paragraphs>0</Paragraphs>
  <TotalTime>26</TotalTime>
  <ScaleCrop>false</ScaleCrop>
  <LinksUpToDate>false</LinksUpToDate>
  <CharactersWithSpaces>5365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2021-07-20T08:15:00Z</dcterms:created>
  <dc:creator>Administrator</dc:creator>
  <cp:lastModifiedBy>user</cp:lastModifiedBy>
  <cp:lastPrinted>2023-11-21T11:06:00Z</cp:lastPrinted>
  <dcterms:modified xsi:type="dcterms:W3CDTF">2024-03-25T15:52:34Z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4F749B7B83044BB08B3A3B96794E2F19_13</vt:lpwstr>
  </property>
</Properties>
</file>