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仿宋_GB2312" w:cs="Times New Roman"/>
          <w:color w:val="000000"/>
          <w:sz w:val="32"/>
          <w:szCs w:val="32"/>
          <w:lang w:eastAsia="zh-CN"/>
        </w:rPr>
      </w:pPr>
    </w:p>
    <w:p>
      <w:pPr>
        <w:pStyle w:val="2"/>
        <w:rPr>
          <w:rFonts w:hint="eastAsia" w:ascii="Times New Roman" w:hAnsi="Times New Roman" w:eastAsia="仿宋_GB2312" w:cs="Times New Roman"/>
          <w:color w:val="000000"/>
          <w:sz w:val="32"/>
          <w:szCs w:val="32"/>
          <w:lang w:eastAsia="zh-CN"/>
        </w:rPr>
      </w:pPr>
    </w:p>
    <w:p>
      <w:pPr>
        <w:pStyle w:val="2"/>
        <w:rPr>
          <w:rFonts w:hint="eastAsia" w:ascii="Times New Roman" w:hAnsi="Times New Roman" w:eastAsia="仿宋_GB2312" w:cs="Times New Roman"/>
          <w:color w:val="000000"/>
          <w:sz w:val="32"/>
          <w:szCs w:val="32"/>
          <w:lang w:eastAsia="zh-CN"/>
        </w:rPr>
      </w:pPr>
    </w:p>
    <w:p>
      <w:pPr>
        <w:pStyle w:val="2"/>
        <w:rPr>
          <w:rFonts w:hint="eastAsia" w:ascii="Times New Roman" w:hAnsi="Times New Roman" w:eastAsia="仿宋_GB2312" w:cs="Times New Roman"/>
          <w:color w:val="000000"/>
          <w:sz w:val="32"/>
          <w:szCs w:val="32"/>
          <w:lang w:eastAsia="zh-CN"/>
        </w:rPr>
      </w:pPr>
    </w:p>
    <w:p>
      <w:pPr>
        <w:pStyle w:val="2"/>
        <w:rPr>
          <w:rFonts w:hint="eastAsia" w:ascii="Times New Roman" w:hAnsi="Times New Roman" w:eastAsia="仿宋_GB2312"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博政办字〔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34 号</w:t>
      </w:r>
    </w:p>
    <w:p>
      <w:pPr>
        <w:pStyle w:val="2"/>
        <w:keepLines w:val="0"/>
        <w:pageBreakBefore w:val="0"/>
        <w:kinsoku/>
        <w:wordWrap/>
        <w:overflowPunct/>
        <w:topLinePunct w:val="0"/>
        <w:bidi w:val="0"/>
        <w:spacing w:line="576" w:lineRule="exact"/>
        <w:textAlignment w:val="auto"/>
        <w:outlineLvl w:val="9"/>
        <w:rPr>
          <w:rFonts w:hint="eastAsia" w:ascii="Times New Roman" w:hAnsi="Times New Roman" w:eastAsia="仿宋_GB2312" w:cs="Times New Roman"/>
          <w:color w:val="000000" w:themeColor="text1"/>
          <w:sz w:val="32"/>
          <w:szCs w:val="32"/>
          <w:lang w:eastAsia="zh-CN"/>
          <w14:textFill>
            <w14:solidFill>
              <w14:schemeClr w14:val="tx1"/>
            </w14:solidFill>
          </w14:textFill>
        </w:rPr>
      </w:pPr>
    </w:p>
    <w:p>
      <w:pPr>
        <w:pStyle w:val="2"/>
        <w:keepLines w:val="0"/>
        <w:pageBreakBefore w:val="0"/>
        <w:kinsoku/>
        <w:wordWrap/>
        <w:overflowPunct/>
        <w:topLinePunct w:val="0"/>
        <w:bidi w:val="0"/>
        <w:spacing w:line="576" w:lineRule="exact"/>
        <w:textAlignment w:val="auto"/>
        <w:outlineLvl w:val="9"/>
        <w:rPr>
          <w:rFonts w:hint="eastAsia"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博山区人民政府办公室</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关于确定博山区防范和处置非法集资</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工作机制牵头部门的通知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各镇人民政府、街道办事处，开发区管委会，区政府有关部门、有关单位：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根据《防范和处置非法集资条例》等有关规定，经区政府同意，现明确博山区地方金融监督管理局为区防范和处置非法集资工作机制的牵头部门，依法履行《防范和处置非法集资条例》有关职责。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4800" w:firstLineChars="15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博山区人民政府办公室</w:t>
      </w:r>
    </w:p>
    <w:p>
      <w:pPr>
        <w:keepNext w:val="0"/>
        <w:keepLines w:val="0"/>
        <w:pageBreakBefore w:val="0"/>
        <w:widowControl w:val="0"/>
        <w:kinsoku/>
        <w:wordWrap/>
        <w:overflowPunct/>
        <w:topLinePunct w:val="0"/>
        <w:autoSpaceDE/>
        <w:autoSpaceDN/>
        <w:bidi w:val="0"/>
        <w:adjustRightInd/>
        <w:snapToGrid/>
        <w:spacing w:line="576" w:lineRule="exact"/>
        <w:ind w:firstLine="5440" w:firstLineChars="17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2021年6月11 日</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color w:val="000000" w:themeColor="text1"/>
          <w14:textFill>
            <w14:solidFill>
              <w14:schemeClr w14:val="tx1"/>
            </w14:solidFill>
          </w14:textFill>
        </w:rPr>
      </w:pPr>
    </w:p>
    <w:tbl>
      <w:tblPr>
        <w:tblStyle w:val="5"/>
        <w:tblpPr w:leftFromText="180" w:rightFromText="180" w:vertAnchor="text" w:horzAnchor="page" w:tblpX="1637" w:tblpY="2102"/>
        <w:tblW w:w="0" w:type="auto"/>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8820"/>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480" w:hRule="atLeast"/>
          <w:jc w:val="center"/>
        </w:trPr>
        <w:tc>
          <w:tcPr>
            <w:tcW w:w="8820" w:type="dxa"/>
            <w:tcBorders>
              <w:top w:val="single" w:color="auto" w:sz="8" w:space="0"/>
              <w:left w:val="nil"/>
              <w:bottom w:val="single" w:color="auto" w:sz="6" w:space="0"/>
              <w:right w:val="nil"/>
            </w:tcBorders>
            <w:noWrap w:val="0"/>
            <w:vAlign w:val="top"/>
          </w:tcPr>
          <w:p>
            <w:pPr>
              <w:spacing w:line="20" w:lineRule="atLeast"/>
              <w:jc w:val="both"/>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博山区人民政府</w:t>
            </w:r>
            <w:r>
              <w:rPr>
                <w:rFonts w:hint="eastAsia" w:ascii="仿宋_GB2312" w:hAnsi="仿宋_GB2312" w:eastAsia="仿宋_GB2312" w:cs="仿宋_GB2312"/>
                <w:color w:val="000000" w:themeColor="text1"/>
                <w:sz w:val="28"/>
                <w:szCs w:val="28"/>
                <w14:textFill>
                  <w14:solidFill>
                    <w14:schemeClr w14:val="tx1"/>
                  </w14:solidFill>
                </w14:textFill>
              </w:rPr>
              <w:t>办公室</w:t>
            </w: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            </w:t>
            </w:r>
            <w:bookmarkStart w:id="0" w:name="_GoBack"/>
            <w:bookmarkEnd w:id="0"/>
            <w:r>
              <w:rPr>
                <w:rFonts w:hint="eastAsia" w:ascii="仿宋_GB2312" w:hAnsi="宋体" w:eastAsia="仿宋_GB2312"/>
                <w:color w:val="000000" w:themeColor="text1"/>
                <w:sz w:val="28"/>
                <w:szCs w:val="28"/>
                <w14:textFill>
                  <w14:solidFill>
                    <w14:schemeClr w14:val="tx1"/>
                  </w14:solidFill>
                </w14:textFill>
              </w:rPr>
              <w:t>20</w:t>
            </w:r>
            <w:r>
              <w:rPr>
                <w:rFonts w:hint="eastAsia" w:ascii="仿宋_GB2312" w:hAnsi="宋体" w:eastAsia="仿宋_GB2312"/>
                <w:color w:val="000000" w:themeColor="text1"/>
                <w:sz w:val="28"/>
                <w:szCs w:val="28"/>
                <w:lang w:val="en-US" w:eastAsia="zh-CN"/>
                <w14:textFill>
                  <w14:solidFill>
                    <w14:schemeClr w14:val="tx1"/>
                  </w14:solidFill>
                </w14:textFill>
              </w:rPr>
              <w:t>2</w:t>
            </w:r>
            <w:r>
              <w:rPr>
                <w:rFonts w:hint="eastAsia" w:ascii="仿宋_GB2312" w:hAnsi="宋体"/>
                <w:color w:val="000000" w:themeColor="text1"/>
                <w:sz w:val="28"/>
                <w:szCs w:val="28"/>
                <w:lang w:val="en-US" w:eastAsia="zh-CN"/>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年</w:t>
            </w:r>
            <w:r>
              <w:rPr>
                <w:rFonts w:hint="eastAsia" w:ascii="仿宋_GB2312" w:hAnsi="宋体"/>
                <w:color w:val="000000" w:themeColor="text1"/>
                <w:sz w:val="28"/>
                <w:szCs w:val="28"/>
                <w:lang w:val="en-US" w:eastAsia="zh-CN"/>
                <w14:textFill>
                  <w14:solidFill>
                    <w14:schemeClr w14:val="tx1"/>
                  </w14:solidFill>
                </w14:textFill>
              </w:rPr>
              <w:t>6</w:t>
            </w:r>
            <w:r>
              <w:rPr>
                <w:rFonts w:hint="eastAsia" w:ascii="仿宋_GB2312" w:hAnsi="宋体" w:eastAsia="仿宋_GB2312"/>
                <w:color w:val="000000" w:themeColor="text1"/>
                <w:sz w:val="28"/>
                <w:szCs w:val="28"/>
                <w14:textFill>
                  <w14:solidFill>
                    <w14:schemeClr w14:val="tx1"/>
                  </w14:solidFill>
                </w14:textFill>
              </w:rPr>
              <w:t>月</w:t>
            </w:r>
            <w:r>
              <w:rPr>
                <w:rFonts w:hint="eastAsia" w:ascii="仿宋_GB2312" w:hAnsi="宋体" w:eastAsia="仿宋_GB2312"/>
                <w:color w:val="000000" w:themeColor="text1"/>
                <w:sz w:val="28"/>
                <w:szCs w:val="28"/>
                <w:lang w:val="en-US" w:eastAsia="zh-CN"/>
                <w14:textFill>
                  <w14:solidFill>
                    <w14:schemeClr w14:val="tx1"/>
                  </w14:solidFill>
                </w14:textFill>
              </w:rPr>
              <w:t>11</w:t>
            </w:r>
            <w:r>
              <w:rPr>
                <w:rFonts w:hint="eastAsia" w:ascii="仿宋_GB2312" w:hAnsi="宋体" w:eastAsia="仿宋_GB2312"/>
                <w:color w:val="000000" w:themeColor="text1"/>
                <w:sz w:val="28"/>
                <w:szCs w:val="28"/>
                <w14:textFill>
                  <w14:solidFill>
                    <w14:schemeClr w14:val="tx1"/>
                  </w14:solidFill>
                </w14:textFill>
              </w:rPr>
              <w:t>日印发</w:t>
            </w:r>
          </w:p>
        </w:tc>
      </w:tr>
    </w:tbl>
    <w:p>
      <w:pPr>
        <w:pStyle w:val="2"/>
      </w:pPr>
    </w:p>
    <w:sectPr>
      <w:headerReference r:id="rId4" w:type="default"/>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4988560</wp:posOffset>
              </wp:positionH>
              <wp:positionV relativeFrom="paragraph">
                <wp:posOffset>-92075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8pt;margin-top:-7.25pt;height:144pt;width:144pt;mso-position-horizontal-relative:margin;mso-wrap-style:none;z-index:251659264;mso-width-relative:page;mso-height-relative:page;" filled="f" stroked="f" coordsize="21600,21600" o:gfxdata="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WqES42gAAAAwBAAAPAAAAAAAAAAEAIAAAACIAAABkcnMvZG93bnJldi54&#10;bWxQSwECFAAUAAAACACHTuJAMIkSXjECAABhBAAADgAAAAAAAAABACAAAAApAQAAZHJzL2Uyb0Rv&#10;Yy54bWxQSwUGAAAAAAYABgBZAQAAz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7C7F"/>
    <w:rsid w:val="1ADC7763"/>
    <w:rsid w:val="1F9B7804"/>
    <w:rsid w:val="231947E2"/>
    <w:rsid w:val="57505D08"/>
    <w:rsid w:val="59384558"/>
    <w:rsid w:val="59E00526"/>
    <w:rsid w:val="685F3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方正小标宋简体" w:hAnsi="方正小标宋简体" w:eastAsia="方正小标宋简体" w:cs="方正小标宋简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2021-06-08T02:57:00Z</dcterms:created>
  <dc:creator>Administrator</dc:creator>
  <cp:lastModifiedBy>Journey</cp:lastModifiedBy>
  <cp:lastPrinted>2021-06-08T09:07:00Z</cp:lastPrinted>
  <dcterms:modified xsi:type="dcterms:W3CDTF">2021-07-06T01:21:59Z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F2C6C8FBE02A4E9F80AE2C0039A2B15E</vt:lpwstr>
  </property>
</Properties>
</file>