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清理拖欠民营企业中小企业账款工作台账报表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填报单位（盖章）：                    截至时间：    年   月   日             单位：万元</w:t>
      </w:r>
    </w:p>
    <w:tbl>
      <w:tblPr>
        <w:tblStyle w:val="5"/>
        <w:tblW w:w="0" w:type="auto"/>
        <w:tblInd w:w="-4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2115"/>
        <w:gridCol w:w="1055"/>
        <w:gridCol w:w="1055"/>
        <w:gridCol w:w="1055"/>
        <w:gridCol w:w="1529"/>
        <w:gridCol w:w="709"/>
        <w:gridCol w:w="934"/>
        <w:gridCol w:w="1607"/>
        <w:gridCol w:w="1451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项  目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拖欠账款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其中：（一）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拖欠农民工工资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（二）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两款一金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（三）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财政已下达资金预算或调剂解决资金渠道的欠款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（四）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保留入库的PPP项目到期应付合同款</w:t>
            </w: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（五）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被叫停PPP和政府购买项目且已形成工作量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欠款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3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1.工程款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其中：涉及民生安全工程款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2.物资采购款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3.保证金</w:t>
            </w: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一、政府部门及所属机构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已偿还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金额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剩余金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其中：列入2019年底前清偿的余额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二、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地方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大型国有企业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已偿还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金额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剩余金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其中：列入2019年底前清偿的余额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其中：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地方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政府平台公司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已偿还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金额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剩余金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额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rPr>
          <w:rFonts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注： 1.</w:t>
      </w:r>
      <w:r>
        <w:rPr>
          <w:rFonts w:ascii="楷体" w:hAnsi="楷体" w:eastAsia="楷体" w:cs="楷体"/>
          <w:color w:val="auto"/>
          <w:sz w:val="24"/>
        </w:rPr>
        <w:t>报送时间：自</w:t>
      </w:r>
      <w:r>
        <w:rPr>
          <w:rFonts w:hint="eastAsia" w:ascii="楷体" w:hAnsi="楷体" w:eastAsia="楷体" w:cs="楷体"/>
          <w:color w:val="auto"/>
          <w:sz w:val="24"/>
        </w:rPr>
        <w:t>本周起</w:t>
      </w:r>
      <w:r>
        <w:rPr>
          <w:rFonts w:ascii="楷体" w:hAnsi="楷体" w:eastAsia="楷体" w:cs="楷体"/>
          <w:color w:val="auto"/>
          <w:sz w:val="24"/>
        </w:rPr>
        <w:t>到2019年1月20日，每</w:t>
      </w:r>
      <w:r>
        <w:rPr>
          <w:rFonts w:hint="eastAsia" w:ascii="楷体" w:hAnsi="楷体" w:eastAsia="楷体" w:cs="楷体"/>
          <w:color w:val="auto"/>
          <w:sz w:val="24"/>
        </w:rPr>
        <w:t>周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24"/>
        </w:rPr>
        <w:t>下午3</w:t>
      </w:r>
      <w:r>
        <w:rPr>
          <w:rFonts w:ascii="楷体" w:hAnsi="楷体" w:eastAsia="楷体" w:cs="楷体"/>
          <w:color w:val="auto"/>
          <w:sz w:val="24"/>
        </w:rPr>
        <w:t>:</w:t>
      </w:r>
      <w:r>
        <w:rPr>
          <w:rFonts w:hint="eastAsia" w:ascii="楷体" w:hAnsi="楷体" w:eastAsia="楷体" w:cs="楷体"/>
          <w:color w:val="auto"/>
          <w:sz w:val="24"/>
        </w:rPr>
        <w:t>0</w:t>
      </w:r>
      <w:r>
        <w:rPr>
          <w:rFonts w:ascii="楷体" w:hAnsi="楷体" w:eastAsia="楷体" w:cs="楷体"/>
          <w:color w:val="auto"/>
          <w:sz w:val="24"/>
        </w:rPr>
        <w:t>0前盖章传真至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区工信局</w:t>
      </w:r>
      <w:r>
        <w:rPr>
          <w:rFonts w:ascii="楷体" w:hAnsi="楷体" w:eastAsia="楷体" w:cs="楷体"/>
          <w:color w:val="auto"/>
          <w:sz w:val="24"/>
        </w:rPr>
        <w:t>。</w:t>
      </w:r>
    </w:p>
    <w:p>
      <w:pPr>
        <w:rPr>
          <w:rFonts w:hint="eastAsia" w:ascii="楷体" w:hAnsi="楷体" w:eastAsia="楷体" w:cs="楷体"/>
          <w:color w:val="auto"/>
          <w:sz w:val="24"/>
        </w:rPr>
      </w:pPr>
      <w:r>
        <w:rPr>
          <w:rFonts w:ascii="楷体" w:hAnsi="楷体" w:eastAsia="楷体" w:cs="楷体"/>
          <w:color w:val="auto"/>
          <w:sz w:val="24"/>
        </w:rPr>
        <w:t xml:space="preserve">     2.填报要求：填报时，</w:t>
      </w:r>
      <w:r>
        <w:rPr>
          <w:rFonts w:hint="eastAsia" w:ascii="楷体" w:hAnsi="楷体" w:eastAsia="楷体" w:cs="楷体"/>
          <w:color w:val="auto"/>
          <w:sz w:val="24"/>
        </w:rPr>
        <w:t>如</w:t>
      </w:r>
      <w:r>
        <w:rPr>
          <w:rFonts w:ascii="楷体" w:hAnsi="楷体" w:eastAsia="楷体" w:cs="楷体"/>
          <w:color w:val="auto"/>
          <w:sz w:val="24"/>
        </w:rPr>
        <w:t>某</w:t>
      </w:r>
      <w:r>
        <w:rPr>
          <w:rFonts w:hint="eastAsia" w:ascii="楷体" w:hAnsi="楷体" w:eastAsia="楷体" w:cs="楷体"/>
          <w:color w:val="auto"/>
          <w:sz w:val="24"/>
        </w:rPr>
        <w:t>项目尚未统计，则不填；如没有偿还金额或该项目不存在，则填0。</w:t>
      </w:r>
    </w:p>
    <w:p>
      <w:pPr>
        <w:ind w:left="600" w:hanging="600" w:hangingChars="250"/>
        <w:rPr>
          <w:rFonts w:hint="eastAsia" w:ascii="楷体" w:hAnsi="楷体" w:eastAsia="楷体" w:cs="楷体"/>
          <w:color w:val="auto"/>
          <w:sz w:val="24"/>
        </w:rPr>
      </w:pPr>
      <w:r>
        <w:rPr>
          <w:rFonts w:ascii="楷体" w:hAnsi="楷体" w:eastAsia="楷体" w:cs="楷体"/>
          <w:color w:val="auto"/>
          <w:sz w:val="24"/>
        </w:rPr>
        <w:t xml:space="preserve">     3.相关指标解释：（1）</w:t>
      </w:r>
      <w:r>
        <w:rPr>
          <w:rFonts w:hint="eastAsia" w:ascii="楷体" w:hAnsi="楷体" w:eastAsia="楷体" w:cs="楷体"/>
          <w:color w:val="auto"/>
          <w:sz w:val="24"/>
        </w:rPr>
        <w:t>已偿还</w:t>
      </w:r>
      <w:r>
        <w:rPr>
          <w:rFonts w:ascii="楷体" w:hAnsi="楷体" w:eastAsia="楷体" w:cs="楷体"/>
          <w:color w:val="auto"/>
          <w:sz w:val="24"/>
        </w:rPr>
        <w:t>金额是</w:t>
      </w:r>
      <w:r>
        <w:rPr>
          <w:rFonts w:hint="eastAsia" w:ascii="楷体" w:hAnsi="楷体" w:eastAsia="楷体" w:cs="楷体"/>
          <w:color w:val="auto"/>
          <w:sz w:val="24"/>
        </w:rPr>
        <w:t>指自国办明电通知印发（2018年11月29日）后偿还的欠款合计，剩余拖欠金额是指截至2018年12月31日的该项欠款金额；</w:t>
      </w:r>
      <w:r>
        <w:rPr>
          <w:rFonts w:ascii="楷体" w:hAnsi="楷体" w:eastAsia="楷体" w:cs="楷体"/>
          <w:color w:val="auto"/>
          <w:sz w:val="24"/>
        </w:rPr>
        <w:t>（2）剩余金</w:t>
      </w:r>
      <w:r>
        <w:rPr>
          <w:rFonts w:hint="eastAsia" w:ascii="楷体" w:hAnsi="楷体" w:eastAsia="楷体" w:cs="楷体"/>
          <w:color w:val="auto"/>
          <w:sz w:val="24"/>
        </w:rPr>
        <w:t>额</w:t>
      </w:r>
      <w:r>
        <w:rPr>
          <w:rFonts w:ascii="楷体" w:hAnsi="楷体" w:eastAsia="楷体" w:cs="楷体"/>
          <w:color w:val="auto"/>
          <w:sz w:val="24"/>
        </w:rPr>
        <w:t>是</w:t>
      </w:r>
      <w:r>
        <w:rPr>
          <w:rFonts w:hint="eastAsia" w:ascii="楷体" w:hAnsi="楷体" w:eastAsia="楷体" w:cs="楷体"/>
          <w:color w:val="auto"/>
          <w:sz w:val="24"/>
        </w:rPr>
        <w:t>指自截至</w:t>
      </w:r>
      <w:r>
        <w:rPr>
          <w:rFonts w:ascii="楷体" w:hAnsi="楷体" w:eastAsia="楷体" w:cs="楷体"/>
          <w:color w:val="auto"/>
          <w:sz w:val="24"/>
        </w:rPr>
        <w:t>填报当日的</w:t>
      </w:r>
      <w:r>
        <w:rPr>
          <w:rFonts w:hint="eastAsia" w:ascii="楷体" w:hAnsi="楷体" w:eastAsia="楷体" w:cs="楷体"/>
          <w:color w:val="auto"/>
          <w:sz w:val="24"/>
        </w:rPr>
        <w:t>各项欠款</w:t>
      </w:r>
      <w:r>
        <w:rPr>
          <w:rFonts w:ascii="楷体" w:hAnsi="楷体" w:eastAsia="楷体" w:cs="楷体"/>
          <w:color w:val="auto"/>
          <w:sz w:val="24"/>
        </w:rPr>
        <w:t>剩余金</w:t>
      </w:r>
      <w:r>
        <w:rPr>
          <w:rFonts w:hint="eastAsia" w:ascii="楷体" w:hAnsi="楷体" w:eastAsia="楷体" w:cs="楷体"/>
          <w:color w:val="auto"/>
          <w:sz w:val="24"/>
        </w:rPr>
        <w:t>额；</w:t>
      </w:r>
      <w:r>
        <w:rPr>
          <w:rFonts w:ascii="楷体" w:hAnsi="楷体" w:eastAsia="楷体" w:cs="楷体"/>
          <w:color w:val="auto"/>
          <w:sz w:val="24"/>
        </w:rPr>
        <w:t>（3）拖欠账款合计不等于各分项的加总，各分项间可能存在交叉关系。</w:t>
      </w:r>
    </w:p>
    <w:p>
      <w:pPr>
        <w:rPr>
          <w:rFonts w:ascii="黑体" w:hAnsi="黑体" w:eastAsia="黑体" w:cs="黑体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417" w:right="1417" w:bottom="1417" w:left="1417" w:header="851" w:footer="1134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7 </w:t>
    </w:r>
    <w:r>
      <w:rPr>
        <w:rStyle w:val="7"/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2IwODlhMzU2ZTRjYjg4YTg0OWZkYWFkNDZmNDAifQ=="/>
  </w:docVars>
  <w:rsids>
    <w:rsidRoot w:val="00000000"/>
    <w:rsid w:val="511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00" w:afterAutospacing="1"/>
    </w:pPr>
    <w:rPr>
      <w:rFonts w:ascii="Calibri" w:hAnsi="Calibri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2023-07-21T00:43:15Z</dcterms:created>
  <dc:creator>asus</dc:creator>
  <cp:lastModifiedBy>我不是老黄</cp:lastModifiedBy>
  <dcterms:modified xsi:type="dcterms:W3CDTF">2023-07-21T00:43:33Z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CC5207D8CD0A4D678689D2D1EB6E55DD_12</vt:lpwstr>
  </property>
</Properties>
</file>