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both"/>
        <w:textAlignment w:val="auto"/>
        <w:outlineLvl w:val="9"/>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博政办</w:t>
      </w:r>
      <w:r>
        <w:rPr>
          <w:rFonts w:hint="eastAsia" w:ascii="Times New Roman" w:hAnsi="Times New Roman" w:eastAsia="仿宋_GB2312" w:cs="Times New Roman"/>
          <w:sz w:val="32"/>
          <w:szCs w:val="32"/>
          <w:lang w:val="en-US" w:eastAsia="zh-CN"/>
        </w:rPr>
        <w:t>字</w:t>
      </w: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val="0"/>
        <w:snapToGrid w:val="0"/>
        <w:spacing w:line="640" w:lineRule="exact"/>
        <w:ind w:left="0" w:leftChars="0" w:right="0" w:righ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博山区人民政府办公室</w:t>
      </w:r>
    </w:p>
    <w:p>
      <w:pPr>
        <w:pStyle w:val="4"/>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印发</w:t>
      </w:r>
      <w:r>
        <w:rPr>
          <w:rFonts w:hint="eastAsia" w:ascii="Times New Roman" w:hAnsi="Times New Roman" w:eastAsia="方正小标宋简体" w:cs="Times New Roman"/>
          <w:sz w:val="44"/>
          <w:szCs w:val="44"/>
          <w:lang w:eastAsia="zh-CN"/>
        </w:rPr>
        <w:t>《</w:t>
      </w:r>
      <w:r>
        <w:rPr>
          <w:rStyle w:val="8"/>
          <w:rFonts w:hint="eastAsia" w:ascii="方正小标宋简体" w:hAnsi="方正小标宋简体" w:eastAsia="方正小标宋简体" w:cs="方正小标宋简体"/>
          <w:b w:val="0"/>
          <w:bCs/>
          <w:color w:val="333333"/>
          <w:sz w:val="44"/>
          <w:szCs w:val="44"/>
          <w:lang w:val="en-US" w:eastAsia="zh-CN"/>
        </w:rPr>
        <w:t>博山区</w:t>
      </w:r>
      <w:r>
        <w:rPr>
          <w:rStyle w:val="8"/>
          <w:rFonts w:hint="eastAsia" w:ascii="方正小标宋简体" w:hAnsi="方正小标宋简体" w:eastAsia="方正小标宋简体" w:cs="方正小标宋简体"/>
          <w:b w:val="0"/>
          <w:bCs/>
          <w:color w:val="333333"/>
          <w:sz w:val="44"/>
          <w:szCs w:val="44"/>
        </w:rPr>
        <w:t>打好农业农村污染</w:t>
      </w:r>
      <w:r>
        <w:rPr>
          <w:rStyle w:val="8"/>
          <w:rFonts w:hint="eastAsia" w:ascii="方正小标宋简体" w:hAnsi="方正小标宋简体" w:eastAsia="方正小标宋简体" w:cs="方正小标宋简体"/>
          <w:b w:val="0"/>
          <w:bCs/>
          <w:color w:val="333333"/>
          <w:sz w:val="44"/>
          <w:szCs w:val="44"/>
          <w:lang w:val="en-US" w:eastAsia="zh-CN"/>
        </w:rPr>
        <w:t>整</w:t>
      </w:r>
      <w:r>
        <w:rPr>
          <w:rStyle w:val="8"/>
          <w:rFonts w:hint="eastAsia" w:ascii="方正小标宋简体" w:hAnsi="方正小标宋简体" w:eastAsia="方正小标宋简体" w:cs="方正小标宋简体"/>
          <w:b w:val="0"/>
          <w:bCs/>
          <w:color w:val="333333"/>
          <w:sz w:val="44"/>
          <w:szCs w:val="44"/>
        </w:rPr>
        <w:t>治</w:t>
      </w:r>
      <w:r>
        <w:rPr>
          <w:rStyle w:val="8"/>
          <w:rFonts w:hint="eastAsia" w:ascii="方正小标宋简体" w:hAnsi="方正小标宋简体" w:eastAsia="方正小标宋简体" w:cs="方正小标宋简体"/>
          <w:b w:val="0"/>
          <w:bCs/>
          <w:color w:val="333333"/>
          <w:sz w:val="44"/>
          <w:szCs w:val="44"/>
          <w:lang w:val="en-US" w:eastAsia="zh-CN"/>
        </w:rPr>
        <w:t>攻</w:t>
      </w:r>
      <w:r>
        <w:rPr>
          <w:rStyle w:val="8"/>
          <w:rFonts w:hint="eastAsia" w:ascii="方正小标宋简体" w:hAnsi="方正小标宋简体" w:eastAsia="方正小标宋简体" w:cs="方正小标宋简体"/>
          <w:b w:val="0"/>
          <w:bCs/>
          <w:color w:val="333333"/>
          <w:sz w:val="44"/>
          <w:szCs w:val="44"/>
        </w:rPr>
        <w:t>坚战作战方案</w:t>
      </w:r>
      <w:r>
        <w:rPr>
          <w:rFonts w:hint="eastAsia" w:ascii="方正小标宋简体" w:hAnsi="方正小标宋简体" w:eastAsia="方正小标宋简体" w:cs="方正小标宋简体"/>
          <w:b w:val="0"/>
          <w:bCs/>
          <w:color w:val="333333"/>
          <w:sz w:val="44"/>
          <w:szCs w:val="44"/>
        </w:rPr>
        <w:t>（201</w:t>
      </w:r>
      <w:r>
        <w:rPr>
          <w:rFonts w:hint="eastAsia" w:ascii="方正小标宋简体" w:hAnsi="方正小标宋简体" w:eastAsia="方正小标宋简体" w:cs="方正小标宋简体"/>
          <w:b w:val="0"/>
          <w:bCs/>
          <w:color w:val="333333"/>
          <w:sz w:val="44"/>
          <w:szCs w:val="44"/>
          <w:lang w:val="en-US" w:eastAsia="zh-CN"/>
        </w:rPr>
        <w:t>9</w:t>
      </w:r>
      <w:r>
        <w:rPr>
          <w:rFonts w:hint="eastAsia" w:ascii="方正小标宋简体" w:hAnsi="方正小标宋简体" w:eastAsia="方正小标宋简体" w:cs="方正小标宋简体"/>
          <w:b w:val="0"/>
          <w:bCs/>
          <w:color w:val="333333"/>
          <w:sz w:val="44"/>
          <w:szCs w:val="44"/>
        </w:rPr>
        <w:t>—2020年）</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的通知</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各镇人民政府、街道办事处，开发区管委会，区政府有关部门，有关单位：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博山区</w:t>
      </w:r>
      <w:r>
        <w:rPr>
          <w:rFonts w:hint="eastAsia" w:ascii="Times New Roman" w:hAnsi="Times New Roman" w:eastAsia="仿宋_GB2312" w:cs="Times New Roman"/>
          <w:sz w:val="32"/>
          <w:szCs w:val="32"/>
        </w:rPr>
        <w:t>打好农业农村污染</w:t>
      </w:r>
      <w:r>
        <w:rPr>
          <w:rFonts w:hint="eastAsia" w:ascii="Times New Roman" w:hAnsi="Times New Roman" w:eastAsia="仿宋_GB2312" w:cs="Times New Roman"/>
          <w:sz w:val="32"/>
          <w:szCs w:val="32"/>
          <w:lang w:val="en-US" w:eastAsia="zh-CN"/>
        </w:rPr>
        <w:t>整</w:t>
      </w:r>
      <w:r>
        <w:rPr>
          <w:rFonts w:hint="eastAsia" w:ascii="Times New Roman" w:hAnsi="Times New Roman" w:eastAsia="仿宋_GB2312" w:cs="Times New Roman"/>
          <w:sz w:val="32"/>
          <w:szCs w:val="32"/>
        </w:rPr>
        <w:t>治</w:t>
      </w:r>
      <w:r>
        <w:rPr>
          <w:rFonts w:hint="eastAsia" w:ascii="Times New Roman" w:hAnsi="Times New Roman" w:eastAsia="仿宋_GB2312" w:cs="Times New Roman"/>
          <w:sz w:val="32"/>
          <w:szCs w:val="32"/>
          <w:lang w:val="en-US" w:eastAsia="zh-CN"/>
        </w:rPr>
        <w:t>攻</w:t>
      </w:r>
      <w:r>
        <w:rPr>
          <w:rFonts w:hint="eastAsia" w:ascii="Times New Roman" w:hAnsi="Times New Roman" w:eastAsia="仿宋_GB2312" w:cs="Times New Roman"/>
          <w:sz w:val="32"/>
          <w:szCs w:val="32"/>
        </w:rPr>
        <w:t>坚战作战方案（201</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—2020年）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已经区政府同意，现印发给你们，请认真组织实施。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160" w:firstLineChars="130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博山区人民政府办公室</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480" w:firstLineChars="1400"/>
        <w:jc w:val="left"/>
        <w:textAlignment w:val="auto"/>
        <w:outlineLvl w:val="9"/>
        <w:rPr>
          <w:rStyle w:val="8"/>
          <w:rFonts w:hint="eastAsia" w:ascii="方正小标宋简体" w:hAnsi="方正小标宋简体" w:eastAsia="方正小标宋简体" w:cs="方正小标宋简体"/>
          <w:b w:val="0"/>
          <w:bCs/>
          <w:color w:val="333333"/>
          <w:sz w:val="44"/>
          <w:szCs w:val="44"/>
        </w:rPr>
      </w:pPr>
      <w:r>
        <w:rPr>
          <w:rFonts w:hint="eastAsia" w:ascii="Times New Roman" w:hAnsi="Times New Roman" w:eastAsia="仿宋_GB2312" w:cs="Times New Roman"/>
          <w:sz w:val="32"/>
          <w:szCs w:val="32"/>
          <w:lang w:val="en-US" w:eastAsia="zh-CN"/>
        </w:rPr>
        <w:t>2019年11月14日</w:t>
      </w:r>
    </w:p>
    <w:p>
      <w:pPr>
        <w:pStyle w:val="4"/>
        <w:keepNext w:val="0"/>
        <w:keepLines w:val="0"/>
        <w:pageBreakBefore w:val="0"/>
        <w:widowControl/>
        <w:kinsoku/>
        <w:wordWrap/>
        <w:overflowPunct/>
        <w:topLinePunct w:val="0"/>
        <w:autoSpaceDE/>
        <w:autoSpaceDN/>
        <w:bidi w:val="0"/>
        <w:adjustRightInd/>
        <w:snapToGrid/>
        <w:spacing w:before="225" w:beforeAutospacing="0" w:after="225" w:afterAutospacing="0" w:line="558" w:lineRule="exact"/>
        <w:jc w:val="center"/>
        <w:textAlignment w:val="auto"/>
        <w:rPr>
          <w:rStyle w:val="8"/>
          <w:rFonts w:hint="eastAsia" w:ascii="方正小标宋简体" w:hAnsi="方正小标宋简体" w:eastAsia="方正小标宋简体" w:cs="方正小标宋简体"/>
          <w:b w:val="0"/>
          <w:bCs/>
          <w:color w:val="333333"/>
          <w:sz w:val="44"/>
          <w:szCs w:val="44"/>
        </w:rPr>
      </w:pPr>
      <w:r>
        <w:rPr>
          <w:rStyle w:val="8"/>
          <w:rFonts w:hint="eastAsia" w:ascii="方正小标宋简体" w:hAnsi="方正小标宋简体" w:eastAsia="方正小标宋简体" w:cs="方正小标宋简体"/>
          <w:b w:val="0"/>
          <w:bCs/>
          <w:color w:val="333333"/>
          <w:sz w:val="44"/>
          <w:szCs w:val="44"/>
          <w:lang w:val="en-US" w:eastAsia="zh-CN"/>
        </w:rPr>
        <w:t>博山区</w:t>
      </w:r>
      <w:r>
        <w:rPr>
          <w:rStyle w:val="8"/>
          <w:rFonts w:hint="eastAsia" w:ascii="方正小标宋简体" w:hAnsi="方正小标宋简体" w:eastAsia="方正小标宋简体" w:cs="方正小标宋简体"/>
          <w:b w:val="0"/>
          <w:bCs/>
          <w:color w:val="333333"/>
          <w:sz w:val="44"/>
          <w:szCs w:val="44"/>
        </w:rPr>
        <w:t>打好农业农村污染治理攻坚战</w:t>
      </w:r>
    </w:p>
    <w:p>
      <w:pPr>
        <w:pStyle w:val="4"/>
        <w:keepNext w:val="0"/>
        <w:keepLines w:val="0"/>
        <w:pageBreakBefore w:val="0"/>
        <w:widowControl/>
        <w:kinsoku/>
        <w:wordWrap/>
        <w:overflowPunct/>
        <w:topLinePunct w:val="0"/>
        <w:autoSpaceDE/>
        <w:autoSpaceDN/>
        <w:bidi w:val="0"/>
        <w:adjustRightInd/>
        <w:snapToGrid/>
        <w:spacing w:before="225" w:beforeAutospacing="0" w:after="225" w:afterAutospacing="0" w:line="558" w:lineRule="exact"/>
        <w:jc w:val="center"/>
        <w:textAlignment w:val="auto"/>
        <w:rPr>
          <w:rFonts w:hint="eastAsia" w:ascii="方正小标宋简体" w:hAnsi="方正小标宋简体" w:eastAsia="方正小标宋简体" w:cs="方正小标宋简体"/>
          <w:b w:val="0"/>
          <w:bCs/>
          <w:color w:val="333333"/>
          <w:sz w:val="44"/>
          <w:szCs w:val="44"/>
        </w:rPr>
      </w:pPr>
      <w:r>
        <w:rPr>
          <w:rStyle w:val="8"/>
          <w:rFonts w:hint="eastAsia" w:ascii="方正小标宋简体" w:hAnsi="方正小标宋简体" w:eastAsia="方正小标宋简体" w:cs="方正小标宋简体"/>
          <w:b w:val="0"/>
          <w:bCs/>
          <w:color w:val="333333"/>
          <w:sz w:val="44"/>
          <w:szCs w:val="44"/>
        </w:rPr>
        <w:t>作战方案</w:t>
      </w:r>
      <w:r>
        <w:rPr>
          <w:rFonts w:hint="eastAsia" w:ascii="方正小标宋简体" w:hAnsi="方正小标宋简体" w:eastAsia="方正小标宋简体" w:cs="方正小标宋简体"/>
          <w:b w:val="0"/>
          <w:bCs/>
          <w:color w:val="333333"/>
          <w:sz w:val="44"/>
          <w:szCs w:val="44"/>
        </w:rPr>
        <w:t>（201</w:t>
      </w:r>
      <w:r>
        <w:rPr>
          <w:rFonts w:hint="eastAsia" w:ascii="方正小标宋简体" w:hAnsi="方正小标宋简体" w:eastAsia="方正小标宋简体" w:cs="方正小标宋简体"/>
          <w:b w:val="0"/>
          <w:bCs/>
          <w:color w:val="333333"/>
          <w:sz w:val="44"/>
          <w:szCs w:val="44"/>
          <w:lang w:val="en-US" w:eastAsia="zh-CN"/>
        </w:rPr>
        <w:t>9</w:t>
      </w:r>
      <w:r>
        <w:rPr>
          <w:rFonts w:hint="eastAsia" w:ascii="方正小标宋简体" w:hAnsi="方正小标宋简体" w:eastAsia="方正小标宋简体" w:cs="方正小标宋简体"/>
          <w:b w:val="0"/>
          <w:bCs/>
          <w:color w:val="333333"/>
          <w:sz w:val="44"/>
          <w:szCs w:val="44"/>
        </w:rPr>
        <w:t>—2020年）</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黑体" w:hAnsi="黑体" w:eastAsia="黑体" w:cs="黑体"/>
          <w:color w:val="333333"/>
          <w:sz w:val="32"/>
          <w:szCs w:val="32"/>
          <w:lang w:val="en-US" w:eastAsia="zh-CN"/>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黑体" w:hAnsi="黑体" w:eastAsia="黑体" w:cs="黑体"/>
          <w:color w:val="333333"/>
          <w:sz w:val="32"/>
          <w:szCs w:val="32"/>
          <w:lang w:val="en-US" w:eastAsia="zh-CN"/>
        </w:rPr>
      </w:pPr>
      <w:r>
        <w:rPr>
          <w:rFonts w:hint="eastAsia" w:ascii="黑体" w:hAnsi="黑体" w:eastAsia="黑体" w:cs="黑体"/>
          <w:color w:val="333333"/>
          <w:sz w:val="32"/>
          <w:szCs w:val="32"/>
          <w:lang w:val="en-US" w:eastAsia="zh-CN"/>
        </w:rPr>
        <w:t>一、总体要求</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rPr>
        <w:t>深入学习贯彻习近平新时代中国特色社会主义思想和党的十九大</w:t>
      </w:r>
      <w:r>
        <w:rPr>
          <w:rFonts w:hint="eastAsia" w:ascii="仿宋_GB2312" w:hAnsi="仿宋_GB2312" w:eastAsia="仿宋_GB2312" w:cs="仿宋_GB2312"/>
          <w:color w:val="333333"/>
          <w:sz w:val="32"/>
          <w:szCs w:val="32"/>
          <w:lang w:val="en-US" w:eastAsia="zh-CN"/>
        </w:rPr>
        <w:t>和十九届二中、三中全会</w:t>
      </w:r>
      <w:r>
        <w:rPr>
          <w:rFonts w:hint="eastAsia" w:ascii="仿宋_GB2312" w:hAnsi="仿宋_GB2312" w:eastAsia="仿宋_GB2312" w:cs="仿宋_GB2312"/>
          <w:color w:val="333333"/>
          <w:sz w:val="32"/>
          <w:szCs w:val="32"/>
        </w:rPr>
        <w:t>精神，认真践行习近平生态文明思想，坚决落实习近平总书记在中央财经委员会第一次会议、全国生态环境保护大会及视察山东重要讲话、重要指示批示精神，按照中央和省打好污染防治攻坚战的决策部署，加快调整农业投入结构，强化农业生产污染综合防治，实施农村人居环境整治三年行动，加大农村生态保护与修复力度，全面提升美丽乡村建设水平，强化农业农村生态产品供给，推进“三生三美”融合发展，进一步增强广大农民的获得感和幸福感，全面建设生态</w:t>
      </w:r>
      <w:r>
        <w:rPr>
          <w:rFonts w:hint="eastAsia" w:ascii="仿宋_GB2312" w:hAnsi="仿宋_GB2312" w:eastAsia="仿宋_GB2312" w:cs="仿宋_GB2312"/>
          <w:color w:val="333333"/>
          <w:sz w:val="32"/>
          <w:szCs w:val="32"/>
          <w:lang w:val="en-US" w:eastAsia="zh-CN"/>
        </w:rPr>
        <w:t>博山</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实现乡村生态振兴。</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8" w:lineRule="exact"/>
        <w:jc w:val="both"/>
        <w:textAlignment w:val="auto"/>
        <w:rPr>
          <w:rFonts w:hint="default" w:ascii="楷体" w:hAnsi="楷体" w:eastAsia="楷体" w:cs="楷体"/>
          <w:color w:val="333333"/>
          <w:sz w:val="32"/>
          <w:szCs w:val="32"/>
          <w:lang w:val="en-US" w:eastAsia="zh-CN"/>
        </w:rPr>
      </w:pPr>
      <w:r>
        <w:rPr>
          <w:rFonts w:hint="eastAsia" w:ascii="楷体" w:hAnsi="楷体" w:eastAsia="楷体" w:cs="楷体"/>
          <w:color w:val="333333"/>
          <w:sz w:val="32"/>
          <w:szCs w:val="32"/>
          <w:lang w:val="en-US" w:eastAsia="zh-CN"/>
        </w:rPr>
        <w:t xml:space="preserve">    </w:t>
      </w:r>
      <w:r>
        <w:rPr>
          <w:rFonts w:hint="eastAsia" w:ascii="黑体" w:hAnsi="黑体" w:eastAsia="黑体" w:cs="黑体"/>
          <w:color w:val="333333"/>
          <w:sz w:val="32"/>
          <w:szCs w:val="32"/>
          <w:lang w:val="en-US" w:eastAsia="zh-CN"/>
        </w:rPr>
        <w:t>二、重点任务</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sz w:val="32"/>
          <w:szCs w:val="32"/>
        </w:rPr>
      </w:pPr>
      <w:r>
        <w:rPr>
          <w:rFonts w:hint="eastAsia" w:ascii="楷体" w:hAnsi="楷体" w:eastAsia="楷体" w:cs="楷体"/>
          <w:color w:val="333333"/>
          <w:sz w:val="32"/>
          <w:szCs w:val="32"/>
          <w:lang w:val="en-US" w:eastAsia="zh-CN"/>
        </w:rPr>
        <w:t>（一）</w:t>
      </w:r>
      <w:r>
        <w:rPr>
          <w:rFonts w:hint="eastAsia" w:ascii="楷体" w:hAnsi="楷体" w:eastAsia="楷体" w:cs="楷体"/>
          <w:color w:val="333333"/>
          <w:sz w:val="32"/>
          <w:szCs w:val="32"/>
        </w:rPr>
        <w:t>加强农村饮用水水源地保护</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sz w:val="32"/>
          <w:szCs w:val="32"/>
        </w:rPr>
      </w:pPr>
      <w:r>
        <w:rPr>
          <w:rFonts w:hint="eastAsia" w:ascii="仿宋_GB2312" w:hAnsi="仿宋_GB2312" w:eastAsia="仿宋_GB2312" w:cs="仿宋_GB2312"/>
          <w:color w:val="333333"/>
          <w:sz w:val="32"/>
          <w:szCs w:val="32"/>
        </w:rPr>
        <w:t>1.</w:t>
      </w:r>
      <w:r>
        <w:rPr>
          <w:rFonts w:hint="eastAsia" w:ascii="仿宋_GB2312" w:hAnsi="仿宋_GB2312" w:eastAsia="仿宋_GB2312" w:cs="仿宋_GB2312"/>
          <w:color w:val="333333"/>
          <w:sz w:val="32"/>
          <w:szCs w:val="32"/>
          <w:lang w:val="en-US" w:eastAsia="zh-CN"/>
        </w:rPr>
        <w:t>建立农村饮用水水源地长效监管机制</w:t>
      </w:r>
      <w:r>
        <w:rPr>
          <w:rFonts w:hint="eastAsia" w:ascii="仿宋_GB2312" w:hAnsi="仿宋_GB2312" w:eastAsia="仿宋_GB2312" w:cs="仿宋_GB2312"/>
          <w:color w:val="333333"/>
          <w:sz w:val="32"/>
          <w:szCs w:val="32"/>
        </w:rPr>
        <w:t>。各</w:t>
      </w:r>
      <w:r>
        <w:rPr>
          <w:rFonts w:hint="eastAsia" w:ascii="仿宋_GB2312" w:hAnsi="仿宋_GB2312" w:eastAsia="仿宋_GB2312" w:cs="仿宋_GB2312"/>
          <w:color w:val="333333"/>
          <w:sz w:val="32"/>
          <w:szCs w:val="32"/>
          <w:lang w:val="en-US" w:eastAsia="zh-CN"/>
        </w:rPr>
        <w:t>镇（街道）</w:t>
      </w:r>
      <w:r>
        <w:rPr>
          <w:rFonts w:hint="eastAsia" w:ascii="仿宋_GB2312" w:hAnsi="仿宋_GB2312" w:eastAsia="仿宋_GB2312" w:cs="仿宋_GB2312"/>
          <w:color w:val="333333"/>
          <w:sz w:val="32"/>
          <w:szCs w:val="32"/>
        </w:rPr>
        <w:t>要</w:t>
      </w:r>
      <w:r>
        <w:rPr>
          <w:rFonts w:hint="eastAsia" w:ascii="仿宋_GB2312" w:hAnsi="仿宋_GB2312" w:eastAsia="仿宋_GB2312" w:cs="仿宋_GB2312"/>
          <w:color w:val="333333"/>
          <w:sz w:val="32"/>
          <w:szCs w:val="32"/>
          <w:lang w:val="en-US" w:eastAsia="zh-CN"/>
        </w:rPr>
        <w:t>在完成</w:t>
      </w:r>
      <w:r>
        <w:rPr>
          <w:rFonts w:hint="eastAsia" w:ascii="仿宋_GB2312" w:hAnsi="仿宋_GB2312" w:eastAsia="仿宋_GB2312" w:cs="仿宋_GB2312"/>
          <w:color w:val="auto"/>
          <w:sz w:val="32"/>
          <w:szCs w:val="32"/>
          <w:lang w:val="en-US" w:eastAsia="zh-CN"/>
        </w:rPr>
        <w:t>农村</w:t>
      </w:r>
      <w:r>
        <w:rPr>
          <w:rFonts w:hint="eastAsia" w:ascii="仿宋_GB2312" w:hAnsi="仿宋_GB2312" w:eastAsia="仿宋_GB2312" w:cs="仿宋_GB2312"/>
          <w:color w:val="auto"/>
          <w:sz w:val="32"/>
          <w:szCs w:val="32"/>
        </w:rPr>
        <w:t>饮用水水源地调查评估和保护区划定工作</w:t>
      </w:r>
      <w:r>
        <w:rPr>
          <w:rFonts w:hint="eastAsia" w:ascii="仿宋_GB2312" w:hAnsi="仿宋_GB2312" w:eastAsia="仿宋_GB2312" w:cs="仿宋_GB2312"/>
          <w:color w:val="auto"/>
          <w:sz w:val="32"/>
          <w:szCs w:val="32"/>
          <w:lang w:val="en-US" w:eastAsia="zh-CN"/>
        </w:rPr>
        <w:t>的基础上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加强饮用水水源地保护工程的日常管护维护，巩固提升防护成果，2020年年底前完成饮用水水源地界标、交通警示牌、宣传牌等设置工作。对于新增的“千吨万人”以上农村饮用水水源地要组织开展环境状况调查评估和保护区划定，</w:t>
      </w:r>
      <w:r>
        <w:rPr>
          <w:rFonts w:hint="eastAsia" w:ascii="仿宋_GB2312" w:hAnsi="仿宋_GB2312" w:eastAsia="仿宋_GB2312" w:cs="仿宋_GB2312"/>
          <w:color w:val="333333"/>
          <w:sz w:val="32"/>
          <w:szCs w:val="32"/>
        </w:rPr>
        <w:t>保护区划定后要</w:t>
      </w:r>
      <w:r>
        <w:rPr>
          <w:rFonts w:hint="eastAsia" w:ascii="仿宋_GB2312" w:hAnsi="仿宋_GB2312" w:eastAsia="仿宋_GB2312" w:cs="仿宋_GB2312"/>
          <w:color w:val="333333"/>
          <w:sz w:val="32"/>
          <w:szCs w:val="32"/>
          <w:lang w:val="en-US" w:eastAsia="zh-CN"/>
        </w:rPr>
        <w:t>按照规范</w:t>
      </w:r>
      <w:r>
        <w:rPr>
          <w:rFonts w:hint="eastAsia" w:ascii="仿宋_GB2312" w:hAnsi="仿宋_GB2312" w:eastAsia="仿宋_GB2312" w:cs="仿宋_GB2312"/>
          <w:color w:val="333333"/>
          <w:sz w:val="32"/>
          <w:szCs w:val="32"/>
        </w:rPr>
        <w:t>设立明确的地理界标、明显的警示标志</w:t>
      </w:r>
      <w:r>
        <w:rPr>
          <w:rFonts w:hint="eastAsia" w:ascii="仿宋_GB2312" w:hAnsi="仿宋_GB2312" w:eastAsia="仿宋_GB2312" w:cs="仿宋_GB2312"/>
          <w:color w:val="333333"/>
          <w:sz w:val="32"/>
          <w:szCs w:val="32"/>
          <w:lang w:val="en-US" w:eastAsia="zh-CN"/>
        </w:rPr>
        <w:t>和</w:t>
      </w:r>
      <w:r>
        <w:rPr>
          <w:rFonts w:hint="eastAsia" w:ascii="仿宋_GB2312" w:hAnsi="仿宋_GB2312" w:eastAsia="仿宋_GB2312" w:cs="仿宋_GB2312"/>
          <w:color w:val="333333"/>
          <w:sz w:val="32"/>
          <w:szCs w:val="32"/>
        </w:rPr>
        <w:t>宣传牌。将饮用水水源地保护要求和村民应承担的保护责任纳入村规民约。</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生态环境</w:t>
      </w:r>
      <w:r>
        <w:rPr>
          <w:rFonts w:hint="eastAsia" w:ascii="楷体" w:hAnsi="楷体" w:eastAsia="楷体" w:cs="楷体"/>
          <w:color w:val="0000FF"/>
          <w:sz w:val="32"/>
          <w:szCs w:val="32"/>
          <w:lang w:val="en-US" w:eastAsia="zh-CN"/>
        </w:rPr>
        <w:t>分</w:t>
      </w:r>
      <w:r>
        <w:rPr>
          <w:rFonts w:hint="eastAsia" w:ascii="楷体" w:hAnsi="楷体" w:eastAsia="楷体" w:cs="楷体"/>
          <w:color w:val="0000FF"/>
          <w:sz w:val="32"/>
          <w:szCs w:val="32"/>
        </w:rPr>
        <w:t>局牵头，各</w:t>
      </w:r>
      <w:r>
        <w:rPr>
          <w:rFonts w:hint="eastAsia" w:ascii="楷体" w:hAnsi="楷体" w:eastAsia="楷体" w:cs="楷体"/>
          <w:color w:val="0000FF"/>
          <w:sz w:val="32"/>
          <w:szCs w:val="32"/>
          <w:lang w:val="en-US" w:eastAsia="zh-CN"/>
        </w:rPr>
        <w:t>镇（街道）</w:t>
      </w:r>
      <w:r>
        <w:rPr>
          <w:rFonts w:hint="eastAsia" w:ascii="楷体" w:hAnsi="楷体" w:eastAsia="楷体" w:cs="楷体"/>
          <w:color w:val="0000FF"/>
          <w:sz w:val="32"/>
          <w:szCs w:val="32"/>
        </w:rPr>
        <w:t>落实，以下任务措施均需各</w:t>
      </w:r>
      <w:r>
        <w:rPr>
          <w:rFonts w:hint="eastAsia" w:ascii="楷体" w:hAnsi="楷体" w:eastAsia="楷体" w:cs="楷体"/>
          <w:color w:val="0000FF"/>
          <w:sz w:val="32"/>
          <w:szCs w:val="32"/>
          <w:lang w:val="en-US" w:eastAsia="zh-CN"/>
        </w:rPr>
        <w:t>镇（街道）</w:t>
      </w:r>
      <w:r>
        <w:rPr>
          <w:rFonts w:hint="eastAsia" w:ascii="楷体" w:hAnsi="楷体" w:eastAsia="楷体" w:cs="楷体"/>
          <w:color w:val="0000FF"/>
          <w:sz w:val="32"/>
          <w:szCs w:val="32"/>
        </w:rPr>
        <w:t xml:space="preserve">落实，不再列出）     </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sz w:val="32"/>
          <w:szCs w:val="32"/>
        </w:rPr>
      </w:pPr>
      <w:r>
        <w:rPr>
          <w:rFonts w:hint="eastAsia" w:ascii="仿宋_GB2312" w:hAnsi="仿宋_GB2312" w:eastAsia="仿宋_GB2312" w:cs="仿宋_GB2312"/>
          <w:color w:val="333333"/>
          <w:sz w:val="32"/>
          <w:szCs w:val="32"/>
        </w:rPr>
        <w:t>2.加强农村饮用水水质监测。组织开展监测和评估本行政区域内饮用水源、供水单位供水、用户水龙头出水的水质等饮用水安全状况。实施从源头到水龙头的全过程控制，落实水源地保护、工程建设、水质监测检测“三同时”制度。对“千吨万人”以上的</w:t>
      </w:r>
      <w:r>
        <w:rPr>
          <w:rFonts w:hint="eastAsia" w:ascii="仿宋_GB2312" w:hAnsi="仿宋_GB2312" w:eastAsia="仿宋_GB2312" w:cs="仿宋_GB2312"/>
          <w:color w:val="333333"/>
          <w:sz w:val="32"/>
          <w:szCs w:val="32"/>
          <w:lang w:val="en-US" w:eastAsia="zh-CN"/>
        </w:rPr>
        <w:t>农村</w:t>
      </w:r>
      <w:r>
        <w:rPr>
          <w:rFonts w:hint="eastAsia" w:ascii="仿宋_GB2312" w:hAnsi="仿宋_GB2312" w:eastAsia="仿宋_GB2312" w:cs="仿宋_GB2312"/>
          <w:color w:val="333333"/>
          <w:sz w:val="32"/>
          <w:szCs w:val="32"/>
        </w:rPr>
        <w:t>饮用水水源每季度监测1次</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对地表水型贫困村饮用水水源地每年监测1次常规指标，对地下水型贫困村饮用水水源地每两年监测1次常规指标，对所有贫困村饮用水水源地每五年（逢0、5年）监测一次全指标分析。</w:t>
      </w:r>
      <w:r>
        <w:rPr>
          <w:rFonts w:hint="eastAsia" w:ascii="仿宋_GB2312" w:hAnsi="仿宋_GB2312" w:eastAsia="仿宋_GB2312" w:cs="仿宋_GB2312"/>
          <w:color w:val="333333"/>
          <w:sz w:val="32"/>
          <w:szCs w:val="32"/>
        </w:rPr>
        <w:t>按照国家相关标准，结合我</w:t>
      </w:r>
      <w:r>
        <w:rPr>
          <w:rFonts w:hint="eastAsia" w:ascii="仿宋_GB2312" w:hAnsi="仿宋_GB2312" w:eastAsia="仿宋_GB2312" w:cs="仿宋_GB2312"/>
          <w:color w:val="333333"/>
          <w:sz w:val="32"/>
          <w:szCs w:val="32"/>
          <w:lang w:val="en-US" w:eastAsia="zh-CN"/>
        </w:rPr>
        <w:t>区</w:t>
      </w:r>
      <w:r>
        <w:rPr>
          <w:rFonts w:hint="eastAsia" w:ascii="仿宋_GB2312" w:hAnsi="仿宋_GB2312" w:eastAsia="仿宋_GB2312" w:cs="仿宋_GB2312"/>
          <w:color w:val="333333"/>
          <w:sz w:val="32"/>
          <w:szCs w:val="32"/>
        </w:rPr>
        <w:t>水质本底状况确定监测项目并组织实施</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333333"/>
          <w:sz w:val="32"/>
          <w:szCs w:val="32"/>
        </w:rPr>
        <w:t>向社会公开</w:t>
      </w:r>
      <w:r>
        <w:rPr>
          <w:rFonts w:hint="eastAsia" w:ascii="仿宋_GB2312" w:hAnsi="仿宋_GB2312" w:eastAsia="仿宋_GB2312" w:cs="仿宋_GB2312"/>
          <w:color w:val="333333"/>
          <w:sz w:val="32"/>
          <w:szCs w:val="32"/>
          <w:lang w:val="en-US" w:eastAsia="zh-CN"/>
        </w:rPr>
        <w:t>农村</w:t>
      </w:r>
      <w:r>
        <w:rPr>
          <w:rFonts w:hint="eastAsia" w:ascii="仿宋_GB2312" w:hAnsi="仿宋_GB2312" w:eastAsia="仿宋_GB2312" w:cs="仿宋_GB2312"/>
          <w:color w:val="333333"/>
          <w:sz w:val="32"/>
          <w:szCs w:val="32"/>
        </w:rPr>
        <w:t>饮用水安全状况信息。</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生态环境</w:t>
      </w:r>
      <w:r>
        <w:rPr>
          <w:rFonts w:hint="eastAsia" w:ascii="楷体" w:hAnsi="楷体" w:eastAsia="楷体" w:cs="楷体"/>
          <w:color w:val="0000FF"/>
          <w:sz w:val="32"/>
          <w:szCs w:val="32"/>
          <w:lang w:val="en-US" w:eastAsia="zh-CN"/>
        </w:rPr>
        <w:t>分</w:t>
      </w:r>
      <w:r>
        <w:rPr>
          <w:rFonts w:hint="eastAsia" w:ascii="楷体" w:hAnsi="楷体" w:eastAsia="楷体" w:cs="楷体"/>
          <w:color w:val="0000FF"/>
          <w:sz w:val="32"/>
          <w:szCs w:val="32"/>
        </w:rPr>
        <w:t>局</w:t>
      </w:r>
      <w:r>
        <w:rPr>
          <w:rFonts w:hint="eastAsia" w:ascii="楷体" w:hAnsi="楷体" w:eastAsia="楷体" w:cs="楷体"/>
          <w:color w:val="0000FF"/>
          <w:sz w:val="32"/>
          <w:szCs w:val="32"/>
          <w:lang w:val="en-US" w:eastAsia="zh-CN"/>
        </w:rPr>
        <w:t>、区住房城乡建设局、区</w:t>
      </w:r>
      <w:r>
        <w:rPr>
          <w:rFonts w:hint="eastAsia" w:ascii="楷体" w:hAnsi="楷体" w:eastAsia="楷体" w:cs="楷体"/>
          <w:color w:val="0000FF"/>
          <w:sz w:val="32"/>
          <w:szCs w:val="32"/>
        </w:rPr>
        <w:t>水利局、</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卫生健康</w:t>
      </w:r>
      <w:r>
        <w:rPr>
          <w:rFonts w:hint="eastAsia" w:ascii="楷体" w:hAnsi="楷体" w:eastAsia="楷体" w:cs="楷体"/>
          <w:color w:val="0000FF"/>
          <w:sz w:val="32"/>
          <w:szCs w:val="32"/>
          <w:lang w:val="en-US" w:eastAsia="zh-CN"/>
        </w:rPr>
        <w:t>局按职责分工负责</w:t>
      </w:r>
      <w:r>
        <w:rPr>
          <w:rFonts w:hint="eastAsia" w:ascii="楷体" w:hAnsi="楷体" w:eastAsia="楷体" w:cs="楷体"/>
          <w:color w:val="0000FF"/>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rPr>
      </w:pPr>
      <w:r>
        <w:rPr>
          <w:rFonts w:hint="eastAsia" w:ascii="仿宋_GB2312" w:hAnsi="仿宋_GB2312" w:eastAsia="仿宋_GB2312" w:cs="仿宋_GB2312"/>
          <w:color w:val="333333"/>
          <w:sz w:val="32"/>
          <w:szCs w:val="32"/>
        </w:rPr>
        <w:t>3.开展农村饮用水水源地环境风险排查整治。以</w:t>
      </w:r>
      <w:r>
        <w:rPr>
          <w:rFonts w:hint="eastAsia" w:ascii="仿宋_GB2312" w:hAnsi="仿宋_GB2312" w:eastAsia="仿宋_GB2312" w:cs="仿宋_GB2312"/>
          <w:color w:val="333333"/>
          <w:sz w:val="32"/>
          <w:szCs w:val="32"/>
          <w:lang w:val="en-US" w:eastAsia="zh-CN"/>
        </w:rPr>
        <w:t>贫困村饮用水水源地和</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千吨万人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以上的</w:t>
      </w:r>
      <w:r>
        <w:rPr>
          <w:rFonts w:hint="eastAsia" w:ascii="仿宋_GB2312" w:hAnsi="仿宋_GB2312" w:eastAsia="仿宋_GB2312" w:cs="仿宋_GB2312"/>
          <w:color w:val="333333"/>
          <w:sz w:val="32"/>
          <w:szCs w:val="32"/>
          <w:lang w:val="en-US" w:eastAsia="zh-CN"/>
        </w:rPr>
        <w:t>农村</w:t>
      </w:r>
      <w:r>
        <w:rPr>
          <w:rFonts w:hint="eastAsia" w:ascii="仿宋_GB2312" w:hAnsi="仿宋_GB2312" w:eastAsia="仿宋_GB2312" w:cs="仿宋_GB2312"/>
          <w:color w:val="333333"/>
          <w:sz w:val="32"/>
          <w:szCs w:val="32"/>
        </w:rPr>
        <w:t>饮用水水源地保护区为重点，</w:t>
      </w:r>
      <w:r>
        <w:rPr>
          <w:rFonts w:hint="eastAsia" w:ascii="仿宋_GB2312" w:hAnsi="仿宋_GB2312" w:eastAsia="仿宋_GB2312" w:cs="仿宋_GB2312"/>
          <w:color w:val="333333"/>
          <w:sz w:val="32"/>
          <w:szCs w:val="32"/>
          <w:lang w:val="en-US" w:eastAsia="zh-CN"/>
        </w:rPr>
        <w:t>开展专项排查整治行动，</w:t>
      </w:r>
      <w:r>
        <w:rPr>
          <w:rFonts w:hint="eastAsia" w:ascii="仿宋_GB2312" w:hAnsi="仿宋_GB2312" w:eastAsia="仿宋_GB2312" w:cs="仿宋_GB2312"/>
          <w:color w:val="333333"/>
          <w:sz w:val="32"/>
          <w:szCs w:val="32"/>
        </w:rPr>
        <w:t>对可能影响水源地环境安全的化工、造纸、冶炼、制药、生活污水垃圾、畜禽养殖等风险源进行排查整治。</w:t>
      </w:r>
      <w:r>
        <w:rPr>
          <w:rFonts w:hint="eastAsia" w:ascii="仿宋_GB2312" w:hAnsi="仿宋_GB2312" w:eastAsia="仿宋_GB2312" w:cs="仿宋_GB2312"/>
          <w:color w:val="333333"/>
          <w:sz w:val="32"/>
          <w:szCs w:val="32"/>
          <w:lang w:val="en-US" w:eastAsia="zh-CN"/>
        </w:rPr>
        <w:t>2019年9月底前完成排查，列出问题清单，2019年10月底前完成整治工作。</w:t>
      </w:r>
      <w:r>
        <w:rPr>
          <w:rFonts w:hint="eastAsia" w:ascii="楷体" w:hAnsi="楷体" w:eastAsia="楷体" w:cs="楷体"/>
          <w:color w:val="333333"/>
          <w:sz w:val="32"/>
          <w:szCs w:val="32"/>
          <w:lang w:val="en-US" w:eastAsia="zh-CN"/>
        </w:rPr>
        <w:t>（区生态环境分局牵头，区水利局、区农业农村局、区市政园林环卫服务中心配合）</w:t>
      </w:r>
      <w:r>
        <w:rPr>
          <w:rFonts w:hint="eastAsia" w:ascii="仿宋_GB2312" w:hAnsi="仿宋_GB2312" w:eastAsia="仿宋_GB2312" w:cs="仿宋_GB2312"/>
          <w:color w:val="333333"/>
          <w:sz w:val="32"/>
          <w:szCs w:val="32"/>
        </w:rPr>
        <w:t>对水质不达标的水源采取</w:t>
      </w:r>
      <w:r>
        <w:rPr>
          <w:rFonts w:hint="eastAsia" w:ascii="仿宋_GB2312" w:hAnsi="仿宋_GB2312" w:eastAsia="仿宋_GB2312" w:cs="仿宋_GB2312"/>
          <w:color w:val="333333"/>
          <w:sz w:val="32"/>
          <w:szCs w:val="32"/>
          <w:lang w:val="en-US" w:eastAsia="zh-CN"/>
        </w:rPr>
        <w:t>优质水源替代</w:t>
      </w:r>
      <w:r>
        <w:rPr>
          <w:rFonts w:hint="eastAsia" w:ascii="仿宋_GB2312" w:hAnsi="仿宋_GB2312" w:eastAsia="仿宋_GB2312" w:cs="仿宋_GB2312"/>
          <w:color w:val="333333"/>
          <w:sz w:val="32"/>
          <w:szCs w:val="32"/>
        </w:rPr>
        <w:t>、集中供水、污染治理等措施，确保农村饮水安全。</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区水利局牵头，区生态环境分</w:t>
      </w:r>
      <w:r>
        <w:rPr>
          <w:rFonts w:hint="eastAsia" w:ascii="楷体" w:hAnsi="楷体" w:eastAsia="楷体" w:cs="楷体"/>
          <w:color w:val="0000FF"/>
          <w:sz w:val="32"/>
          <w:szCs w:val="32"/>
        </w:rPr>
        <w:t>局</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农业农村局</w:t>
      </w:r>
      <w:r>
        <w:rPr>
          <w:rFonts w:hint="eastAsia" w:ascii="楷体" w:hAnsi="楷体" w:eastAsia="楷体" w:cs="楷体"/>
          <w:color w:val="0000FF"/>
          <w:sz w:val="32"/>
          <w:szCs w:val="32"/>
          <w:lang w:eastAsia="zh-CN"/>
        </w:rPr>
        <w:t>、</w:t>
      </w:r>
      <w:r>
        <w:rPr>
          <w:rFonts w:hint="eastAsia" w:ascii="楷体" w:hAnsi="楷体" w:eastAsia="楷体" w:cs="楷体"/>
          <w:color w:val="333333"/>
          <w:sz w:val="32"/>
          <w:szCs w:val="32"/>
          <w:lang w:val="en-US" w:eastAsia="zh-CN"/>
        </w:rPr>
        <w:t>区市政园林环卫服务中心</w:t>
      </w:r>
      <w:r>
        <w:rPr>
          <w:rFonts w:hint="eastAsia" w:ascii="楷体" w:hAnsi="楷体" w:eastAsia="楷体" w:cs="楷体"/>
          <w:color w:val="0000FF"/>
          <w:sz w:val="32"/>
          <w:szCs w:val="32"/>
          <w:lang w:val="en-US" w:eastAsia="zh-CN"/>
        </w:rPr>
        <w:t>配合</w:t>
      </w:r>
      <w:r>
        <w:rPr>
          <w:rFonts w:hint="eastAsia" w:ascii="楷体" w:hAnsi="楷体" w:eastAsia="楷体" w:cs="楷体"/>
          <w:color w:val="0000FF"/>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ascii="楷体" w:hAnsi="楷体" w:eastAsia="楷体" w:cs="楷体"/>
          <w:color w:val="333333"/>
          <w:sz w:val="32"/>
          <w:szCs w:val="32"/>
        </w:rPr>
      </w:pPr>
      <w:r>
        <w:rPr>
          <w:rFonts w:hint="eastAsia" w:ascii="楷体" w:hAnsi="楷体" w:eastAsia="楷体" w:cs="楷体"/>
          <w:color w:val="333333"/>
          <w:sz w:val="32"/>
          <w:szCs w:val="32"/>
        </w:rPr>
        <w:t>（二）调整农业投入结构</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实施农药减量控害工程。推广高效低毒低残留农药、生物农药等新型产品和先进施药器械，做好高毒农药替代工作，逐步减少化学农药的使用。严格执行农药质量标准，全面落实农药经营许可制度和限制使用农药（含高毒农药）定点经营制度，杜绝生产、经营和使用国家公布的禁用农药，加强农民用药技术指导。构建现代病虫害监测预警体系，大力推广精准施药和科学用药技术，减少盲目用药、乱用药、滥用药。因地制宜推广自动化、智能化大中型施药机械和无人机</w:t>
      </w:r>
      <w:r>
        <w:rPr>
          <w:rFonts w:hint="eastAsia" w:ascii="仿宋_GB2312" w:hAnsi="仿宋_GB2312" w:eastAsia="仿宋_GB2312" w:cs="仿宋_GB2312"/>
          <w:color w:val="333333"/>
          <w:sz w:val="32"/>
          <w:szCs w:val="32"/>
          <w:lang w:eastAsia="zh-CN"/>
        </w:rPr>
        <w:t>、静电喷雾器、弥雾机</w:t>
      </w:r>
      <w:r>
        <w:rPr>
          <w:rFonts w:hint="eastAsia" w:ascii="仿宋_GB2312" w:hAnsi="仿宋_GB2312" w:eastAsia="仿宋_GB2312" w:cs="仿宋_GB2312"/>
          <w:color w:val="333333"/>
          <w:sz w:val="32"/>
          <w:szCs w:val="32"/>
        </w:rPr>
        <w:t>等现代植保机械，提高喷洒农药对靶标物的精准性，提高农药利用率。积极推广绿色防控技术，推进专业化统防统治，提高农民科学用药意识和技能。以蔬菜、果树等经济作物为重点，运用理化诱控、生物防治、生态调控、科学用药等绿色防控措施，集成推广全程绿色防控技术模式。以小麦、玉米等粮食作物为重点，鼓励开展整建制统防统治服务作业，提高科学用药、精准用药水平。加快培育社会化服务组织，开展统配统施、统防统治等服务。大力推进果菜病虫全程绿色防控示范建设，发挥种植大户、家庭农场、专业合作社等新型农业经营主体的示范作用，带动绿色高效技术更大范围应用。</w:t>
      </w:r>
      <w:r>
        <w:rPr>
          <w:rFonts w:hint="eastAsia" w:ascii="仿宋_GB2312" w:hAnsi="仿宋_GB2312" w:eastAsia="仿宋_GB2312" w:cs="仿宋_GB2312"/>
          <w:color w:val="000000" w:themeColor="text1"/>
          <w:sz w:val="32"/>
          <w:szCs w:val="32"/>
          <w14:textFill>
            <w14:solidFill>
              <w14:schemeClr w14:val="tx1"/>
            </w14:solidFill>
          </w14:textFill>
        </w:rPr>
        <w:t>到2020年，全区主要农作物农药使用量较2014年减少10%以上，农药利用率达到40%以上，在农业病虫害发生平稳的情况下，单位耕地面积农药使用量比2015年下降10%，主要农作物病虫害绿色防控覆盖率达到30%以上，主要农作物病虫害专业化统防统治覆盖率达到40%以上。</w:t>
      </w:r>
      <w:r>
        <w:rPr>
          <w:rFonts w:hint="eastAsia" w:ascii="楷体" w:hAnsi="楷体" w:eastAsia="楷体" w:cs="楷体"/>
          <w:color w:val="333333"/>
          <w:sz w:val="32"/>
          <w:szCs w:val="32"/>
        </w:rPr>
        <w:t>（</w:t>
      </w:r>
      <w:r>
        <w:rPr>
          <w:rFonts w:hint="eastAsia" w:ascii="楷体" w:hAnsi="楷体" w:eastAsia="楷体" w:cs="楷体"/>
          <w:color w:val="333333"/>
          <w:sz w:val="32"/>
          <w:szCs w:val="32"/>
          <w:lang w:val="en-US" w:eastAsia="zh-CN"/>
        </w:rPr>
        <w:t>区</w:t>
      </w:r>
      <w:r>
        <w:rPr>
          <w:rFonts w:hint="eastAsia" w:ascii="楷体" w:hAnsi="楷体" w:eastAsia="楷体" w:cs="楷体"/>
          <w:color w:val="333333"/>
          <w:sz w:val="32"/>
          <w:szCs w:val="32"/>
        </w:rPr>
        <w:t>农业农村局牵头）</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sz w:val="32"/>
          <w:szCs w:val="32"/>
        </w:rPr>
      </w:pPr>
      <w:r>
        <w:rPr>
          <w:rFonts w:hint="eastAsia" w:ascii="仿宋_GB2312" w:hAnsi="仿宋_GB2312" w:eastAsia="仿宋_GB2312" w:cs="仿宋_GB2312"/>
          <w:color w:val="333333"/>
          <w:sz w:val="32"/>
          <w:szCs w:val="32"/>
        </w:rPr>
        <w:t>2.实施化肥减量增效工程。严格执行化肥质量标准，研发推广高效缓控释肥料、生物肥料等新型产品和先进施肥机械。深入推进测土配方施肥，提高农民科学施肥意识和技能。全面实施耕地质量监测，实现小麦、玉米、蔬菜、果树等各种作物全覆盖。扩大配方肥应用面积，提高配方施肥的精准性，提高化肥利用率。</w:t>
      </w:r>
      <w:r>
        <w:rPr>
          <w:rFonts w:hint="eastAsia" w:ascii="仿宋_GB2312" w:hAnsi="仿宋_GB2312" w:eastAsia="仿宋_GB2312" w:cs="仿宋_GB2312"/>
          <w:color w:val="000000" w:themeColor="text1"/>
          <w:sz w:val="32"/>
          <w:szCs w:val="32"/>
          <w14:textFill>
            <w14:solidFill>
              <w14:schemeClr w14:val="tx1"/>
            </w14:solidFill>
          </w14:textFill>
        </w:rPr>
        <w:t>到2020年，全区测土配方施肥技术推广覆盖率稳定在90%以上，</w:t>
      </w:r>
      <w:r>
        <w:rPr>
          <w:rFonts w:hint="eastAsia" w:ascii="仿宋_GB2312" w:hAnsi="仿宋_GB2312" w:eastAsia="仿宋_GB2312" w:cs="仿宋_GB2312"/>
          <w:color w:val="000000" w:themeColor="text1"/>
          <w:sz w:val="32"/>
          <w:szCs w:val="32"/>
          <w:u w:val="none"/>
          <w14:textFill>
            <w14:solidFill>
              <w14:schemeClr w14:val="tx1"/>
            </w14:solidFill>
          </w14:textFill>
        </w:rPr>
        <w:t>配方肥应用面积达到12万亩。</w:t>
      </w:r>
      <w:r>
        <w:rPr>
          <w:rFonts w:hint="eastAsia" w:ascii="仿宋_GB2312" w:hAnsi="仿宋_GB2312" w:eastAsia="仿宋_GB2312" w:cs="仿宋_GB2312"/>
          <w:color w:val="000000" w:themeColor="text1"/>
          <w:sz w:val="32"/>
          <w:szCs w:val="32"/>
          <w14:textFill>
            <w14:solidFill>
              <w14:schemeClr w14:val="tx1"/>
            </w14:solidFill>
          </w14:textFill>
        </w:rPr>
        <w:t>以设施蔬菜栽培集中区域为重点，加快推广水肥一体化技术，通过配套建设滴灌设施，将施肥和灌溉同步进行、一体化管理，提升节水节肥水平。到2020年，全区主要农作物化肥使用量较2014年减少10%以上，化肥利用率达到40%以上，</w:t>
      </w:r>
      <w:r>
        <w:rPr>
          <w:rFonts w:hint="eastAsia" w:ascii="仿宋_GB2312" w:hAnsi="仿宋_GB2312" w:eastAsia="仿宋_GB2312" w:cs="仿宋_GB2312"/>
          <w:color w:val="000000" w:themeColor="text1"/>
          <w:sz w:val="32"/>
          <w:szCs w:val="32"/>
          <w:u w:val="none"/>
          <w14:textFill>
            <w14:solidFill>
              <w14:schemeClr w14:val="tx1"/>
            </w14:solidFill>
          </w14:textFill>
        </w:rPr>
        <w:t>水肥一体化应用面积达到1.2万亩，</w:t>
      </w:r>
      <w:r>
        <w:rPr>
          <w:rFonts w:hint="eastAsia" w:ascii="仿宋_GB2312" w:hAnsi="仿宋_GB2312" w:eastAsia="仿宋_GB2312" w:cs="仿宋_GB2312"/>
          <w:color w:val="000000" w:themeColor="text1"/>
          <w:sz w:val="32"/>
          <w:szCs w:val="32"/>
          <w14:textFill>
            <w14:solidFill>
              <w14:schemeClr w14:val="tx1"/>
            </w14:solidFill>
          </w14:textFill>
        </w:rPr>
        <w:t>单位耕地面积化肥使用量较2015年下降6%。（</w:t>
      </w:r>
      <w:r>
        <w:rPr>
          <w:rFonts w:hint="eastAsia" w:ascii="楷体" w:hAnsi="楷体" w:eastAsia="楷体" w:cs="楷体"/>
          <w:color w:val="000000" w:themeColor="text1"/>
          <w:sz w:val="32"/>
          <w:szCs w:val="32"/>
          <w:lang w:val="en-US" w:eastAsia="zh-CN"/>
          <w14:textFill>
            <w14:solidFill>
              <w14:schemeClr w14:val="tx1"/>
            </w14:solidFill>
          </w14:textFill>
        </w:rPr>
        <w:t>区</w:t>
      </w:r>
      <w:r>
        <w:rPr>
          <w:rFonts w:hint="eastAsia" w:ascii="楷体" w:hAnsi="楷体" w:eastAsia="楷体" w:cs="楷体"/>
          <w:color w:val="000000" w:themeColor="text1"/>
          <w:sz w:val="32"/>
          <w:szCs w:val="32"/>
          <w14:textFill>
            <w14:solidFill>
              <w14:schemeClr w14:val="tx1"/>
            </w14:solidFill>
          </w14:textFill>
        </w:rPr>
        <w:t>农业农村局牵头）</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sz w:val="32"/>
          <w:szCs w:val="32"/>
        </w:rPr>
      </w:pPr>
      <w:r>
        <w:rPr>
          <w:rFonts w:hint="eastAsia" w:ascii="仿宋_GB2312" w:hAnsi="仿宋_GB2312" w:eastAsia="仿宋_GB2312" w:cs="仿宋_GB2312"/>
          <w:color w:val="333333"/>
          <w:sz w:val="32"/>
          <w:szCs w:val="32"/>
        </w:rPr>
        <w:t>3.实施有机肥增施替代工程。集成推广化肥机械深施、种肥同播、水肥一体等绿色高效技术和有机肥替代化肥技术。将有机肥替代化肥技术列为肥料使用与农产品质量安全行业关键技术培训重点内容。将增施有机肥列入化肥减量增效、耕地质量提升等相关项目建设内容，扩大项目示范带动能力。提高农业生产废弃物资源化水平。</w:t>
      </w:r>
      <w:r>
        <w:rPr>
          <w:rFonts w:hint="eastAsia" w:ascii="仿宋_GB2312" w:hAnsi="仿宋_GB2312" w:eastAsia="仿宋_GB2312" w:cs="仿宋_GB2312"/>
          <w:color w:val="000000" w:themeColor="text1"/>
          <w:sz w:val="32"/>
          <w:szCs w:val="32"/>
          <w:u w:val="none"/>
          <w14:textFill>
            <w14:solidFill>
              <w14:schemeClr w14:val="tx1"/>
            </w14:solidFill>
          </w14:textFill>
        </w:rPr>
        <w:t>到2020年，商品有机肥施用量增加到0.25万吨。</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农业农村局牵头）</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4.推进节水农业和生态农业发展。发展节水农业，加强节水灌溉工程建设和节水改造，选育抗旱节水品种，发展旱作农业，推广水肥一体化等节水技术。在</w:t>
      </w:r>
      <w:r>
        <w:rPr>
          <w:rFonts w:hint="eastAsia" w:ascii="仿宋_GB2312" w:hAnsi="仿宋_GB2312" w:eastAsia="仿宋_GB2312" w:cs="仿宋_GB2312"/>
          <w:color w:val="auto"/>
          <w:sz w:val="32"/>
          <w:szCs w:val="32"/>
        </w:rPr>
        <w:t>适宜区域</w:t>
      </w:r>
      <w:r>
        <w:rPr>
          <w:rFonts w:hint="eastAsia" w:ascii="仿宋_GB2312" w:hAnsi="仿宋_GB2312" w:eastAsia="仿宋_GB2312" w:cs="仿宋_GB2312"/>
          <w:color w:val="333333"/>
          <w:sz w:val="32"/>
          <w:szCs w:val="32"/>
        </w:rPr>
        <w:t>推进规模化高效节水灌溉。到2020年，基本完成大型灌区、重点中型灌区续建配套和节水改造任务，农业灌溉用水量达到国家下达的目标要求，农田灌溉水有效利用系数达到</w:t>
      </w:r>
      <w:r>
        <w:rPr>
          <w:rFonts w:hint="eastAsia" w:ascii="仿宋_GB2312" w:hAnsi="仿宋_GB2312" w:eastAsia="仿宋_GB2312" w:cs="仿宋_GB2312"/>
          <w:color w:val="0000FF"/>
          <w:sz w:val="32"/>
          <w:szCs w:val="32"/>
        </w:rPr>
        <w:t>0.64</w:t>
      </w:r>
      <w:r>
        <w:rPr>
          <w:rFonts w:hint="eastAsia" w:ascii="仿宋_GB2312" w:hAnsi="仿宋_GB2312" w:eastAsia="仿宋_GB2312" w:cs="仿宋_GB2312"/>
          <w:color w:val="0000FF"/>
          <w:sz w:val="32"/>
          <w:szCs w:val="32"/>
          <w:lang w:val="en-US" w:eastAsia="zh-CN"/>
        </w:rPr>
        <w:t>99</w:t>
      </w:r>
      <w:r>
        <w:rPr>
          <w:rFonts w:hint="eastAsia" w:ascii="仿宋_GB2312" w:hAnsi="仿宋_GB2312" w:eastAsia="仿宋_GB2312" w:cs="仿宋_GB2312"/>
          <w:color w:val="333333"/>
          <w:sz w:val="32"/>
          <w:szCs w:val="32"/>
        </w:rPr>
        <w:t>，有效减少农田</w:t>
      </w:r>
      <w:r>
        <w:rPr>
          <w:rFonts w:hint="eastAsia" w:ascii="仿宋_GB2312" w:hAnsi="仿宋_GB2312" w:eastAsia="仿宋_GB2312" w:cs="仿宋_GB2312"/>
          <w:color w:val="333333"/>
          <w:sz w:val="32"/>
          <w:szCs w:val="32"/>
          <w:lang w:val="en-US" w:eastAsia="zh-CN"/>
        </w:rPr>
        <w:t>灌溉</w:t>
      </w:r>
      <w:r>
        <w:rPr>
          <w:rFonts w:hint="eastAsia" w:ascii="仿宋_GB2312" w:hAnsi="仿宋_GB2312" w:eastAsia="仿宋_GB2312" w:cs="仿宋_GB2312"/>
          <w:color w:val="333333"/>
          <w:sz w:val="32"/>
          <w:szCs w:val="32"/>
        </w:rPr>
        <w:t>退水对水体的污染。推进国家农业可持续发展试验示范区创建，大力发展绿色、有机农产品。推进农村一二三产业融合发展，发挥生态资源优势，发展休闲农业和乡村旅游。</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农业农村局</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区水利局</w:t>
      </w:r>
      <w:r>
        <w:rPr>
          <w:rFonts w:hint="eastAsia" w:ascii="楷体" w:hAnsi="楷体" w:eastAsia="楷体" w:cs="楷体"/>
          <w:color w:val="0000FF"/>
          <w:sz w:val="32"/>
          <w:szCs w:val="32"/>
        </w:rPr>
        <w:t>牵头）</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color w:val="333333"/>
        </w:rPr>
      </w:pPr>
      <w:r>
        <w:rPr>
          <w:rFonts w:hint="eastAsia" w:ascii="楷体" w:hAnsi="楷体" w:eastAsia="楷体" w:cs="楷体"/>
          <w:color w:val="333333"/>
          <w:sz w:val="32"/>
          <w:szCs w:val="32"/>
        </w:rPr>
        <w:t>（三）加强农业面源污染综合防治</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rPr>
        <w:t>1.实施农业生产废弃物资源化提升工程。以专业化、规模化、产业化为方向，加快推进畜禽粪污资源化利用。实行以地定畜，促进种养业在布局上相协调，精准规划引导畜牧业发展。实施农牧循环工程，建设一批畜禽粪污原地收储、转运、固体粪便集中堆肥等设施和有机肥加工厂。鼓励和引导第三方处理企业对养殖场户畜禽粪污进行专业化集中处理。积极争取畜禽粪污资源化利用整县推进项目。到2020年，全</w:t>
      </w:r>
      <w:r>
        <w:rPr>
          <w:rFonts w:hint="eastAsia" w:ascii="仿宋_GB2312" w:hAnsi="仿宋_GB2312" w:eastAsia="仿宋_GB2312" w:cs="仿宋_GB2312"/>
          <w:color w:val="333333"/>
          <w:sz w:val="32"/>
          <w:szCs w:val="32"/>
          <w:lang w:val="en-US" w:eastAsia="zh-CN"/>
        </w:rPr>
        <w:t>区</w:t>
      </w:r>
      <w:r>
        <w:rPr>
          <w:rFonts w:hint="eastAsia" w:ascii="仿宋_GB2312" w:hAnsi="仿宋_GB2312" w:eastAsia="仿宋_GB2312" w:cs="仿宋_GB2312"/>
          <w:color w:val="333333"/>
          <w:sz w:val="32"/>
          <w:szCs w:val="32"/>
        </w:rPr>
        <w:t>畜禽粪便处理利用率达到90%以上，污水处理利用率达到6</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以上，粪污综合利用率达到81%。依托农业农村部畜禽规模养殖场直联直报信息系统，对畜禽粪污资源化利用项目实施情况、畜禽粪污综合利用情况等进行动态监测。将符合有关标准和要求的还田利用量作为统计污染物削减量的重要依据。推动畜禽规模养殖场（小区）配备视频监控设施，记录粪污处理、运输和资源化利用等情况，防止粪污偷运偷排。</w:t>
      </w:r>
      <w:r>
        <w:rPr>
          <w:rFonts w:hint="eastAsia" w:ascii="仿宋_GB2312" w:hAnsi="仿宋_GB2312" w:eastAsia="仿宋_GB2312" w:cs="仿宋_GB2312"/>
          <w:color w:val="0000FF"/>
          <w:sz w:val="32"/>
          <w:szCs w:val="32"/>
          <w:lang w:eastAsia="zh-CN"/>
        </w:rPr>
        <w:t>（</w:t>
      </w:r>
      <w:r>
        <w:rPr>
          <w:rFonts w:hint="eastAsia" w:ascii="楷体" w:hAnsi="楷体" w:eastAsia="楷体" w:cs="楷体"/>
          <w:color w:val="0000FF"/>
          <w:sz w:val="32"/>
          <w:szCs w:val="32"/>
          <w:lang w:val="en-US" w:eastAsia="zh-CN"/>
        </w:rPr>
        <w:t>区农业农村局牵头</w:t>
      </w:r>
      <w:r>
        <w:rPr>
          <w:rFonts w:hint="eastAsia" w:ascii="仿宋_GB2312" w:hAnsi="仿宋_GB2312" w:eastAsia="仿宋_GB2312" w:cs="仿宋_GB2312"/>
          <w:color w:val="0000FF"/>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sz w:val="32"/>
          <w:szCs w:val="32"/>
        </w:rPr>
      </w:pPr>
      <w:r>
        <w:rPr>
          <w:rFonts w:hint="eastAsia" w:ascii="仿宋_GB2312" w:hAnsi="仿宋_GB2312" w:eastAsia="仿宋_GB2312" w:cs="仿宋_GB2312"/>
          <w:color w:val="333333"/>
          <w:sz w:val="32"/>
          <w:szCs w:val="32"/>
        </w:rPr>
        <w:t>加强秸秆、农膜废弃物资源化利用。强化秸秆禁烧管控，严格落实各级政府秸秆禁烧主体责任。重点区域建立网格化监管制度，在夏收和秋收阶段加大监管力度，开展秸秆禁烧专项巡查。坚持堵疏结合，加大政策支持力度，</w:t>
      </w:r>
      <w:r>
        <w:rPr>
          <w:rFonts w:hint="eastAsia" w:ascii="仿宋_GB2312" w:hAnsi="仿宋_GB2312" w:eastAsia="仿宋_GB2312" w:cs="仿宋_GB2312"/>
          <w:color w:val="333333"/>
          <w:sz w:val="32"/>
          <w:szCs w:val="32"/>
          <w:lang w:val="en-US" w:eastAsia="zh-CN"/>
        </w:rPr>
        <w:t>全区</w:t>
      </w:r>
      <w:r>
        <w:rPr>
          <w:rFonts w:hint="eastAsia" w:ascii="仿宋_GB2312" w:hAnsi="仿宋_GB2312" w:eastAsia="仿宋_GB2312" w:cs="仿宋_GB2312"/>
          <w:color w:val="333333"/>
          <w:sz w:val="32"/>
          <w:szCs w:val="32"/>
        </w:rPr>
        <w:t>推进秸秆综合利用，优先开展就地还田。加大秸秆综合利用领域科学技术研发力度，加强科研成果的示范推广。努力拓展秸秆肥料化、饲料化、能源化、基料化、原料化利用渠道，</w:t>
      </w:r>
      <w:r>
        <w:rPr>
          <w:rFonts w:hint="eastAsia" w:ascii="仿宋_GB2312" w:hAnsi="仿宋_GB2312" w:eastAsia="仿宋_GB2312" w:cs="仿宋_GB2312"/>
          <w:color w:val="000000" w:themeColor="text1"/>
          <w:sz w:val="32"/>
          <w:szCs w:val="32"/>
          <w14:textFill>
            <w14:solidFill>
              <w14:schemeClr w14:val="tx1"/>
            </w14:solidFill>
          </w14:textFill>
        </w:rPr>
        <w:t>到2020年，全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秸秆综合利用率达到93%。加快推进农膜回收综合利用工作。加大新修订的地膜国家标准宣传贯彻力度，推广使用0.01mm以上标准地膜，从源头保障地膜可回收性。建立健全废旧农膜回收体系，逐步建立废旧农膜回收制度。支持研发和示范推广全生物可降解地膜，开展全生物可控降解地膜试验示范，探索农膜污染防治新模式。以农业种植有机废弃物资源化利用为重点，推进农业生产废弃物收集、转化、应用三级网络建设。</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农业农村局牵头</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区发改局、区科技局、区生态环境分局、区财政局配合</w:t>
      </w:r>
      <w:r>
        <w:rPr>
          <w:rFonts w:hint="eastAsia" w:ascii="楷体" w:hAnsi="楷体" w:eastAsia="楷体" w:cs="楷体"/>
          <w:color w:val="0000FF"/>
          <w:sz w:val="32"/>
          <w:szCs w:val="32"/>
        </w:rPr>
        <w:t>）</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实施畜禽规模养殖污染防治工程。推进养殖生产清洁化和产业模式生态化。优化调整畜禽养殖布局，推进畜禽养殖标准化示范创建，带动畜牧业绿色可持续发展。引导生猪生产向粮食主产区和环境容量大的地区转移。推广节水、节料等清洁养殖工艺和干清粪、微生物发酵等实用技术，实现源头减量。严格规范兽药、饲料添加剂的生产和使用，严厉打击生产企业违法违规使用兽用抗菌药物的行为。</w:t>
      </w:r>
      <w:r>
        <w:rPr>
          <w:rFonts w:hint="eastAsia" w:ascii="仿宋_GB2312" w:hAnsi="仿宋_GB2312" w:eastAsia="仿宋_GB2312" w:cs="仿宋_GB2312"/>
          <w:color w:val="333333"/>
          <w:sz w:val="32"/>
          <w:szCs w:val="32"/>
          <w:lang w:eastAsia="zh-CN"/>
        </w:rPr>
        <w:t>（</w:t>
      </w:r>
      <w:r>
        <w:rPr>
          <w:rFonts w:hint="eastAsia" w:ascii="楷体" w:hAnsi="楷体" w:eastAsia="楷体" w:cs="楷体"/>
          <w:color w:val="333333"/>
          <w:sz w:val="32"/>
          <w:szCs w:val="32"/>
          <w:lang w:val="en-US" w:eastAsia="zh-CN"/>
        </w:rPr>
        <w:t>区农业农村局</w:t>
      </w:r>
      <w:r>
        <w:rPr>
          <w:rFonts w:hint="eastAsia" w:ascii="楷体" w:hAnsi="楷体" w:eastAsia="楷体" w:cs="楷体"/>
          <w:color w:val="333333"/>
          <w:sz w:val="32"/>
          <w:szCs w:val="32"/>
        </w:rPr>
        <w:t>牵头</w:t>
      </w:r>
      <w:r>
        <w:rPr>
          <w:rFonts w:hint="eastAsia" w:ascii="仿宋_GB2312" w:hAnsi="仿宋_GB2312" w:eastAsia="仿宋_GB2312" w:cs="仿宋_GB2312"/>
          <w:color w:val="333333"/>
          <w:sz w:val="32"/>
          <w:szCs w:val="32"/>
          <w:lang w:eastAsia="zh-CN"/>
        </w:rPr>
        <w:t>）</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严格落实养殖场户环境保护主体责任制度和畜禽规模养殖环评制度，依法依规对畜禽规模养殖相关规划开展环境影响评价。新建或改扩建畜禽规模养殖场（小区）应严格控制在适养区内，认真执行畜禽规模养殖场（小区）建设项目环评分类管理和相关技术标准。将规模以上畜禽养殖场（小区）纳入重点污染源管理，对设有排污口的畜禽规模养殖场（小区）实施排污许可</w:t>
      </w:r>
      <w:r>
        <w:rPr>
          <w:rFonts w:hint="eastAsia" w:ascii="仿宋_GB2312" w:hAnsi="仿宋_GB2312" w:eastAsia="仿宋_GB2312" w:cs="仿宋_GB2312"/>
          <w:color w:val="333333"/>
          <w:sz w:val="32"/>
          <w:szCs w:val="32"/>
          <w:lang w:val="en-US" w:eastAsia="zh-CN"/>
        </w:rPr>
        <w:t>证</w:t>
      </w:r>
      <w:r>
        <w:rPr>
          <w:rFonts w:hint="eastAsia" w:ascii="仿宋_GB2312" w:hAnsi="仿宋_GB2312" w:eastAsia="仿宋_GB2312" w:cs="仿宋_GB2312"/>
          <w:color w:val="333333"/>
          <w:sz w:val="32"/>
          <w:szCs w:val="32"/>
        </w:rPr>
        <w:t>制</w:t>
      </w:r>
      <w:r>
        <w:rPr>
          <w:rFonts w:hint="eastAsia" w:ascii="仿宋_GB2312" w:hAnsi="仿宋_GB2312" w:eastAsia="仿宋_GB2312" w:cs="仿宋_GB2312"/>
          <w:color w:val="333333"/>
          <w:sz w:val="32"/>
          <w:szCs w:val="32"/>
          <w:lang w:val="en-US" w:eastAsia="zh-CN"/>
        </w:rPr>
        <w:t>度</w:t>
      </w:r>
      <w:r>
        <w:rPr>
          <w:rFonts w:hint="eastAsia" w:ascii="仿宋_GB2312" w:hAnsi="仿宋_GB2312" w:eastAsia="仿宋_GB2312" w:cs="仿宋_GB2312"/>
          <w:color w:val="333333"/>
          <w:sz w:val="32"/>
          <w:szCs w:val="32"/>
        </w:rPr>
        <w:t>。</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区生态环境分局</w:t>
      </w:r>
      <w:r>
        <w:rPr>
          <w:rFonts w:hint="eastAsia" w:ascii="楷体" w:hAnsi="楷体" w:eastAsia="楷体" w:cs="楷体"/>
          <w:color w:val="0000FF"/>
          <w:sz w:val="32"/>
          <w:szCs w:val="32"/>
        </w:rPr>
        <w:t>牵头</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区农业农村局配合</w:t>
      </w:r>
      <w:r>
        <w:rPr>
          <w:rFonts w:hint="eastAsia" w:ascii="楷体" w:hAnsi="楷体" w:eastAsia="楷体" w:cs="楷体"/>
          <w:color w:val="0000FF"/>
          <w:sz w:val="32"/>
          <w:szCs w:val="32"/>
          <w:lang w:eastAsia="zh-CN"/>
        </w:rPr>
        <w:t>）</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sz w:val="32"/>
          <w:szCs w:val="32"/>
        </w:rPr>
      </w:pPr>
      <w:r>
        <w:rPr>
          <w:rFonts w:hint="eastAsia" w:ascii="仿宋_GB2312" w:hAnsi="仿宋_GB2312" w:eastAsia="仿宋_GB2312" w:cs="仿宋_GB2312"/>
          <w:color w:val="333333"/>
          <w:sz w:val="32"/>
          <w:szCs w:val="32"/>
        </w:rPr>
        <w:t>督促未配套建设粪污处理设施的规模化养殖场（小区）尽快配建粪污处理设施，到2020年，规模化畜禽养殖场区全部规范化配套建设（或委托他人代为综合利用和无害化处理）粪污贮存、处理、利用设施并正常运行</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大型规模养殖场（小区）粪污处理设施装备配套率提前1年达到100%</w:t>
      </w:r>
      <w:r>
        <w:rPr>
          <w:rFonts w:hint="eastAsia" w:ascii="仿宋_GB2312" w:hAnsi="仿宋_GB2312" w:eastAsia="仿宋_GB2312" w:cs="仿宋_GB2312"/>
          <w:color w:val="auto"/>
          <w:sz w:val="32"/>
          <w:szCs w:val="32"/>
        </w:rPr>
        <w:t>。</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区农业农村局</w:t>
      </w:r>
      <w:r>
        <w:rPr>
          <w:rFonts w:hint="eastAsia" w:ascii="楷体" w:hAnsi="楷体" w:eastAsia="楷体" w:cs="楷体"/>
          <w:color w:val="0000FF"/>
          <w:sz w:val="32"/>
          <w:szCs w:val="32"/>
        </w:rPr>
        <w:t>牵头）</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sz w:val="32"/>
          <w:szCs w:val="32"/>
        </w:rPr>
      </w:pPr>
      <w:r>
        <w:rPr>
          <w:rFonts w:hint="eastAsia" w:ascii="仿宋_GB2312" w:hAnsi="仿宋_GB2312" w:eastAsia="仿宋_GB2312" w:cs="仿宋_GB2312"/>
          <w:color w:val="333333"/>
          <w:sz w:val="32"/>
          <w:szCs w:val="32"/>
        </w:rPr>
        <w:t>3.加强水产养殖污染防治。优化水产养殖空间布局，依法科学划定禁止养殖区、限制养殖区和养殖区。推进水产生态健康养殖，实施水产养殖池塘标准化改造。积极发展大水面生态增养殖、工厂化循环水养殖、池塘工程化循环水养殖、连片池塘尾水集中处理模式等健康养殖方式，推进生态循环农业。加强渔业养殖污染治理，探索水产养殖容量控制制度，全面清理开放性湖泊、饮用水水源地网箱网围养殖。配合国家制定水产养殖尾水排放标准并组织实施，加快推进养殖节水减排。科学发展不投饵滤食性、草食性鱼类增养殖，实现“以渔控草、以渔抑藻、以渔净水”。严控河流投饵性网箱养殖。推进水生生物保护行动，修复水生生态环境，加强水域环境监测。</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农业农村局牵头</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水利局、</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生态环境</w:t>
      </w:r>
      <w:r>
        <w:rPr>
          <w:rFonts w:hint="eastAsia" w:ascii="楷体" w:hAnsi="楷体" w:eastAsia="楷体" w:cs="楷体"/>
          <w:color w:val="0000FF"/>
          <w:sz w:val="32"/>
          <w:szCs w:val="32"/>
          <w:lang w:val="en-US" w:eastAsia="zh-CN"/>
        </w:rPr>
        <w:t>分</w:t>
      </w:r>
      <w:r>
        <w:rPr>
          <w:rFonts w:hint="eastAsia" w:ascii="楷体" w:hAnsi="楷体" w:eastAsia="楷体" w:cs="楷体"/>
          <w:color w:val="0000FF"/>
          <w:sz w:val="32"/>
          <w:szCs w:val="32"/>
        </w:rPr>
        <w:t>局</w:t>
      </w:r>
      <w:r>
        <w:rPr>
          <w:rFonts w:hint="eastAsia" w:ascii="楷体" w:hAnsi="楷体" w:eastAsia="楷体" w:cs="楷体"/>
          <w:color w:val="0000FF"/>
          <w:sz w:val="32"/>
          <w:szCs w:val="32"/>
          <w:lang w:val="en-US" w:eastAsia="zh-CN"/>
        </w:rPr>
        <w:t>配合</w:t>
      </w:r>
      <w:r>
        <w:rPr>
          <w:rFonts w:hint="eastAsia" w:ascii="楷体" w:hAnsi="楷体" w:eastAsia="楷体" w:cs="楷体"/>
          <w:color w:val="0000FF"/>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4.实施农用地土壤保护与修复工程。在土壤污染状况详查的基础上，有序推进耕地土壤环境质量类别划定，2020年年底前建立分类清单。根据土壤污染状况和农产品超标情况，安全利用类耕地结合当地主要作物品种和种植习惯，制定实施受污染耕地安全利用方案，采取农艺调控、替代种植等措施，降低农产品超标风险。加强对严格管控类耕地的用途管理，依法划定特定农产品禁止生产区域，严禁种植食用农产品。</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农业农村局牵头</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区自然资源局、区生态环境分局配合</w:t>
      </w:r>
      <w:r>
        <w:rPr>
          <w:rFonts w:hint="eastAsia" w:ascii="楷体" w:hAnsi="楷体" w:eastAsia="楷体" w:cs="楷体"/>
          <w:color w:val="0000FF"/>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sz w:val="32"/>
          <w:szCs w:val="32"/>
        </w:rPr>
      </w:pPr>
      <w:r>
        <w:rPr>
          <w:rFonts w:hint="eastAsia" w:ascii="仿宋_GB2312" w:hAnsi="仿宋_GB2312" w:eastAsia="仿宋_GB2312" w:cs="仿宋_GB2312"/>
          <w:color w:val="333333"/>
          <w:sz w:val="32"/>
          <w:szCs w:val="32"/>
        </w:rPr>
        <w:t>以耕地重金属污染问题突出区域和铅、锌、铜等有色金属采选及冶炼集中区域为重点，聚焦涉镉等重金属重点行业企业，开展排查整治行动，切断污染物进入农田的途径。对难以有效切断重金属污染途径，且土壤重金属污染严重、农产品重金属超标问题突出的耕地，及时划入严格管控类，实施严格管控措施，降低农产品镉等重金属超标风险。</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生态环境</w:t>
      </w:r>
      <w:r>
        <w:rPr>
          <w:rFonts w:hint="eastAsia" w:ascii="楷体" w:hAnsi="楷体" w:eastAsia="楷体" w:cs="楷体"/>
          <w:color w:val="0000FF"/>
          <w:sz w:val="32"/>
          <w:szCs w:val="32"/>
          <w:lang w:val="en-US" w:eastAsia="zh-CN"/>
        </w:rPr>
        <w:t>分</w:t>
      </w:r>
      <w:r>
        <w:rPr>
          <w:rFonts w:hint="eastAsia" w:ascii="楷体" w:hAnsi="楷体" w:eastAsia="楷体" w:cs="楷体"/>
          <w:color w:val="0000FF"/>
          <w:sz w:val="32"/>
          <w:szCs w:val="32"/>
        </w:rPr>
        <w:t>局</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农业农村局牵头</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区自然资源局配合</w:t>
      </w:r>
      <w:r>
        <w:rPr>
          <w:rFonts w:hint="eastAsia" w:ascii="楷体" w:hAnsi="楷体" w:eastAsia="楷体" w:cs="楷体"/>
          <w:color w:val="0000FF"/>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sz w:val="32"/>
          <w:szCs w:val="32"/>
        </w:rPr>
      </w:pPr>
      <w:r>
        <w:rPr>
          <w:rFonts w:hint="eastAsia" w:ascii="仿宋_GB2312" w:hAnsi="仿宋_GB2312" w:eastAsia="仿宋_GB2312" w:cs="仿宋_GB2312"/>
          <w:color w:val="333333"/>
          <w:sz w:val="32"/>
          <w:szCs w:val="32"/>
        </w:rPr>
        <w:t>对威胁地下水、饮用水水源安全的严格管控类耕地制定环境风险管控方案。将严格管控类耕地纳入国家新一轮退耕还林实施范围。根据农用地污染程度、环境风险及其影响范围，确定治理与修复的重点区域，有序开展土壤污染治理与修复。到2020年，完成国家下达的轻度和中度污染耕地安全利用指标，重度污染耕地种植结构调整或退耕还林还草任务，以及受污染耕地治理与修复指标。</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农业农村局</w:t>
      </w:r>
      <w:r>
        <w:rPr>
          <w:rFonts w:hint="eastAsia" w:ascii="楷体" w:hAnsi="楷体" w:eastAsia="楷体" w:cs="楷体"/>
          <w:color w:val="0000FF"/>
          <w:sz w:val="32"/>
          <w:szCs w:val="32"/>
          <w:lang w:val="en-US" w:eastAsia="zh-CN"/>
        </w:rPr>
        <w:t>牵头，区</w:t>
      </w:r>
      <w:r>
        <w:rPr>
          <w:rFonts w:hint="eastAsia" w:ascii="楷体" w:hAnsi="楷体" w:eastAsia="楷体" w:cs="楷体"/>
          <w:color w:val="0000FF"/>
          <w:sz w:val="32"/>
          <w:szCs w:val="32"/>
        </w:rPr>
        <w:t>生态环境</w:t>
      </w:r>
      <w:r>
        <w:rPr>
          <w:rFonts w:hint="eastAsia" w:ascii="楷体" w:hAnsi="楷体" w:eastAsia="楷体" w:cs="楷体"/>
          <w:color w:val="0000FF"/>
          <w:sz w:val="32"/>
          <w:szCs w:val="32"/>
          <w:lang w:val="en-US" w:eastAsia="zh-CN"/>
        </w:rPr>
        <w:t>分</w:t>
      </w:r>
      <w:r>
        <w:rPr>
          <w:rFonts w:hint="eastAsia" w:ascii="楷体" w:hAnsi="楷体" w:eastAsia="楷体" w:cs="楷体"/>
          <w:color w:val="0000FF"/>
          <w:sz w:val="32"/>
          <w:szCs w:val="32"/>
        </w:rPr>
        <w:t>局</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自然资源局</w:t>
      </w:r>
      <w:r>
        <w:rPr>
          <w:rFonts w:hint="eastAsia" w:ascii="楷体" w:hAnsi="楷体" w:eastAsia="楷体" w:cs="楷体"/>
          <w:color w:val="0000FF"/>
          <w:sz w:val="32"/>
          <w:szCs w:val="32"/>
          <w:lang w:val="en-US" w:eastAsia="zh-CN"/>
        </w:rPr>
        <w:t>配合</w:t>
      </w:r>
      <w:r>
        <w:rPr>
          <w:rFonts w:hint="eastAsia" w:ascii="楷体" w:hAnsi="楷体" w:eastAsia="楷体" w:cs="楷体"/>
          <w:color w:val="0000FF"/>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（四）提升农村人居环境质量</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sz w:val="32"/>
          <w:szCs w:val="32"/>
        </w:rPr>
      </w:pPr>
      <w:r>
        <w:rPr>
          <w:rFonts w:hint="eastAsia" w:ascii="仿宋_GB2312" w:hAnsi="仿宋_GB2312" w:eastAsia="仿宋_GB2312" w:cs="仿宋_GB2312"/>
          <w:color w:val="333333"/>
          <w:sz w:val="32"/>
          <w:szCs w:val="32"/>
        </w:rPr>
        <w:t>1.加大农村垃圾治理力度。统筹考虑</w:t>
      </w:r>
      <w:r>
        <w:rPr>
          <w:rFonts w:hint="eastAsia" w:ascii="仿宋_GB2312" w:hAnsi="仿宋_GB2312" w:eastAsia="仿宋_GB2312" w:cs="仿宋_GB2312"/>
          <w:color w:val="333333"/>
          <w:sz w:val="32"/>
          <w:szCs w:val="32"/>
          <w:lang w:val="en-US" w:eastAsia="zh-CN"/>
        </w:rPr>
        <w:t>农村</w:t>
      </w:r>
      <w:r>
        <w:rPr>
          <w:rFonts w:hint="eastAsia" w:ascii="仿宋_GB2312" w:hAnsi="仿宋_GB2312" w:eastAsia="仿宋_GB2312" w:cs="仿宋_GB2312"/>
          <w:color w:val="333333"/>
          <w:sz w:val="32"/>
          <w:szCs w:val="32"/>
        </w:rPr>
        <w:t>生活垃圾和农业废弃物利用、处理，建立健全符合农村实际、方式多样的生活垃圾收运处置体系。配套提高集中式生活垃圾处理设施处理能力。深入推进城乡环卫一体化，配齐农村生活垃圾收集转运设施设备，加强环卫队伍建设，健全农村环境卫生管理长效机制。到2020年，全</w:t>
      </w:r>
      <w:r>
        <w:rPr>
          <w:rFonts w:hint="eastAsia" w:ascii="仿宋_GB2312" w:hAnsi="仿宋_GB2312" w:eastAsia="仿宋_GB2312" w:cs="仿宋_GB2312"/>
          <w:color w:val="333333"/>
          <w:sz w:val="32"/>
          <w:szCs w:val="32"/>
          <w:lang w:val="en-US" w:eastAsia="zh-CN"/>
        </w:rPr>
        <w:t>区100%的村庄实现农村生活垃圾无害化处理。</w:t>
      </w:r>
      <w:r>
        <w:rPr>
          <w:rFonts w:hint="eastAsia" w:ascii="仿宋_GB2312" w:hAnsi="仿宋_GB2312" w:eastAsia="仿宋_GB2312" w:cs="仿宋_GB2312"/>
          <w:color w:val="333333"/>
          <w:sz w:val="32"/>
          <w:szCs w:val="32"/>
        </w:rPr>
        <w:t>在有条件的地区开展农村生活垃圾分类减量化试点，推行垃圾就地分类和资源化利用。到2019年，</w:t>
      </w:r>
      <w:r>
        <w:rPr>
          <w:rFonts w:hint="eastAsia" w:ascii="仿宋_GB2312" w:hAnsi="仿宋_GB2312" w:eastAsia="仿宋_GB2312" w:cs="仿宋_GB2312"/>
          <w:color w:val="333333"/>
          <w:sz w:val="32"/>
          <w:szCs w:val="32"/>
          <w:lang w:val="en-US" w:eastAsia="zh-CN"/>
        </w:rPr>
        <w:t>我区</w:t>
      </w:r>
      <w:r>
        <w:rPr>
          <w:rFonts w:hint="eastAsia" w:ascii="仿宋_GB2312" w:hAnsi="仿宋_GB2312" w:eastAsia="仿宋_GB2312" w:cs="仿宋_GB2312"/>
          <w:color w:val="333333"/>
          <w:sz w:val="32"/>
          <w:szCs w:val="32"/>
        </w:rPr>
        <w:t>实现农村生活垃圾分类覆盖所有</w:t>
      </w:r>
      <w:r>
        <w:rPr>
          <w:rFonts w:hint="eastAsia" w:ascii="仿宋_GB2312" w:hAnsi="仿宋_GB2312" w:eastAsia="仿宋_GB2312" w:cs="仿宋_GB2312"/>
          <w:color w:val="333333"/>
          <w:sz w:val="32"/>
          <w:szCs w:val="32"/>
          <w:lang w:val="en-US" w:eastAsia="zh-CN"/>
        </w:rPr>
        <w:t>镇办</w:t>
      </w:r>
      <w:r>
        <w:rPr>
          <w:rFonts w:hint="eastAsia" w:ascii="仿宋_GB2312" w:hAnsi="仿宋_GB2312" w:eastAsia="仿宋_GB2312" w:cs="仿宋_GB2312"/>
          <w:color w:val="333333"/>
          <w:sz w:val="32"/>
          <w:szCs w:val="32"/>
        </w:rPr>
        <w:t>和80％以上的行政村，建立经费筹集、日常管理、宣传教育长效机制。开展农村乱堆乱放形成的生活垃圾、建筑垃圾、一般工业固体废物、危险废物、离田农业生产废弃物等非正规垃圾堆放点及河流（湖泊）和水利枢纽内一定规模的漂浮垃圾排查建档，2019年年底前完成集中式饮用水水源保护区和群众反映强烈的非正规垃圾堆放点整治，2020年年底前完成清理整顿工作。严禁城市垃圾非法向农村转移堆弃。</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区市政园林环卫中心</w:t>
      </w:r>
      <w:r>
        <w:rPr>
          <w:rFonts w:hint="eastAsia" w:ascii="楷体" w:hAnsi="楷体" w:eastAsia="楷体" w:cs="楷体"/>
          <w:color w:val="0000FF"/>
          <w:sz w:val="32"/>
          <w:szCs w:val="32"/>
        </w:rPr>
        <w:t>牵头</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农业农村局、</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生态环境</w:t>
      </w:r>
      <w:r>
        <w:rPr>
          <w:rFonts w:hint="eastAsia" w:ascii="楷体" w:hAnsi="楷体" w:eastAsia="楷体" w:cs="楷体"/>
          <w:color w:val="0000FF"/>
          <w:sz w:val="32"/>
          <w:szCs w:val="32"/>
          <w:lang w:val="en-US" w:eastAsia="zh-CN"/>
        </w:rPr>
        <w:t>分</w:t>
      </w:r>
      <w:r>
        <w:rPr>
          <w:rFonts w:hint="eastAsia" w:ascii="楷体" w:hAnsi="楷体" w:eastAsia="楷体" w:cs="楷体"/>
          <w:color w:val="0000FF"/>
          <w:sz w:val="32"/>
          <w:szCs w:val="32"/>
        </w:rPr>
        <w:t>局、</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水利局</w:t>
      </w:r>
      <w:r>
        <w:rPr>
          <w:rFonts w:hint="eastAsia" w:ascii="楷体" w:hAnsi="楷体" w:eastAsia="楷体" w:cs="楷体"/>
          <w:color w:val="0000FF"/>
          <w:sz w:val="32"/>
          <w:szCs w:val="32"/>
          <w:lang w:val="en-US" w:eastAsia="zh-CN"/>
        </w:rPr>
        <w:t>配合</w:t>
      </w:r>
      <w:r>
        <w:rPr>
          <w:rFonts w:hint="eastAsia" w:ascii="楷体" w:hAnsi="楷体" w:eastAsia="楷体" w:cs="楷体"/>
          <w:color w:val="0000FF"/>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sz w:val="32"/>
          <w:szCs w:val="32"/>
          <w:lang w:eastAsia="zh-CN"/>
        </w:rPr>
      </w:pPr>
      <w:r>
        <w:rPr>
          <w:rFonts w:hint="eastAsia" w:ascii="仿宋_GB2312" w:hAnsi="仿宋_GB2312" w:eastAsia="仿宋_GB2312" w:cs="仿宋_GB2312"/>
          <w:color w:val="333333"/>
          <w:sz w:val="32"/>
          <w:szCs w:val="32"/>
        </w:rPr>
        <w:t>2.实施农村生活污水治理工程。开展协同治理，推动城镇污水处理设施和服务向农村延伸，加强改厕与农村生活污水治理的有效衔接，</w:t>
      </w:r>
      <w:r>
        <w:rPr>
          <w:rFonts w:hint="eastAsia" w:ascii="仿宋_GB2312" w:hAnsi="仿宋_GB2312" w:eastAsia="仿宋_GB2312" w:cs="仿宋_GB2312"/>
          <w:color w:val="333333"/>
          <w:sz w:val="32"/>
          <w:szCs w:val="32"/>
          <w:lang w:val="en-US" w:eastAsia="zh-CN"/>
        </w:rPr>
        <w:t>深化落实</w:t>
      </w:r>
      <w:r>
        <w:rPr>
          <w:rFonts w:hint="eastAsia" w:ascii="仿宋_GB2312" w:hAnsi="仿宋_GB2312" w:eastAsia="仿宋_GB2312" w:cs="仿宋_GB2312"/>
          <w:color w:val="333333"/>
          <w:sz w:val="32"/>
          <w:szCs w:val="32"/>
        </w:rPr>
        <w:t>河长制湖长制</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推动</w:t>
      </w:r>
      <w:r>
        <w:rPr>
          <w:rFonts w:hint="eastAsia" w:ascii="仿宋_GB2312" w:hAnsi="仿宋_GB2312" w:eastAsia="仿宋_GB2312" w:cs="仿宋_GB2312"/>
          <w:color w:val="333333"/>
          <w:sz w:val="32"/>
          <w:szCs w:val="32"/>
        </w:rPr>
        <w:t>农村水环境治理。</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区生态环境分局、区住房城乡建设局、区水利局按职责分工负责</w:t>
      </w:r>
      <w:r>
        <w:rPr>
          <w:rFonts w:hint="eastAsia" w:ascii="楷体" w:hAnsi="楷体" w:eastAsia="楷体" w:cs="楷体"/>
          <w:color w:val="0000FF"/>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sz w:val="32"/>
          <w:szCs w:val="32"/>
        </w:rPr>
      </w:pPr>
      <w:r>
        <w:rPr>
          <w:rFonts w:hint="eastAsia" w:ascii="仿宋_GB2312" w:hAnsi="仿宋_GB2312" w:eastAsia="仿宋_GB2312" w:cs="仿宋_GB2312"/>
          <w:color w:val="333333"/>
          <w:sz w:val="32"/>
          <w:szCs w:val="32"/>
        </w:rPr>
        <w:t>筛选农村生活污水治理实用技术和设施设备，采用适合本地区的污水治理技术和模式，分类治理农村生活污水。</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区生态环境分局牵头</w:t>
      </w:r>
      <w:r>
        <w:rPr>
          <w:rFonts w:hint="eastAsia" w:ascii="楷体" w:hAnsi="楷体" w:eastAsia="楷体" w:cs="楷体"/>
          <w:color w:val="0000FF"/>
          <w:sz w:val="32"/>
          <w:szCs w:val="32"/>
          <w:lang w:eastAsia="zh-CN"/>
        </w:rPr>
        <w:t>）</w:t>
      </w:r>
      <w:r>
        <w:rPr>
          <w:rFonts w:hint="eastAsia" w:ascii="仿宋_GB2312" w:hAnsi="仿宋_GB2312" w:eastAsia="仿宋_GB2312" w:cs="仿宋_GB2312"/>
          <w:color w:val="333333"/>
          <w:sz w:val="32"/>
          <w:szCs w:val="32"/>
        </w:rPr>
        <w:t>加快全</w:t>
      </w:r>
      <w:r>
        <w:rPr>
          <w:rFonts w:hint="eastAsia" w:ascii="仿宋_GB2312" w:hAnsi="仿宋_GB2312" w:eastAsia="仿宋_GB2312" w:cs="仿宋_GB2312"/>
          <w:color w:val="333333"/>
          <w:sz w:val="32"/>
          <w:szCs w:val="32"/>
          <w:lang w:val="en-US" w:eastAsia="zh-CN"/>
        </w:rPr>
        <w:t>区</w:t>
      </w:r>
      <w:r>
        <w:rPr>
          <w:rFonts w:hint="eastAsia" w:ascii="仿宋_GB2312" w:hAnsi="仿宋_GB2312" w:eastAsia="仿宋_GB2312" w:cs="仿宋_GB2312"/>
          <w:color w:val="333333"/>
          <w:sz w:val="32"/>
          <w:szCs w:val="32"/>
        </w:rPr>
        <w:t>农村改厕步伐，积极鼓励改水改厕同步进行，2019年，全部涉农街道基本完成农村无害化卫生厕所改造任务；2020年，全部镇（涉农街道）内300户以上自然村基本完成农村公共厕所无害化建设改造。继续推进户用卫生厕所建设和改造。鼓励创新改厕方式，推行厕所污水与其他生活污水一体化处理。</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住房城乡建设局牵头</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区生态环境分局配合</w:t>
      </w:r>
      <w:r>
        <w:rPr>
          <w:rFonts w:hint="eastAsia" w:ascii="楷体" w:hAnsi="楷体" w:eastAsia="楷体" w:cs="楷体"/>
          <w:color w:val="0000FF"/>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sz w:val="32"/>
          <w:szCs w:val="32"/>
        </w:rPr>
      </w:pPr>
      <w:r>
        <w:rPr>
          <w:rFonts w:hint="eastAsia" w:ascii="仿宋_GB2312" w:hAnsi="仿宋_GB2312" w:eastAsia="仿宋_GB2312" w:cs="仿宋_GB2312"/>
          <w:color w:val="333333"/>
          <w:sz w:val="32"/>
          <w:szCs w:val="32"/>
          <w:lang w:val="en-US" w:eastAsia="zh-CN"/>
        </w:rPr>
        <w:t>2019年9月，</w:t>
      </w:r>
      <w:r>
        <w:rPr>
          <w:rFonts w:hint="eastAsia" w:ascii="仿宋_GB2312" w:hAnsi="仿宋_GB2312" w:eastAsia="仿宋_GB2312" w:cs="仿宋_GB2312"/>
          <w:color w:val="333333"/>
          <w:sz w:val="32"/>
          <w:szCs w:val="32"/>
        </w:rPr>
        <w:t>依据</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山东省农村生活污水治理行动方案</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和《山东省县域农村生活污水治理实施方案编制大纲》有关要求编制</w:t>
      </w:r>
      <w:r>
        <w:rPr>
          <w:rFonts w:hint="eastAsia" w:ascii="仿宋_GB2312" w:hAnsi="仿宋_GB2312" w:eastAsia="仿宋_GB2312" w:cs="仿宋_GB2312"/>
          <w:color w:val="333333"/>
          <w:sz w:val="32"/>
          <w:szCs w:val="32"/>
          <w:lang w:val="en-US" w:eastAsia="zh-CN"/>
        </w:rPr>
        <w:t>完成县域农村生活污水治理</w:t>
      </w:r>
      <w:r>
        <w:rPr>
          <w:rFonts w:hint="eastAsia" w:ascii="仿宋_GB2312" w:hAnsi="仿宋_GB2312" w:eastAsia="仿宋_GB2312" w:cs="仿宋_GB2312"/>
          <w:color w:val="333333"/>
          <w:sz w:val="32"/>
          <w:szCs w:val="32"/>
        </w:rPr>
        <w:t>实施方案</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按照示范带动、突出重点、分步实施、分类治理、先易后难的原则开展农村生活污水治理工作</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到2020年</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全</w:t>
      </w:r>
      <w:r>
        <w:rPr>
          <w:rFonts w:hint="eastAsia" w:ascii="仿宋_GB2312" w:hAnsi="仿宋_GB2312" w:eastAsia="仿宋_GB2312" w:cs="仿宋_GB2312"/>
          <w:color w:val="333333"/>
          <w:sz w:val="32"/>
          <w:szCs w:val="32"/>
          <w:lang w:val="en-US" w:eastAsia="zh-CN"/>
        </w:rPr>
        <w:t>区</w:t>
      </w:r>
      <w:r>
        <w:rPr>
          <w:rFonts w:hint="eastAsia" w:ascii="仿宋_GB2312" w:hAnsi="仿宋_GB2312" w:eastAsia="仿宋_GB2312" w:cs="仿宋_GB2312"/>
          <w:color w:val="333333"/>
          <w:sz w:val="32"/>
          <w:szCs w:val="32"/>
        </w:rPr>
        <w:t>33.3%以上的行政村完成生活污水治理任务，其中生态敏感区、试点示范区生活污水治理率达到50%以上</w:t>
      </w:r>
      <w:r>
        <w:rPr>
          <w:rFonts w:hint="eastAsia" w:ascii="仿宋_GB2312" w:hAnsi="仿宋_GB2312" w:eastAsia="仿宋_GB2312" w:cs="仿宋_GB2312"/>
          <w:color w:val="333333"/>
          <w:sz w:val="32"/>
          <w:szCs w:val="32"/>
          <w:lang w:eastAsia="zh-CN"/>
        </w:rPr>
        <w:t>，完成</w:t>
      </w:r>
      <w:r>
        <w:rPr>
          <w:rFonts w:hint="eastAsia" w:ascii="仿宋_GB2312" w:hAnsi="仿宋_GB2312" w:eastAsia="仿宋_GB2312" w:cs="仿宋_GB2312"/>
          <w:color w:val="333333"/>
          <w:sz w:val="32"/>
          <w:szCs w:val="32"/>
          <w:lang w:val="en-US" w:eastAsia="zh-CN"/>
        </w:rPr>
        <w:t>88</w:t>
      </w:r>
      <w:r>
        <w:rPr>
          <w:rFonts w:hint="eastAsia" w:ascii="仿宋_GB2312" w:hAnsi="仿宋_GB2312" w:eastAsia="仿宋_GB2312" w:cs="仿宋_GB2312"/>
          <w:color w:val="333333"/>
          <w:sz w:val="32"/>
          <w:szCs w:val="32"/>
          <w:lang w:eastAsia="zh-CN"/>
        </w:rPr>
        <w:t>个行政村的</w:t>
      </w:r>
      <w:r>
        <w:rPr>
          <w:rFonts w:hint="eastAsia" w:ascii="仿宋_GB2312" w:hAnsi="仿宋_GB2312" w:eastAsia="仿宋_GB2312" w:cs="仿宋_GB2312"/>
          <w:color w:val="333333"/>
          <w:sz w:val="32"/>
          <w:szCs w:val="32"/>
          <w:lang w:val="en-US" w:eastAsia="zh-CN"/>
        </w:rPr>
        <w:t>生活污水治理</w:t>
      </w:r>
      <w:r>
        <w:rPr>
          <w:rFonts w:hint="eastAsia" w:ascii="仿宋_GB2312" w:hAnsi="仿宋_GB2312" w:eastAsia="仿宋_GB2312" w:cs="仿宋_GB2312"/>
          <w:color w:val="333333"/>
          <w:sz w:val="32"/>
          <w:szCs w:val="32"/>
          <w:lang w:eastAsia="zh-CN"/>
        </w:rPr>
        <w:t>任务。</w:t>
      </w:r>
      <w:r>
        <w:rPr>
          <w:rFonts w:hint="eastAsia" w:ascii="仿宋_GB2312" w:hAnsi="仿宋_GB2312" w:eastAsia="仿宋_GB2312" w:cs="仿宋_GB2312"/>
          <w:color w:val="0000FF"/>
          <w:sz w:val="32"/>
          <w:szCs w:val="32"/>
          <w:lang w:eastAsia="zh-CN"/>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生态环境</w:t>
      </w:r>
      <w:r>
        <w:rPr>
          <w:rFonts w:hint="eastAsia" w:ascii="楷体" w:hAnsi="楷体" w:eastAsia="楷体" w:cs="楷体"/>
          <w:color w:val="0000FF"/>
          <w:sz w:val="32"/>
          <w:szCs w:val="32"/>
          <w:lang w:val="en-US" w:eastAsia="zh-CN"/>
        </w:rPr>
        <w:t>分</w:t>
      </w:r>
      <w:r>
        <w:rPr>
          <w:rFonts w:hint="eastAsia" w:ascii="楷体" w:hAnsi="楷体" w:eastAsia="楷体" w:cs="楷体"/>
          <w:color w:val="0000FF"/>
          <w:sz w:val="32"/>
          <w:szCs w:val="32"/>
        </w:rPr>
        <w:t>局牵头，</w:t>
      </w:r>
      <w:r>
        <w:rPr>
          <w:rFonts w:hint="eastAsia" w:ascii="楷体" w:hAnsi="楷体" w:eastAsia="楷体" w:cs="楷体"/>
          <w:color w:val="0000FF"/>
          <w:sz w:val="32"/>
          <w:szCs w:val="32"/>
          <w:lang w:val="en-US" w:eastAsia="zh-CN"/>
        </w:rPr>
        <w:t>区自然资源局、区住房城乡建设局、区农业农村局、区文化和旅游局配合</w:t>
      </w:r>
      <w:r>
        <w:rPr>
          <w:rFonts w:hint="eastAsia" w:ascii="楷体" w:hAnsi="楷体" w:eastAsia="楷体" w:cs="楷体"/>
          <w:color w:val="0000FF"/>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sz w:val="32"/>
          <w:szCs w:val="32"/>
        </w:rPr>
      </w:pPr>
      <w:r>
        <w:rPr>
          <w:rFonts w:hint="eastAsia" w:ascii="仿宋_GB2312" w:hAnsi="仿宋_GB2312" w:eastAsia="仿宋_GB2312" w:cs="仿宋_GB2312"/>
          <w:color w:val="333333"/>
          <w:sz w:val="32"/>
          <w:szCs w:val="32"/>
        </w:rPr>
        <w:t>3.健全农村污染治理设施长效运行管护机制。各</w:t>
      </w:r>
      <w:r>
        <w:rPr>
          <w:rFonts w:hint="eastAsia" w:ascii="仿宋_GB2312" w:hAnsi="仿宋_GB2312" w:eastAsia="仿宋_GB2312" w:cs="仿宋_GB2312"/>
          <w:color w:val="333333"/>
          <w:sz w:val="32"/>
          <w:szCs w:val="32"/>
          <w:lang w:val="en-US" w:eastAsia="zh-CN"/>
        </w:rPr>
        <w:t>镇（街道）、有关部门</w:t>
      </w:r>
      <w:r>
        <w:rPr>
          <w:rFonts w:hint="eastAsia" w:ascii="仿宋_GB2312" w:hAnsi="仿宋_GB2312" w:eastAsia="仿宋_GB2312" w:cs="仿宋_GB2312"/>
          <w:color w:val="333333"/>
          <w:sz w:val="32"/>
          <w:szCs w:val="32"/>
        </w:rPr>
        <w:t>结合本地实际，制定农村生活垃圾、污水等治理设施运行管理办法，明确设施管理主体，加大资金保障力度，加强管护队伍建设，建立监督管理机制，严格考核评估，保障已建成的农村生活垃圾</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污水处理设施正常运行。推行环境治理依效付费制度，健全服务绩效评价考核机制，保障设施可持续运转。完善村级公益事业建设“一事一议”财政奖补机制，探索建立农村垃圾</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污水治理农户付费制度，健全财政补贴和农户付费合理分担机制。围绕村庄基础设施的规划、建设、管理、运营、维护等主要环节，组织开展专业化培训，把当地村民培养成为村内公益性基础设施运行维护的重要力量。将农村人居环境基础设施运行纳入环境监管网格化管理。开展经常性的排查，对设施不能正常运行的，提出限期整改要求，逾期未整改到位的，应通报批评或约谈相关负责人。对新建污染治理设施，建设及运行维护资金没有保障的，不得安排资金和项目。</w:t>
      </w:r>
      <w:r>
        <w:rPr>
          <w:rFonts w:hint="eastAsia" w:ascii="仿宋_GB2312" w:hAnsi="仿宋_GB2312" w:eastAsia="仿宋_GB2312" w:cs="仿宋_GB2312"/>
          <w:color w:val="0000FF"/>
          <w:sz w:val="32"/>
          <w:szCs w:val="32"/>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农业农村局</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住房城乡建设局</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区市政园林环卫服务中心、区发改局、区</w:t>
      </w:r>
      <w:r>
        <w:rPr>
          <w:rFonts w:hint="eastAsia" w:ascii="楷体" w:hAnsi="楷体" w:eastAsia="楷体" w:cs="楷体"/>
          <w:color w:val="0000FF"/>
          <w:sz w:val="32"/>
          <w:szCs w:val="32"/>
        </w:rPr>
        <w:t>财政局、</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生态环境</w:t>
      </w:r>
      <w:r>
        <w:rPr>
          <w:rFonts w:hint="eastAsia" w:ascii="楷体" w:hAnsi="楷体" w:eastAsia="楷体" w:cs="楷体"/>
          <w:color w:val="0000FF"/>
          <w:sz w:val="32"/>
          <w:szCs w:val="32"/>
          <w:lang w:val="en-US" w:eastAsia="zh-CN"/>
        </w:rPr>
        <w:t>分</w:t>
      </w:r>
      <w:r>
        <w:rPr>
          <w:rFonts w:hint="eastAsia" w:ascii="楷体" w:hAnsi="楷体" w:eastAsia="楷体" w:cs="楷体"/>
          <w:color w:val="0000FF"/>
          <w:sz w:val="32"/>
          <w:szCs w:val="32"/>
        </w:rPr>
        <w:t>局</w:t>
      </w:r>
      <w:r>
        <w:rPr>
          <w:rFonts w:hint="eastAsia" w:ascii="楷体" w:hAnsi="楷体" w:eastAsia="楷体" w:cs="楷体"/>
          <w:color w:val="0000FF"/>
          <w:sz w:val="32"/>
          <w:szCs w:val="32"/>
          <w:lang w:val="en-US" w:eastAsia="zh-CN"/>
        </w:rPr>
        <w:t>按职责分工负责</w:t>
      </w:r>
      <w:r>
        <w:rPr>
          <w:rFonts w:hint="eastAsia" w:ascii="楷体" w:hAnsi="楷体" w:eastAsia="楷体" w:cs="楷体"/>
          <w:color w:val="0000FF"/>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0" w:firstLineChars="0"/>
        <w:jc w:val="both"/>
        <w:textAlignment w:val="auto"/>
        <w:rPr>
          <w:color w:val="333333"/>
        </w:rPr>
      </w:pPr>
      <w:r>
        <w:rPr>
          <w:rFonts w:hint="eastAsia" w:eastAsia="楷体_GB2312"/>
          <w:color w:val="333333"/>
          <w:lang w:val="en-US" w:eastAsia="zh-CN"/>
        </w:rPr>
        <w:t xml:space="preserve">    </w:t>
      </w:r>
      <w:r>
        <w:rPr>
          <w:rFonts w:hint="eastAsia" w:ascii="楷体_GB2312" w:hAnsi="楷体_GB2312" w:eastAsia="楷体_GB2312" w:cs="楷体_GB2312"/>
          <w:color w:val="333333"/>
          <w:sz w:val="32"/>
          <w:szCs w:val="32"/>
        </w:rPr>
        <w:t>（五）加强农村生态环境保护与修复</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严守生态保护红线。明确和落实生态保护红线管控要求，针对农业资源与生态环境突出问题，建立农业产业准入负面清单，因地制宜制定禁止和限制发展产业目录，明确种植业、养殖业发展方向和开发强度，强化准入管理和底线约束。生态保护红线内禁止城镇化和工业化活动，生态保护红线内现存的耕地不得擅自扩大规模。在全</w:t>
      </w:r>
      <w:r>
        <w:rPr>
          <w:rFonts w:hint="eastAsia" w:ascii="仿宋_GB2312" w:hAnsi="仿宋_GB2312" w:eastAsia="仿宋_GB2312" w:cs="仿宋_GB2312"/>
          <w:color w:val="333333"/>
          <w:sz w:val="32"/>
          <w:szCs w:val="32"/>
          <w:lang w:val="en-US" w:eastAsia="zh-CN"/>
        </w:rPr>
        <w:t>区</w:t>
      </w:r>
      <w:r>
        <w:rPr>
          <w:rFonts w:hint="eastAsia" w:ascii="仿宋_GB2312" w:hAnsi="仿宋_GB2312" w:eastAsia="仿宋_GB2312" w:cs="仿宋_GB2312"/>
          <w:color w:val="333333"/>
          <w:sz w:val="32"/>
          <w:szCs w:val="32"/>
        </w:rPr>
        <w:t>河道干流、支流及湖泊（水库）区域内，严禁以任何形式围垦河湖、违法占用河湖水域</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严格管控沿河环湖农业面源污染。</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自然资源局</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生态环境</w:t>
      </w:r>
      <w:r>
        <w:rPr>
          <w:rFonts w:hint="eastAsia" w:ascii="楷体" w:hAnsi="楷体" w:eastAsia="楷体" w:cs="楷体"/>
          <w:color w:val="0000FF"/>
          <w:sz w:val="32"/>
          <w:szCs w:val="32"/>
          <w:lang w:val="en-US" w:eastAsia="zh-CN"/>
        </w:rPr>
        <w:t>分</w:t>
      </w:r>
      <w:r>
        <w:rPr>
          <w:rFonts w:hint="eastAsia" w:ascii="楷体" w:hAnsi="楷体" w:eastAsia="楷体" w:cs="楷体"/>
          <w:color w:val="0000FF"/>
          <w:sz w:val="32"/>
          <w:szCs w:val="32"/>
        </w:rPr>
        <w:t>局、</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水利局</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农业农村局</w:t>
      </w:r>
      <w:r>
        <w:rPr>
          <w:rFonts w:hint="eastAsia" w:ascii="楷体" w:hAnsi="楷体" w:eastAsia="楷体" w:cs="楷体"/>
          <w:color w:val="0000FF"/>
          <w:sz w:val="32"/>
          <w:szCs w:val="32"/>
          <w:lang w:val="en-US" w:eastAsia="zh-CN"/>
        </w:rPr>
        <w:t>按职责分工负责</w:t>
      </w:r>
      <w:r>
        <w:rPr>
          <w:rFonts w:hint="eastAsia" w:ascii="楷体" w:hAnsi="楷体" w:eastAsia="楷体" w:cs="楷体"/>
          <w:color w:val="0000FF"/>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sz w:val="32"/>
          <w:szCs w:val="32"/>
        </w:rPr>
      </w:pPr>
      <w:r>
        <w:rPr>
          <w:rFonts w:hint="eastAsia" w:ascii="仿宋_GB2312" w:hAnsi="仿宋_GB2312" w:eastAsia="仿宋_GB2312" w:cs="仿宋_GB2312"/>
          <w:color w:val="333333"/>
          <w:sz w:val="32"/>
          <w:szCs w:val="32"/>
        </w:rPr>
        <w:t>2.实施生态清洁型小流域治理工程。以村庄周边、房前屋后的河塘沟渠为重点实施清淤疏浚，推动农村河塘整治，开展保护与修复。强化小流域水土流失治理，建设水土保持林，禁止陡坡开荒种地，已开垦地区逐步退耕还林。</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水利局</w:t>
      </w:r>
      <w:r>
        <w:rPr>
          <w:rFonts w:hint="eastAsia" w:ascii="楷体" w:hAnsi="楷体" w:eastAsia="楷体" w:cs="楷体"/>
          <w:color w:val="0000FF"/>
          <w:sz w:val="32"/>
          <w:szCs w:val="32"/>
          <w:lang w:val="en-US" w:eastAsia="zh-CN"/>
        </w:rPr>
        <w:t>牵头</w:t>
      </w:r>
      <w:r>
        <w:rPr>
          <w:rFonts w:hint="eastAsia" w:ascii="楷体" w:hAnsi="楷体" w:eastAsia="楷体" w:cs="楷体"/>
          <w:color w:val="0000FF"/>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Style w:val="8"/>
          <w:rFonts w:hint="eastAsia" w:ascii="黑体" w:hAnsi="黑体" w:eastAsia="黑体" w:cs="黑体"/>
          <w:b w:val="0"/>
          <w:bCs w:val="0"/>
          <w:color w:val="333333"/>
          <w:sz w:val="32"/>
          <w:szCs w:val="32"/>
        </w:rPr>
      </w:pPr>
      <w:r>
        <w:rPr>
          <w:rStyle w:val="8"/>
          <w:rFonts w:hint="eastAsia" w:ascii="黑体" w:hAnsi="黑体" w:eastAsia="黑体" w:cs="黑体"/>
          <w:b w:val="0"/>
          <w:bCs w:val="0"/>
          <w:color w:val="333333"/>
          <w:sz w:val="32"/>
          <w:szCs w:val="32"/>
          <w:lang w:val="en-US" w:eastAsia="zh-CN"/>
        </w:rPr>
        <w:t>三</w:t>
      </w:r>
      <w:r>
        <w:rPr>
          <w:rStyle w:val="8"/>
          <w:rFonts w:hint="eastAsia" w:ascii="黑体" w:hAnsi="黑体" w:eastAsia="黑体" w:cs="黑体"/>
          <w:b w:val="0"/>
          <w:bCs w:val="0"/>
          <w:color w:val="333333"/>
          <w:sz w:val="32"/>
          <w:szCs w:val="32"/>
        </w:rPr>
        <w:t>、保障措施</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仿宋_GB2312" w:hAnsi="仿宋_GB2312" w:eastAsia="仿宋_GB2312" w:cs="仿宋_GB2312"/>
          <w:color w:val="333333"/>
          <w:sz w:val="32"/>
          <w:szCs w:val="32"/>
          <w:lang w:eastAsia="zh-CN"/>
        </w:rPr>
      </w:pPr>
      <w:r>
        <w:rPr>
          <w:rFonts w:hint="eastAsia" w:ascii="楷体_GB2312" w:hAnsi="楷体_GB2312" w:eastAsia="楷体_GB2312" w:cs="楷体_GB2312"/>
          <w:color w:val="333333"/>
          <w:sz w:val="32"/>
          <w:szCs w:val="32"/>
        </w:rPr>
        <w:t>（一）加强组织领导。</w:t>
      </w:r>
      <w:r>
        <w:rPr>
          <w:rFonts w:hint="eastAsia" w:ascii="仿宋_GB2312" w:hAnsi="仿宋_GB2312" w:eastAsia="仿宋_GB2312" w:cs="仿宋_GB2312"/>
          <w:color w:val="333333"/>
          <w:sz w:val="32"/>
          <w:szCs w:val="32"/>
        </w:rPr>
        <w:t>各</w:t>
      </w:r>
      <w:r>
        <w:rPr>
          <w:rFonts w:hint="eastAsia" w:ascii="仿宋_GB2312" w:hAnsi="仿宋_GB2312" w:eastAsia="仿宋_GB2312" w:cs="仿宋_GB2312"/>
          <w:color w:val="333333"/>
          <w:sz w:val="32"/>
          <w:szCs w:val="32"/>
          <w:lang w:val="en-US" w:eastAsia="zh-CN"/>
        </w:rPr>
        <w:t>镇（街道）、相关部门</w:t>
      </w:r>
      <w:r>
        <w:rPr>
          <w:rFonts w:hint="eastAsia" w:ascii="仿宋_GB2312" w:hAnsi="仿宋_GB2312" w:eastAsia="仿宋_GB2312" w:cs="仿宋_GB2312"/>
          <w:color w:val="333333"/>
          <w:sz w:val="32"/>
          <w:szCs w:val="32"/>
        </w:rPr>
        <w:t>要按照</w:t>
      </w:r>
      <w:r>
        <w:rPr>
          <w:rFonts w:hint="eastAsia" w:ascii="仿宋_GB2312" w:hAnsi="仿宋_GB2312" w:eastAsia="仿宋_GB2312" w:cs="仿宋_GB2312"/>
          <w:color w:val="333333"/>
          <w:sz w:val="32"/>
          <w:szCs w:val="32"/>
          <w:lang w:val="en-US" w:eastAsia="zh-CN"/>
        </w:rPr>
        <w:t>区</w:t>
      </w:r>
      <w:r>
        <w:rPr>
          <w:rFonts w:hint="eastAsia" w:ascii="仿宋_GB2312" w:hAnsi="仿宋_GB2312" w:eastAsia="仿宋_GB2312" w:cs="仿宋_GB2312"/>
          <w:color w:val="333333"/>
          <w:sz w:val="32"/>
          <w:szCs w:val="32"/>
        </w:rPr>
        <w:t>委、</w:t>
      </w:r>
      <w:r>
        <w:rPr>
          <w:rFonts w:hint="eastAsia" w:ascii="仿宋_GB2312" w:hAnsi="仿宋_GB2312" w:eastAsia="仿宋_GB2312" w:cs="仿宋_GB2312"/>
          <w:color w:val="333333"/>
          <w:sz w:val="32"/>
          <w:szCs w:val="32"/>
          <w:lang w:val="en-US" w:eastAsia="zh-CN"/>
        </w:rPr>
        <w:t>区</w:t>
      </w:r>
      <w:r>
        <w:rPr>
          <w:rFonts w:hint="eastAsia" w:ascii="仿宋_GB2312" w:hAnsi="仿宋_GB2312" w:eastAsia="仿宋_GB2312" w:cs="仿宋_GB2312"/>
          <w:color w:val="333333"/>
          <w:sz w:val="32"/>
          <w:szCs w:val="32"/>
        </w:rPr>
        <w:t>政府工作要求，切实把打好农业农村污染防治攻坚战摆在重要位置，主要负责同志亲自抓，分管负责同志靠上抓，层层抓落实，动员社会各方力量，群防群治。各有关部门要加强污染治理信息共享、定期会商、督导评估，形成“一岗双责”、齐抓共管的工作格局。强化主体责任，做好项目落地、资金使用、推进实施等工作，对实施效果负责；镇（街道）要做好具体组织实施工作。强化农村基层党组织领导核心地位，引导农村党员发挥先锋模范作用，带领村民参与农业农村污染治理。各</w:t>
      </w:r>
      <w:r>
        <w:rPr>
          <w:rFonts w:hint="eastAsia" w:ascii="仿宋_GB2312" w:hAnsi="仿宋_GB2312" w:eastAsia="仿宋_GB2312" w:cs="仿宋_GB2312"/>
          <w:color w:val="333333"/>
          <w:sz w:val="32"/>
          <w:szCs w:val="32"/>
          <w:lang w:val="en-US" w:eastAsia="zh-CN"/>
        </w:rPr>
        <w:t>镇（街道）、</w:t>
      </w:r>
      <w:r>
        <w:rPr>
          <w:rFonts w:hint="eastAsia" w:ascii="仿宋_GB2312" w:hAnsi="仿宋_GB2312" w:eastAsia="仿宋_GB2312" w:cs="仿宋_GB2312"/>
          <w:color w:val="333333"/>
          <w:sz w:val="32"/>
          <w:szCs w:val="32"/>
        </w:rPr>
        <w:t>有关部门要按照本方案提出的目标和任务，重点对主要由农业面源污染造成水质超标的水体控制单元等环境问题突出区域的具体目标和主要任务作出规划。</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区各牵头部门、各镇（街道）负责</w:t>
      </w:r>
      <w:r>
        <w:rPr>
          <w:rFonts w:hint="eastAsia" w:ascii="楷体" w:hAnsi="楷体" w:eastAsia="楷体" w:cs="楷体"/>
          <w:color w:val="0000FF"/>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sz w:val="32"/>
          <w:szCs w:val="32"/>
        </w:rPr>
      </w:pPr>
      <w:r>
        <w:rPr>
          <w:rFonts w:hint="eastAsia" w:ascii="楷体_GB2312" w:hAnsi="楷体_GB2312" w:eastAsia="楷体_GB2312" w:cs="楷体_GB2312"/>
          <w:color w:val="333333"/>
          <w:sz w:val="32"/>
          <w:szCs w:val="32"/>
        </w:rPr>
        <w:t>（二）强化和完善财税与土地保障政策。</w:t>
      </w:r>
      <w:r>
        <w:rPr>
          <w:rFonts w:hint="eastAsia" w:ascii="仿宋" w:hAnsi="仿宋" w:eastAsia="仿宋" w:cs="仿宋"/>
          <w:color w:val="333333"/>
          <w:sz w:val="32"/>
          <w:szCs w:val="32"/>
          <w:lang w:val="en-US" w:eastAsia="zh-CN"/>
        </w:rPr>
        <w:t>各镇（街道）、相关部门要充分考虑区关于乡村振兴实绩考核和涉农资金统筹整合的相关要求，加大对农村生态环境保护投入力度，建立稳定的农业农村污染治理经费渠道。</w:t>
      </w:r>
      <w:r>
        <w:rPr>
          <w:rFonts w:hint="eastAsia" w:ascii="仿宋_GB2312" w:hAnsi="仿宋_GB2312" w:eastAsia="仿宋_GB2312" w:cs="仿宋_GB2312"/>
          <w:color w:val="333333"/>
          <w:sz w:val="32"/>
          <w:szCs w:val="32"/>
        </w:rPr>
        <w:t>培育壮大村集体经济，统筹保障生态环境保护基础设施建设和运行资金。采取以奖代补、先建后补、以工代赈等多种方式，充分发挥政府投资撬动作用，提高资金使用效率。深化“以奖促治”政策，合理保障农村环境整治资金投入，并向贫困落后地区适当倾斜。加大对生态农业建设的财政投入力度。落实国家</w:t>
      </w:r>
      <w:r>
        <w:rPr>
          <w:rFonts w:hint="eastAsia" w:ascii="仿宋_GB2312" w:hAnsi="仿宋_GB2312" w:eastAsia="仿宋_GB2312" w:cs="仿宋_GB2312"/>
          <w:color w:val="333333"/>
          <w:sz w:val="32"/>
          <w:szCs w:val="32"/>
          <w:lang w:val="en-US" w:eastAsia="zh-CN"/>
        </w:rPr>
        <w:t>及省市</w:t>
      </w:r>
      <w:r>
        <w:rPr>
          <w:rFonts w:hint="eastAsia" w:ascii="仿宋_GB2312" w:hAnsi="仿宋_GB2312" w:eastAsia="仿宋_GB2312" w:cs="仿宋_GB2312"/>
          <w:color w:val="333333"/>
          <w:sz w:val="32"/>
          <w:szCs w:val="32"/>
        </w:rPr>
        <w:t>关于农民施用有机肥市场激励机制相关要求，规模化有机肥生产企业按规定享受税收减免优惠政策。</w:t>
      </w:r>
      <w:r>
        <w:rPr>
          <w:rFonts w:hint="eastAsia" w:ascii="仿宋_GB2312" w:hAnsi="仿宋_GB2312" w:eastAsia="仿宋_GB2312" w:cs="仿宋_GB2312"/>
          <w:color w:val="333333"/>
          <w:sz w:val="32"/>
          <w:szCs w:val="32"/>
          <w:lang w:val="en-US" w:eastAsia="zh-CN"/>
        </w:rPr>
        <w:t>按照上级要求，</w:t>
      </w:r>
      <w:r>
        <w:rPr>
          <w:rFonts w:hint="eastAsia" w:ascii="仿宋_GB2312" w:hAnsi="仿宋_GB2312" w:eastAsia="仿宋_GB2312" w:cs="仿宋_GB2312"/>
          <w:color w:val="333333"/>
          <w:sz w:val="32"/>
          <w:szCs w:val="32"/>
        </w:rPr>
        <w:t>出台有机肥生产、运输等扶持政策，结合实际统筹加大秸秆还田等补贴力度。落实国家关于农业废弃物资源化利用主体用地优惠政策，保障用地需求，按设施农业用地进行管理。通过农村闲置宅基地整理、土地整治等节余的建设用地指标，优先用于支持农村污水、垃圾等污染治理设施建设。畜禽养殖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养殖</w:t>
      </w:r>
      <w:r>
        <w:rPr>
          <w:rFonts w:hint="eastAsia" w:ascii="仿宋_GB2312" w:hAnsi="仿宋_GB2312" w:eastAsia="仿宋_GB2312" w:cs="仿宋_GB2312"/>
          <w:color w:val="333333"/>
          <w:sz w:val="32"/>
          <w:szCs w:val="32"/>
        </w:rPr>
        <w:t>小区的畜禽养殖污染防治设施运行用电执行农业用电价格。推进秸秆和畜禽粪污发电并网运行、电量全额保障性收购以及生物天然气并网。落实国家</w:t>
      </w:r>
      <w:r>
        <w:rPr>
          <w:rFonts w:hint="eastAsia" w:ascii="仿宋_GB2312" w:hAnsi="仿宋_GB2312" w:eastAsia="仿宋_GB2312" w:cs="仿宋_GB2312"/>
          <w:color w:val="333333"/>
          <w:sz w:val="32"/>
          <w:szCs w:val="32"/>
          <w:lang w:val="en-US" w:eastAsia="zh-CN"/>
        </w:rPr>
        <w:t>及省市</w:t>
      </w:r>
      <w:r>
        <w:rPr>
          <w:rFonts w:hint="eastAsia" w:ascii="仿宋_GB2312" w:hAnsi="仿宋_GB2312" w:eastAsia="仿宋_GB2312" w:cs="仿宋_GB2312"/>
          <w:color w:val="333333"/>
          <w:sz w:val="32"/>
          <w:szCs w:val="32"/>
        </w:rPr>
        <w:t>农业水价综合改革和实行超定额用水累进加价并同步建立精准补贴机制的相关要求。</w:t>
      </w:r>
      <w:r>
        <w:rPr>
          <w:rFonts w:hint="eastAsia" w:ascii="仿宋_GB2312" w:hAnsi="仿宋_GB2312" w:eastAsia="仿宋_GB2312" w:cs="仿宋_GB2312"/>
          <w:color w:val="333333"/>
          <w:sz w:val="32"/>
          <w:szCs w:val="32"/>
          <w:lang w:val="en-US" w:eastAsia="zh-CN"/>
        </w:rPr>
        <w:t>根据上级要求，</w:t>
      </w:r>
      <w:r>
        <w:rPr>
          <w:rFonts w:hint="eastAsia" w:ascii="仿宋_GB2312" w:hAnsi="仿宋_GB2312" w:eastAsia="仿宋_GB2312" w:cs="仿宋_GB2312"/>
          <w:color w:val="333333"/>
          <w:sz w:val="32"/>
          <w:szCs w:val="32"/>
        </w:rPr>
        <w:t>建立污水</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垃圾处理农户缴费制度，合理确定缴费水平和标准。</w:t>
      </w:r>
      <w:r>
        <w:rPr>
          <w:rFonts w:hint="eastAsia" w:ascii="楷体" w:hAnsi="楷体" w:eastAsia="楷体" w:cs="楷体"/>
          <w:color w:val="333333"/>
          <w:sz w:val="32"/>
          <w:szCs w:val="32"/>
        </w:rPr>
        <w:t>（</w:t>
      </w:r>
      <w:r>
        <w:rPr>
          <w:rFonts w:hint="eastAsia" w:ascii="楷体" w:hAnsi="楷体" w:eastAsia="楷体" w:cs="楷体"/>
          <w:color w:val="0000FF"/>
          <w:sz w:val="32"/>
          <w:szCs w:val="32"/>
          <w:lang w:val="en-US" w:eastAsia="zh-CN"/>
        </w:rPr>
        <w:t>区发改局、区</w:t>
      </w:r>
      <w:r>
        <w:rPr>
          <w:rFonts w:hint="eastAsia" w:ascii="楷体" w:hAnsi="楷体" w:eastAsia="楷体" w:cs="楷体"/>
          <w:color w:val="0000FF"/>
          <w:sz w:val="32"/>
          <w:szCs w:val="32"/>
        </w:rPr>
        <w:t>财政局</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区税务局、区自然资源局、区生态环境分局、区</w:t>
      </w:r>
      <w:r>
        <w:rPr>
          <w:rFonts w:hint="eastAsia" w:ascii="楷体" w:hAnsi="楷体" w:eastAsia="楷体" w:cs="楷体"/>
          <w:color w:val="0000FF"/>
          <w:sz w:val="32"/>
          <w:szCs w:val="32"/>
        </w:rPr>
        <w:t>农业农村局、</w:t>
      </w:r>
      <w:r>
        <w:rPr>
          <w:rFonts w:hint="eastAsia" w:ascii="楷体" w:hAnsi="楷体" w:eastAsia="楷体" w:cs="楷体"/>
          <w:color w:val="0000FF"/>
          <w:sz w:val="32"/>
          <w:szCs w:val="32"/>
          <w:lang w:val="en-US" w:eastAsia="zh-CN"/>
        </w:rPr>
        <w:t>区住房城乡建设局、区水利局、区市政园林环卫服务中心、区供电中心按职责分工负责</w:t>
      </w:r>
      <w:r>
        <w:rPr>
          <w:rFonts w:hint="eastAsia" w:ascii="楷体" w:hAnsi="楷体" w:eastAsia="楷体" w:cs="楷体"/>
          <w:color w:val="0000FF"/>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sz w:val="32"/>
          <w:szCs w:val="32"/>
        </w:rPr>
      </w:pPr>
      <w:r>
        <w:rPr>
          <w:rFonts w:hint="eastAsia" w:ascii="楷体_GB2312" w:hAnsi="楷体_GB2312" w:eastAsia="楷体_GB2312" w:cs="楷体_GB2312"/>
          <w:color w:val="333333"/>
          <w:sz w:val="32"/>
          <w:szCs w:val="32"/>
        </w:rPr>
        <w:t>（三）完善社会化参与机制。</w:t>
      </w:r>
      <w:r>
        <w:rPr>
          <w:rFonts w:hint="eastAsia" w:ascii="仿宋_GB2312" w:hAnsi="仿宋_GB2312" w:eastAsia="仿宋_GB2312" w:cs="仿宋_GB2312"/>
          <w:color w:val="333333"/>
          <w:sz w:val="32"/>
          <w:szCs w:val="32"/>
        </w:rPr>
        <w:t>培育各种形式的农业农村环境治理市场主体，采取城乡统筹、整</w:t>
      </w:r>
      <w:r>
        <w:rPr>
          <w:rFonts w:hint="eastAsia" w:ascii="仿宋_GB2312" w:hAnsi="仿宋_GB2312" w:eastAsia="仿宋_GB2312" w:cs="仿宋_GB2312"/>
          <w:color w:val="333333"/>
          <w:sz w:val="32"/>
          <w:szCs w:val="32"/>
          <w:lang w:val="en-US" w:eastAsia="zh-CN"/>
        </w:rPr>
        <w:t>区</w:t>
      </w:r>
      <w:r>
        <w:rPr>
          <w:rFonts w:hint="eastAsia" w:ascii="仿宋_GB2312" w:hAnsi="仿宋_GB2312" w:eastAsia="仿宋_GB2312" w:cs="仿宋_GB2312"/>
          <w:color w:val="333333"/>
          <w:sz w:val="32"/>
          <w:szCs w:val="32"/>
        </w:rPr>
        <w:t>打包、建运一体等多种方式，吸引第三方治理企业、农民专业合作社等参与农村生活垃圾、污水治理和农业面源污染治理。推动建立农村有机废弃物收集、转化、利用网络体系，探索建立规模化、专业化、社会化运营管理机制。积极谋划筛选一批符合条件的农业农村生态环境保护项目纳入政府与社会资本合</w:t>
      </w:r>
      <w:r>
        <w:rPr>
          <w:rFonts w:hint="eastAsia" w:ascii="仿宋_GB2312" w:hAnsi="仿宋_GB2312" w:eastAsia="仿宋_GB2312" w:cs="仿宋_GB2312"/>
          <w:color w:val="333333"/>
          <w:sz w:val="32"/>
          <w:szCs w:val="32"/>
          <w:lang w:val="en-US" w:eastAsia="zh-CN"/>
        </w:rPr>
        <w:t>作</w:t>
      </w:r>
      <w:r>
        <w:rPr>
          <w:rFonts w:hint="eastAsia" w:ascii="仿宋_GB2312" w:hAnsi="仿宋_GB2312" w:eastAsia="仿宋_GB2312" w:cs="仿宋_GB2312"/>
          <w:color w:val="333333"/>
          <w:sz w:val="32"/>
          <w:szCs w:val="32"/>
        </w:rPr>
        <w:t>（PPP）项目库，</w:t>
      </w:r>
      <w:r>
        <w:rPr>
          <w:rFonts w:hint="eastAsia" w:ascii="仿宋_GB2312" w:hAnsi="仿宋_GB2312" w:eastAsia="仿宋_GB2312" w:cs="仿宋_GB2312"/>
          <w:color w:val="333333"/>
          <w:sz w:val="32"/>
          <w:szCs w:val="32"/>
          <w:lang w:val="en-US" w:eastAsia="zh-CN"/>
        </w:rPr>
        <w:t>各镇（街道）、有关部门</w:t>
      </w:r>
      <w:r>
        <w:rPr>
          <w:rFonts w:hint="eastAsia" w:ascii="仿宋_GB2312" w:hAnsi="仿宋_GB2312" w:eastAsia="仿宋_GB2312" w:cs="仿宋_GB2312"/>
          <w:color w:val="333333"/>
          <w:sz w:val="32"/>
          <w:szCs w:val="32"/>
        </w:rPr>
        <w:t>在项目安排、申报国家示范、落实奖补资金上优先支持，通过特许经营等方式吸引社会资本参与项目建设和运行。推动通过委托、承包、采购等方式向社会购买村庄规划建设、垃圾收运处理、污水处理、河道管护等公共服务。</w:t>
      </w:r>
      <w:r>
        <w:rPr>
          <w:rFonts w:hint="eastAsia" w:ascii="仿宋_GB2312" w:hAnsi="仿宋_GB2312" w:eastAsia="仿宋_GB2312" w:cs="仿宋_GB2312"/>
          <w:color w:val="333333"/>
          <w:sz w:val="32"/>
          <w:szCs w:val="32"/>
          <w:lang w:val="en-US" w:eastAsia="zh-CN"/>
        </w:rPr>
        <w:t>积极争取</w:t>
      </w:r>
      <w:r>
        <w:rPr>
          <w:rFonts w:hint="eastAsia" w:ascii="仿宋_GB2312" w:hAnsi="仿宋_GB2312" w:eastAsia="仿宋_GB2312" w:cs="仿宋_GB2312"/>
          <w:color w:val="333333"/>
          <w:sz w:val="32"/>
          <w:szCs w:val="32"/>
        </w:rPr>
        <w:t>新型农村合作金融试点，探索创新信用互助模式。</w:t>
      </w:r>
      <w:r>
        <w:rPr>
          <w:rFonts w:hint="eastAsia" w:ascii="仿宋_GB2312" w:hAnsi="仿宋_GB2312" w:eastAsia="仿宋_GB2312" w:cs="仿宋_GB2312"/>
          <w:color w:val="333333"/>
          <w:sz w:val="32"/>
          <w:szCs w:val="32"/>
          <w:lang w:val="en-US" w:eastAsia="zh-CN"/>
        </w:rPr>
        <w:t>积极向</w:t>
      </w:r>
      <w:r>
        <w:rPr>
          <w:rFonts w:hint="eastAsia" w:ascii="仿宋_GB2312" w:hAnsi="仿宋_GB2312" w:eastAsia="仿宋_GB2312" w:cs="仿宋_GB2312"/>
          <w:color w:val="333333"/>
          <w:sz w:val="32"/>
          <w:szCs w:val="32"/>
        </w:rPr>
        <w:t>国家开发银行、中国农业发展银行等开发性、政策性金融机构</w:t>
      </w:r>
      <w:r>
        <w:rPr>
          <w:rFonts w:hint="eastAsia" w:ascii="仿宋_GB2312" w:hAnsi="仿宋_GB2312" w:eastAsia="仿宋_GB2312" w:cs="仿宋_GB2312"/>
          <w:color w:val="333333"/>
          <w:sz w:val="32"/>
          <w:szCs w:val="32"/>
          <w:lang w:val="en-US" w:eastAsia="zh-CN"/>
        </w:rPr>
        <w:t>争取</w:t>
      </w:r>
      <w:r>
        <w:rPr>
          <w:rFonts w:hint="eastAsia" w:ascii="仿宋_GB2312" w:hAnsi="仿宋_GB2312" w:eastAsia="仿宋_GB2312" w:cs="仿宋_GB2312"/>
          <w:color w:val="333333"/>
          <w:sz w:val="32"/>
          <w:szCs w:val="32"/>
        </w:rPr>
        <w:t>，通过申请利用人民银行抵押补充贷款资金，为农村生态环境保护提供低息中长期信贷支持。落实和完善融资贷款扶持政策，鼓励融资担保机构按照市场化原则积极向符合支持范围的农业农村环境治理企业项目提供融资担保服务。</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区发改局、区</w:t>
      </w:r>
      <w:r>
        <w:rPr>
          <w:rFonts w:hint="eastAsia" w:ascii="楷体" w:hAnsi="楷体" w:eastAsia="楷体" w:cs="楷体"/>
          <w:color w:val="0000FF"/>
          <w:sz w:val="32"/>
          <w:szCs w:val="32"/>
        </w:rPr>
        <w:t>财政</w:t>
      </w:r>
      <w:r>
        <w:rPr>
          <w:rFonts w:hint="eastAsia" w:ascii="楷体" w:hAnsi="楷体" w:eastAsia="楷体" w:cs="楷体"/>
          <w:color w:val="0000FF"/>
          <w:sz w:val="32"/>
          <w:szCs w:val="32"/>
          <w:lang w:val="en-US" w:eastAsia="zh-CN"/>
        </w:rPr>
        <w:t>局、区</w:t>
      </w:r>
      <w:r>
        <w:rPr>
          <w:rFonts w:hint="eastAsia" w:ascii="楷体" w:hAnsi="楷体" w:eastAsia="楷体" w:cs="楷体"/>
          <w:color w:val="0000FF"/>
          <w:sz w:val="32"/>
          <w:szCs w:val="32"/>
        </w:rPr>
        <w:t>生态环境</w:t>
      </w:r>
      <w:r>
        <w:rPr>
          <w:rFonts w:hint="eastAsia" w:ascii="楷体" w:hAnsi="楷体" w:eastAsia="楷体" w:cs="楷体"/>
          <w:color w:val="0000FF"/>
          <w:sz w:val="32"/>
          <w:szCs w:val="32"/>
          <w:lang w:val="en-US" w:eastAsia="zh-CN"/>
        </w:rPr>
        <w:t>分</w:t>
      </w:r>
      <w:r>
        <w:rPr>
          <w:rFonts w:hint="eastAsia" w:ascii="楷体" w:hAnsi="楷体" w:eastAsia="楷体" w:cs="楷体"/>
          <w:color w:val="0000FF"/>
          <w:sz w:val="32"/>
          <w:szCs w:val="32"/>
        </w:rPr>
        <w:t>局、</w:t>
      </w:r>
      <w:r>
        <w:rPr>
          <w:rFonts w:hint="eastAsia" w:ascii="楷体" w:hAnsi="楷体" w:eastAsia="楷体" w:cs="楷体"/>
          <w:color w:val="0000FF"/>
          <w:sz w:val="32"/>
          <w:szCs w:val="32"/>
          <w:lang w:val="en-US" w:eastAsia="zh-CN"/>
        </w:rPr>
        <w:t>区农业农村局、区地方</w:t>
      </w:r>
      <w:r>
        <w:rPr>
          <w:rFonts w:hint="eastAsia" w:ascii="楷体" w:hAnsi="楷体" w:eastAsia="楷体" w:cs="楷体"/>
          <w:color w:val="0000FF"/>
          <w:sz w:val="32"/>
          <w:szCs w:val="32"/>
        </w:rPr>
        <w:t>金融监管局</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人民银行博山支行按职责分工负责</w:t>
      </w:r>
      <w:r>
        <w:rPr>
          <w:rFonts w:hint="eastAsia" w:ascii="楷体" w:hAnsi="楷体" w:eastAsia="楷体" w:cs="楷体"/>
          <w:color w:val="0000FF"/>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sz w:val="32"/>
          <w:szCs w:val="32"/>
        </w:rPr>
      </w:pPr>
      <w:r>
        <w:rPr>
          <w:rFonts w:hint="eastAsia" w:ascii="楷体_GB2312" w:hAnsi="楷体_GB2312" w:eastAsia="楷体_GB2312" w:cs="楷体_GB2312"/>
          <w:color w:val="333333"/>
          <w:sz w:val="32"/>
          <w:szCs w:val="32"/>
        </w:rPr>
        <w:t>（四）健全生态环境监管机制。</w:t>
      </w:r>
      <w:r>
        <w:rPr>
          <w:rFonts w:hint="eastAsia" w:ascii="仿宋_GB2312" w:hAnsi="仿宋_GB2312" w:eastAsia="仿宋_GB2312" w:cs="仿宋_GB2312"/>
          <w:color w:val="333333"/>
          <w:sz w:val="32"/>
          <w:szCs w:val="32"/>
        </w:rPr>
        <w:t>不断加大农村生态环境监管执法力度。实施网格化环境监管，</w:t>
      </w:r>
      <w:r>
        <w:rPr>
          <w:rFonts w:hint="eastAsia" w:ascii="仿宋_GB2312" w:hAnsi="仿宋_GB2312" w:eastAsia="仿宋_GB2312" w:cs="仿宋_GB2312"/>
          <w:color w:val="333333"/>
          <w:sz w:val="32"/>
          <w:szCs w:val="32"/>
          <w:lang w:val="en-US" w:eastAsia="zh-CN"/>
        </w:rPr>
        <w:t>各镇（街道）、有关部门</w:t>
      </w:r>
      <w:r>
        <w:rPr>
          <w:rFonts w:hint="eastAsia" w:ascii="仿宋_GB2312" w:hAnsi="仿宋_GB2312" w:eastAsia="仿宋_GB2312" w:cs="仿宋_GB2312"/>
          <w:color w:val="333333"/>
          <w:sz w:val="32"/>
          <w:szCs w:val="32"/>
        </w:rPr>
        <w:t>要按照“定区域、定职责、定人员、定任务、定考核”的要求，将农村生态环境保护重点工作纳入网格化监管内容。落实乡镇生态环境保护职责，明确承担农业农村生态环境保护工作的机构和人员。结合省以下环保机构监测监察执法垂直管理制度改革，建立重心下移、力量下沉、保障下倾的农业农村环境监管执法工作机制。按照镇（街道）</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有关部门</w:t>
      </w:r>
      <w:r>
        <w:rPr>
          <w:rFonts w:hint="eastAsia" w:ascii="仿宋_GB2312" w:hAnsi="仿宋_GB2312" w:eastAsia="仿宋_GB2312" w:cs="仿宋_GB2312"/>
          <w:color w:val="333333"/>
          <w:sz w:val="32"/>
          <w:szCs w:val="32"/>
        </w:rPr>
        <w:t>不同层级工作职责，配备相应工作力量和技术装备，保障履职需要，确保与生态环境保护任务相协调。创新监管手段，运用大数据、APP等技术，充分利用乡村治安网格化管理平台，及时发现农业农村环境问题。鼓励公众监督，对农村地区生态破坏和环境污染事件进行举报。结合第二次全国污染源普查和相关部门已开展的污染源调查统计工作，建立农业农村生态环境管理信息平台。按照国家要求开展农村环境监测工作。构建农业农村生态环境监测体系，结合现有环境监测网络和农村环境质量试点监测工作，加强对农村集中式饮用水水源、日处理能力20吨及以上的农村生活污水处理设施出水和畜禽规模养殖场排污口的水质监测。</w:t>
      </w:r>
      <w:r>
        <w:rPr>
          <w:rFonts w:hint="eastAsia" w:ascii="仿宋_GB2312" w:hAnsi="仿宋_GB2312" w:eastAsia="仿宋_GB2312" w:cs="仿宋_GB2312"/>
          <w:color w:val="333333"/>
          <w:sz w:val="32"/>
          <w:szCs w:val="32"/>
          <w:lang w:val="en-US" w:eastAsia="zh-CN"/>
        </w:rPr>
        <w:t>我区</w:t>
      </w:r>
      <w:r>
        <w:rPr>
          <w:rFonts w:hint="eastAsia" w:ascii="仿宋_GB2312" w:hAnsi="仿宋_GB2312" w:eastAsia="仿宋_GB2312" w:cs="仿宋_GB2312"/>
          <w:color w:val="333333"/>
          <w:sz w:val="32"/>
          <w:szCs w:val="32"/>
        </w:rPr>
        <w:t>纳入国家重点生态功能区中央转移支付支持范围，应设置或增加农村环境质量监测点位。</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生态环境</w:t>
      </w:r>
      <w:r>
        <w:rPr>
          <w:rFonts w:hint="eastAsia" w:ascii="楷体" w:hAnsi="楷体" w:eastAsia="楷体" w:cs="楷体"/>
          <w:color w:val="0000FF"/>
          <w:sz w:val="32"/>
          <w:szCs w:val="32"/>
          <w:lang w:val="en-US" w:eastAsia="zh-CN"/>
        </w:rPr>
        <w:t>分</w:t>
      </w:r>
      <w:r>
        <w:rPr>
          <w:rFonts w:hint="eastAsia" w:ascii="楷体" w:hAnsi="楷体" w:eastAsia="楷体" w:cs="楷体"/>
          <w:color w:val="0000FF"/>
          <w:sz w:val="32"/>
          <w:szCs w:val="32"/>
        </w:rPr>
        <w:t>局</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区住房城乡建设局、区农业农村局牵头</w:t>
      </w:r>
      <w:r>
        <w:rPr>
          <w:rFonts w:hint="eastAsia" w:ascii="楷体" w:hAnsi="楷体" w:eastAsia="楷体" w:cs="楷体"/>
          <w:color w:val="0000FF"/>
          <w:sz w:val="32"/>
          <w:szCs w:val="32"/>
        </w:rPr>
        <w:t>）</w:t>
      </w:r>
      <w:r>
        <w:rPr>
          <w:rFonts w:hint="eastAsia" w:ascii="仿宋_GB2312" w:hAnsi="仿宋_GB2312" w:eastAsia="仿宋_GB2312" w:cs="仿宋_GB2312"/>
          <w:color w:val="333333"/>
          <w:sz w:val="32"/>
          <w:szCs w:val="32"/>
        </w:rPr>
        <w:t>加强肥料、农药登记管理，建立健全肥料、农药使用调查和监测评价体系。</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农业农村局</w:t>
      </w:r>
      <w:r>
        <w:rPr>
          <w:rFonts w:hint="eastAsia" w:ascii="楷体" w:hAnsi="楷体" w:eastAsia="楷体" w:cs="楷体"/>
          <w:color w:val="0000FF"/>
          <w:sz w:val="32"/>
          <w:szCs w:val="32"/>
          <w:lang w:val="en-US" w:eastAsia="zh-CN"/>
        </w:rPr>
        <w:t>牵头</w:t>
      </w:r>
      <w:r>
        <w:rPr>
          <w:rFonts w:hint="eastAsia" w:ascii="楷体" w:hAnsi="楷体" w:eastAsia="楷体" w:cs="楷体"/>
          <w:color w:val="0000FF"/>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sz w:val="32"/>
          <w:szCs w:val="32"/>
        </w:rPr>
      </w:pPr>
      <w:r>
        <w:rPr>
          <w:rFonts w:hint="eastAsia" w:ascii="楷体_GB2312" w:hAnsi="楷体_GB2312" w:eastAsia="楷体_GB2312" w:cs="楷体_GB2312"/>
          <w:color w:val="333333"/>
          <w:sz w:val="32"/>
          <w:szCs w:val="32"/>
        </w:rPr>
        <w:t>（五）加强宣传教育。</w:t>
      </w:r>
      <w:r>
        <w:rPr>
          <w:rFonts w:hint="eastAsia" w:ascii="仿宋_GB2312" w:hAnsi="仿宋_GB2312" w:eastAsia="仿宋_GB2312" w:cs="仿宋_GB2312"/>
          <w:color w:val="333333"/>
          <w:sz w:val="32"/>
          <w:szCs w:val="32"/>
        </w:rPr>
        <w:t>在农村地区开展卫生家庭等评选活动，</w:t>
      </w:r>
      <w:r>
        <w:rPr>
          <w:rFonts w:hint="eastAsia" w:ascii="仿宋_GB2312" w:hAnsi="仿宋_GB2312" w:eastAsia="仿宋_GB2312" w:cs="仿宋_GB2312"/>
          <w:color w:val="333333"/>
          <w:sz w:val="32"/>
          <w:szCs w:val="32"/>
          <w:lang w:val="en-US" w:eastAsia="zh-CN"/>
        </w:rPr>
        <w:t>发挥课堂主阵地作用，加强中小学生生态文明和环境保护教育</w:t>
      </w:r>
      <w:r>
        <w:rPr>
          <w:rFonts w:hint="eastAsia" w:ascii="仿宋_GB2312" w:hAnsi="仿宋_GB2312" w:eastAsia="仿宋_GB2312" w:cs="仿宋_GB2312"/>
          <w:color w:val="333333"/>
          <w:sz w:val="32"/>
          <w:szCs w:val="32"/>
        </w:rPr>
        <w:t>。强化村委会在农业农村环境保护工作中协助推进垃圾</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污水治理和农业面源污染防治的责任。将农业农村生态环境保护纳入村规民约，建立农民参与生活垃圾分类、农业废弃物资源化利用的直接受益机制。引导农民保护自然环境，科学使用农药、肥料、农膜等农业投入品，合理处置畜禽粪污等农业废弃物。充分依托农业基层技术服务队伍，提供农业农村污染治理技术咨询和指导，推广绿色生产方式。充分运用广播、电视、报刊、网络等多种媒体，广泛开展农村生态环境保护宣传教育，努力营造全民支持和参与农村生态环境保护工作的良好社会氛围。</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教育</w:t>
      </w:r>
      <w:r>
        <w:rPr>
          <w:rFonts w:hint="eastAsia" w:ascii="楷体" w:hAnsi="楷体" w:eastAsia="楷体" w:cs="楷体"/>
          <w:color w:val="0000FF"/>
          <w:sz w:val="32"/>
          <w:szCs w:val="32"/>
          <w:lang w:val="en-US" w:eastAsia="zh-CN"/>
        </w:rPr>
        <w:t>和体育</w:t>
      </w:r>
      <w:r>
        <w:rPr>
          <w:rFonts w:hint="eastAsia" w:ascii="楷体" w:hAnsi="楷体" w:eastAsia="楷体" w:cs="楷体"/>
          <w:color w:val="0000FF"/>
          <w:sz w:val="32"/>
          <w:szCs w:val="32"/>
        </w:rPr>
        <w:t>局</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生态环境</w:t>
      </w:r>
      <w:r>
        <w:rPr>
          <w:rFonts w:hint="eastAsia" w:ascii="楷体" w:hAnsi="楷体" w:eastAsia="楷体" w:cs="楷体"/>
          <w:color w:val="0000FF"/>
          <w:sz w:val="32"/>
          <w:szCs w:val="32"/>
          <w:lang w:val="en-US" w:eastAsia="zh-CN"/>
        </w:rPr>
        <w:t>分</w:t>
      </w:r>
      <w:r>
        <w:rPr>
          <w:rFonts w:hint="eastAsia" w:ascii="楷体" w:hAnsi="楷体" w:eastAsia="楷体" w:cs="楷体"/>
          <w:color w:val="0000FF"/>
          <w:sz w:val="32"/>
          <w:szCs w:val="32"/>
        </w:rPr>
        <w:t>局</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农业农村局、</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卫生</w:t>
      </w:r>
      <w:r>
        <w:rPr>
          <w:rFonts w:hint="eastAsia" w:ascii="楷体" w:hAnsi="楷体" w:eastAsia="楷体" w:cs="楷体"/>
          <w:color w:val="0000FF"/>
          <w:sz w:val="32"/>
          <w:szCs w:val="32"/>
          <w:lang w:val="en-US" w:eastAsia="zh-CN"/>
        </w:rPr>
        <w:t>健康局</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区市政园林环卫服务中心</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区文化和旅游局按职责分工负责</w:t>
      </w:r>
      <w:r>
        <w:rPr>
          <w:rFonts w:hint="eastAsia" w:ascii="楷体" w:hAnsi="楷体" w:eastAsia="楷体" w:cs="楷体"/>
          <w:color w:val="0000FF"/>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58" w:lineRule="exact"/>
        <w:ind w:firstLine="640" w:firstLineChars="200"/>
        <w:jc w:val="both"/>
        <w:textAlignment w:val="auto"/>
        <w:rPr>
          <w:rFonts w:hint="eastAsia" w:ascii="楷体" w:hAnsi="楷体" w:eastAsia="楷体" w:cs="楷体"/>
          <w:color w:val="333333"/>
          <w:sz w:val="32"/>
          <w:szCs w:val="32"/>
        </w:rPr>
      </w:pPr>
      <w:r>
        <w:rPr>
          <w:rFonts w:hint="eastAsia" w:ascii="楷体_GB2312" w:hAnsi="楷体_GB2312" w:eastAsia="楷体_GB2312" w:cs="楷体_GB2312"/>
          <w:color w:val="333333"/>
          <w:sz w:val="32"/>
          <w:szCs w:val="32"/>
        </w:rPr>
        <w:t>（六）强化监督评估。</w:t>
      </w:r>
      <w:r>
        <w:rPr>
          <w:rFonts w:hint="eastAsia" w:ascii="仿宋_GB2312" w:hAnsi="仿宋_GB2312" w:eastAsia="仿宋_GB2312" w:cs="仿宋_GB2312"/>
          <w:color w:val="333333"/>
          <w:sz w:val="32"/>
          <w:szCs w:val="32"/>
        </w:rPr>
        <w:t>加强对本方案实施的动态评估，对本方案实施情况每年开展1次评估，终期对方案完成情况进行全面评估。以本方案为依据，制定验收标准和办法，以</w:t>
      </w:r>
      <w:r>
        <w:rPr>
          <w:rFonts w:hint="eastAsia" w:ascii="仿宋_GB2312" w:hAnsi="仿宋_GB2312" w:eastAsia="仿宋_GB2312" w:cs="仿宋_GB2312"/>
          <w:color w:val="333333"/>
          <w:sz w:val="32"/>
          <w:szCs w:val="32"/>
          <w:lang w:val="en-US" w:eastAsia="zh-CN"/>
        </w:rPr>
        <w:t>镇（街道）</w:t>
      </w:r>
      <w:r>
        <w:rPr>
          <w:rFonts w:hint="eastAsia" w:ascii="仿宋_GB2312" w:hAnsi="仿宋_GB2312" w:eastAsia="仿宋_GB2312" w:cs="仿宋_GB2312"/>
          <w:color w:val="333333"/>
          <w:sz w:val="32"/>
          <w:szCs w:val="32"/>
        </w:rPr>
        <w:t>为单位进行验收。评估结果作为各级、各有关部门党政领导班子和领导干部政绩考核的重要参考内容，并以适当形式向社会公布。对评估实绩突出的，进行表扬；对工作拖沓、履职不力、逾期未完成规定任务的，采取通报批评、公开约谈、媒体曝光等措施，督促问题整治，并启动问责程序。将农业农村污染治理突出问题纳入</w:t>
      </w:r>
      <w:r>
        <w:rPr>
          <w:rFonts w:hint="eastAsia" w:ascii="仿宋_GB2312" w:hAnsi="仿宋_GB2312" w:eastAsia="仿宋_GB2312" w:cs="仿宋_GB2312"/>
          <w:color w:val="333333"/>
          <w:sz w:val="32"/>
          <w:szCs w:val="32"/>
          <w:lang w:val="en-US" w:eastAsia="zh-CN"/>
        </w:rPr>
        <w:t>区级</w:t>
      </w:r>
      <w:r>
        <w:rPr>
          <w:rFonts w:hint="eastAsia" w:ascii="仿宋_GB2312" w:hAnsi="仿宋_GB2312" w:eastAsia="仿宋_GB2312" w:cs="仿宋_GB2312"/>
          <w:color w:val="333333"/>
          <w:sz w:val="32"/>
          <w:szCs w:val="32"/>
        </w:rPr>
        <w:t>环境保护督察范畴，对污染问题严重、治理工作推进不力的地区进行严肃问责。</w:t>
      </w:r>
      <w:r>
        <w:rPr>
          <w:rFonts w:hint="eastAsia" w:ascii="楷体" w:hAnsi="楷体" w:eastAsia="楷体" w:cs="楷体"/>
          <w:color w:val="0000FF"/>
          <w:sz w:val="32"/>
          <w:szCs w:val="32"/>
        </w:rPr>
        <w:t>（</w:t>
      </w:r>
      <w:r>
        <w:rPr>
          <w:rFonts w:hint="eastAsia" w:ascii="楷体" w:hAnsi="楷体" w:eastAsia="楷体" w:cs="楷体"/>
          <w:color w:val="0000FF"/>
          <w:sz w:val="32"/>
          <w:szCs w:val="32"/>
          <w:lang w:val="en-US" w:eastAsia="zh-CN"/>
        </w:rPr>
        <w:t>区纪委区监委机关、区委组织部、区</w:t>
      </w:r>
      <w:r>
        <w:rPr>
          <w:rFonts w:hint="eastAsia" w:ascii="楷体" w:hAnsi="楷体" w:eastAsia="楷体" w:cs="楷体"/>
          <w:color w:val="0000FF"/>
          <w:sz w:val="32"/>
          <w:szCs w:val="32"/>
        </w:rPr>
        <w:t>生态环境</w:t>
      </w:r>
      <w:r>
        <w:rPr>
          <w:rFonts w:hint="eastAsia" w:ascii="楷体" w:hAnsi="楷体" w:eastAsia="楷体" w:cs="楷体"/>
          <w:color w:val="0000FF"/>
          <w:sz w:val="32"/>
          <w:szCs w:val="32"/>
          <w:lang w:val="en-US" w:eastAsia="zh-CN"/>
        </w:rPr>
        <w:t>分</w:t>
      </w:r>
      <w:r>
        <w:rPr>
          <w:rFonts w:hint="eastAsia" w:ascii="楷体" w:hAnsi="楷体" w:eastAsia="楷体" w:cs="楷体"/>
          <w:color w:val="0000FF"/>
          <w:sz w:val="32"/>
          <w:szCs w:val="32"/>
        </w:rPr>
        <w:t>局</w:t>
      </w:r>
      <w:r>
        <w:rPr>
          <w:rFonts w:hint="eastAsia" w:ascii="楷体" w:hAnsi="楷体" w:eastAsia="楷体" w:cs="楷体"/>
          <w:color w:val="0000FF"/>
          <w:sz w:val="32"/>
          <w:szCs w:val="32"/>
          <w:lang w:eastAsia="zh-CN"/>
        </w:rPr>
        <w:t>、</w:t>
      </w:r>
      <w:r>
        <w:rPr>
          <w:rFonts w:hint="eastAsia" w:ascii="楷体" w:hAnsi="楷体" w:eastAsia="楷体" w:cs="楷体"/>
          <w:color w:val="0000FF"/>
          <w:sz w:val="32"/>
          <w:szCs w:val="32"/>
          <w:lang w:val="en-US" w:eastAsia="zh-CN"/>
        </w:rPr>
        <w:t>区</w:t>
      </w:r>
      <w:r>
        <w:rPr>
          <w:rFonts w:hint="eastAsia" w:ascii="楷体" w:hAnsi="楷体" w:eastAsia="楷体" w:cs="楷体"/>
          <w:color w:val="0000FF"/>
          <w:sz w:val="32"/>
          <w:szCs w:val="32"/>
        </w:rPr>
        <w:t>农业农村局</w:t>
      </w:r>
      <w:r>
        <w:rPr>
          <w:rFonts w:hint="eastAsia" w:ascii="楷体" w:hAnsi="楷体" w:eastAsia="楷体" w:cs="楷体"/>
          <w:color w:val="0000FF"/>
          <w:sz w:val="32"/>
          <w:szCs w:val="32"/>
          <w:lang w:val="en-US" w:eastAsia="zh-CN"/>
        </w:rPr>
        <w:t>按职责分工负责</w:t>
      </w:r>
      <w:r>
        <w:rPr>
          <w:rFonts w:hint="eastAsia" w:ascii="楷体" w:hAnsi="楷体" w:eastAsia="楷体" w:cs="楷体"/>
          <w:color w:val="0000FF"/>
          <w:sz w:val="32"/>
          <w:szCs w:val="32"/>
        </w:rPr>
        <w:t>）</w:t>
      </w:r>
    </w:p>
    <w:p/>
    <w:tbl>
      <w:tblPr>
        <w:tblStyle w:val="6"/>
        <w:tblpPr w:leftFromText="181" w:rightFromText="181" w:vertAnchor="page" w:horzAnchor="page" w:tblpXSpec="center" w:tblpY="14081"/>
        <w:tblW w:w="0" w:type="auto"/>
        <w:jc w:val="center"/>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87"/>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287" w:type="dxa"/>
            <w:noWrap w:val="0"/>
            <w:vAlign w:val="center"/>
          </w:tcPr>
          <w:p>
            <w:pPr>
              <w:ind w:firstLine="280" w:firstLineChars="100"/>
              <w:jc w:val="both"/>
              <w:rPr>
                <w:rFonts w:hint="default" w:ascii="Times New Roman" w:hAnsi="Times New Roman" w:cs="Times New Roman"/>
                <w:bdr w:val="single" w:color="auto" w:sz="8" w:space="0"/>
              </w:rPr>
            </w:pPr>
            <w:r>
              <w:rPr>
                <w:rFonts w:hint="default" w:ascii="Times New Roman" w:hAnsi="Times New Roman" w:eastAsia="仿宋_GB2312" w:cs="Times New Roman"/>
                <w:sz w:val="28"/>
                <w:szCs w:val="28"/>
              </w:rPr>
              <w:t>博山区人民政府办公室                       201</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14</w:t>
            </w:r>
            <w:r>
              <w:rPr>
                <w:rFonts w:hint="default" w:ascii="Times New Roman" w:hAnsi="Times New Roman" w:eastAsia="仿宋_GB2312" w:cs="Times New Roman"/>
                <w:sz w:val="28"/>
                <w:szCs w:val="28"/>
              </w:rPr>
              <w:t>日印发</w:t>
            </w:r>
          </w:p>
        </w:tc>
      </w:tr>
    </w:tbl>
    <w:p/>
    <w:sectPr>
      <w:footerReference r:id="rId3" w:type="default"/>
      <w:pgSz w:w="11906" w:h="16838"/>
      <w:pgMar w:top="2098" w:right="1474" w:bottom="1984" w:left="1587" w:header="851" w:footer="1559"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lang w:eastAsia="zh-CN"/>
                            </w:rPr>
                            <w:fldChar w:fldCharType="begin"/>
                          </w:r>
                          <w:r>
                            <w:rPr>
                              <w:rFonts w:hint="eastAsia" w:asciiTheme="majorEastAsia" w:hAnsiTheme="majorEastAsia" w:eastAsiaTheme="majorEastAsia" w:cstheme="majorEastAsia"/>
                              <w:sz w:val="32"/>
                              <w:szCs w:val="32"/>
                              <w:lang w:eastAsia="zh-CN"/>
                            </w:rPr>
                            <w:instrText xml:space="preserve"> PAGE  \* MERGEFORMAT </w:instrText>
                          </w:r>
                          <w:r>
                            <w:rPr>
                              <w:rFonts w:hint="eastAsia" w:asciiTheme="majorEastAsia" w:hAnsiTheme="majorEastAsia" w:eastAsiaTheme="majorEastAsia" w:cstheme="majorEastAsia"/>
                              <w:sz w:val="32"/>
                              <w:szCs w:val="32"/>
                              <w:lang w:eastAsia="zh-CN"/>
                            </w:rPr>
                            <w:fldChar w:fldCharType="separate"/>
                          </w:r>
                          <w:r>
                            <w:rPr>
                              <w:rFonts w:hint="eastAsia" w:asciiTheme="majorEastAsia" w:hAnsiTheme="majorEastAsia" w:eastAsiaTheme="majorEastAsia" w:cstheme="majorEastAsia"/>
                              <w:sz w:val="32"/>
                              <w:szCs w:val="32"/>
                              <w:lang w:eastAsia="zh-CN"/>
                            </w:rPr>
                            <w:t>1</w:t>
                          </w:r>
                          <w:r>
                            <w:rPr>
                              <w:rFonts w:hint="eastAsia" w:asciiTheme="majorEastAsia" w:hAnsiTheme="majorEastAsia" w:eastAsiaTheme="majorEastAsia" w:cstheme="major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lang w:eastAsia="zh-CN"/>
                      </w:rPr>
                      <w:fldChar w:fldCharType="begin"/>
                    </w:r>
                    <w:r>
                      <w:rPr>
                        <w:rFonts w:hint="eastAsia" w:asciiTheme="majorEastAsia" w:hAnsiTheme="majorEastAsia" w:eastAsiaTheme="majorEastAsia" w:cstheme="majorEastAsia"/>
                        <w:sz w:val="32"/>
                        <w:szCs w:val="32"/>
                        <w:lang w:eastAsia="zh-CN"/>
                      </w:rPr>
                      <w:instrText xml:space="preserve"> PAGE  \* MERGEFORMAT </w:instrText>
                    </w:r>
                    <w:r>
                      <w:rPr>
                        <w:rFonts w:hint="eastAsia" w:asciiTheme="majorEastAsia" w:hAnsiTheme="majorEastAsia" w:eastAsiaTheme="majorEastAsia" w:cstheme="majorEastAsia"/>
                        <w:sz w:val="32"/>
                        <w:szCs w:val="32"/>
                        <w:lang w:eastAsia="zh-CN"/>
                      </w:rPr>
                      <w:fldChar w:fldCharType="separate"/>
                    </w:r>
                    <w:r>
                      <w:rPr>
                        <w:rFonts w:hint="eastAsia" w:asciiTheme="majorEastAsia" w:hAnsiTheme="majorEastAsia" w:eastAsiaTheme="majorEastAsia" w:cstheme="majorEastAsia"/>
                        <w:sz w:val="32"/>
                        <w:szCs w:val="32"/>
                        <w:lang w:eastAsia="zh-CN"/>
                      </w:rPr>
                      <w:t>1</w:t>
                    </w:r>
                    <w:r>
                      <w:rPr>
                        <w:rFonts w:hint="eastAsia" w:asciiTheme="majorEastAsia" w:hAnsiTheme="majorEastAsia" w:eastAsiaTheme="majorEastAsia" w:cstheme="majorEastAsia"/>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09AA"/>
    <w:rsid w:val="00821EEA"/>
    <w:rsid w:val="03CB06D5"/>
    <w:rsid w:val="04EB3789"/>
    <w:rsid w:val="078F2BE5"/>
    <w:rsid w:val="0B42545B"/>
    <w:rsid w:val="0D6B20D6"/>
    <w:rsid w:val="0F85439E"/>
    <w:rsid w:val="11E20EEF"/>
    <w:rsid w:val="156E7F9C"/>
    <w:rsid w:val="268F5368"/>
    <w:rsid w:val="271126B3"/>
    <w:rsid w:val="2908324D"/>
    <w:rsid w:val="29BC0322"/>
    <w:rsid w:val="2EE253CD"/>
    <w:rsid w:val="34AE7620"/>
    <w:rsid w:val="36D25890"/>
    <w:rsid w:val="381C4018"/>
    <w:rsid w:val="3ACE7470"/>
    <w:rsid w:val="3FCC07AF"/>
    <w:rsid w:val="41802E32"/>
    <w:rsid w:val="4A0B701F"/>
    <w:rsid w:val="4B7E47A7"/>
    <w:rsid w:val="4F615FDD"/>
    <w:rsid w:val="545B3E51"/>
    <w:rsid w:val="54CB09AA"/>
    <w:rsid w:val="57015DAB"/>
    <w:rsid w:val="5A3F69A0"/>
    <w:rsid w:val="5E8A4F2A"/>
    <w:rsid w:val="5EFA151F"/>
    <w:rsid w:val="648101E1"/>
    <w:rsid w:val="65D21FEA"/>
    <w:rsid w:val="66EF6552"/>
    <w:rsid w:val="67911E67"/>
    <w:rsid w:val="6A165AFC"/>
    <w:rsid w:val="6CA5385C"/>
    <w:rsid w:val="76790111"/>
    <w:rsid w:val="79B148F2"/>
    <w:rsid w:val="7CCA2A31"/>
    <w:rsid w:val="7CD8270A"/>
    <w:rsid w:val="7D2B6564"/>
    <w:rsid w:val="7E636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2019-11-20T08:16:00Z</dcterms:created>
  <dc:creator>虾米</dc:creator>
  <cp:lastModifiedBy>欣欣</cp:lastModifiedBy>
  <cp:lastPrinted>2019-11-20T14:06:00Z</cp:lastPrinted>
  <dcterms:modified xsi:type="dcterms:W3CDTF">2019-12-17T08:06:54Z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