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F37BC" w14:textId="77777777" w:rsidR="006D52FA" w:rsidRDefault="0002546C">
      <w:pPr>
        <w:widowControl w:val="0"/>
        <w:autoSpaceDE w:val="0"/>
        <w:autoSpaceDN w:val="0"/>
        <w:adjustRightInd w:val="0"/>
        <w:spacing w:line="576" w:lineRule="exact"/>
        <w:jc w:val="center"/>
        <w:rPr>
          <w:rFonts w:ascii="方正小标宋简体" w:eastAsia="方正小标宋简体" w:cs="MicrosoftYaHei"/>
          <w:sz w:val="44"/>
          <w:szCs w:val="44"/>
          <w:lang w:eastAsia="zh-CN"/>
        </w:rPr>
      </w:pP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r>
        <w:rPr>
          <w:rFonts w:ascii="方正小标宋简体" w:eastAsia="方正小标宋简体" w:cs="MicrosoftYaHei" w:hint="eastAsia"/>
          <w:sz w:val="44"/>
          <w:szCs w:val="44"/>
          <w:lang w:eastAsia="zh-CN"/>
        </w:rPr>
        <w:t xml:space="preserve">                                                                                                                                                                                                                                                </w:t>
      </w:r>
    </w:p>
    <w:p w14:paraId="2E59F7FF" w14:textId="77777777" w:rsidR="006D52FA" w:rsidRDefault="006D52FA">
      <w:pPr>
        <w:widowControl w:val="0"/>
        <w:autoSpaceDE w:val="0"/>
        <w:autoSpaceDN w:val="0"/>
        <w:adjustRightInd w:val="0"/>
        <w:spacing w:line="576" w:lineRule="exact"/>
        <w:jc w:val="center"/>
        <w:rPr>
          <w:rFonts w:ascii="方正小标宋简体" w:eastAsia="方正小标宋简体" w:cs="MicrosoftYaHei"/>
          <w:sz w:val="44"/>
          <w:szCs w:val="44"/>
        </w:rPr>
      </w:pPr>
    </w:p>
    <w:p w14:paraId="4C8BBD2A" w14:textId="77777777" w:rsidR="006D52FA" w:rsidRDefault="0002546C">
      <w:pPr>
        <w:widowControl w:val="0"/>
        <w:autoSpaceDE w:val="0"/>
        <w:autoSpaceDN w:val="0"/>
        <w:adjustRightInd w:val="0"/>
        <w:spacing w:line="576" w:lineRule="exact"/>
        <w:jc w:val="center"/>
        <w:rPr>
          <w:rFonts w:ascii="方正小标宋简体" w:eastAsia="方正小标宋简体" w:cs="MicrosoftYaHei"/>
          <w:sz w:val="44"/>
          <w:szCs w:val="44"/>
          <w:lang w:eastAsia="zh-CN"/>
        </w:rPr>
      </w:pPr>
      <w:r>
        <w:rPr>
          <w:rFonts w:ascii="方正小标宋简体" w:eastAsia="方正小标宋简体" w:cs="MicrosoftYaHei" w:hint="eastAsia"/>
          <w:sz w:val="44"/>
          <w:szCs w:val="44"/>
          <w:lang w:eastAsia="zh-CN"/>
        </w:rPr>
        <w:t>博山区“</w:t>
      </w:r>
      <w:r>
        <w:rPr>
          <w:rFonts w:ascii="方正小标宋简体" w:eastAsia="方正小标宋简体" w:cs="MicrosoftYaHei" w:hint="eastAsia"/>
          <w:sz w:val="44"/>
          <w:szCs w:val="44"/>
          <w:lang w:eastAsia="zh-CN"/>
        </w:rPr>
        <w:t>十</w:t>
      </w:r>
      <w:r>
        <w:rPr>
          <w:rFonts w:ascii="方正小标宋简体" w:eastAsia="方正小标宋简体" w:cs="MicrosoftYaHei" w:hint="eastAsia"/>
          <w:sz w:val="44"/>
          <w:szCs w:val="44"/>
          <w:lang w:eastAsia="zh-CN"/>
        </w:rPr>
        <w:t>四</w:t>
      </w:r>
      <w:r>
        <w:rPr>
          <w:rFonts w:ascii="方正小标宋简体" w:eastAsia="方正小标宋简体" w:cs="MicrosoftYaHei" w:hint="eastAsia"/>
          <w:sz w:val="44"/>
          <w:szCs w:val="44"/>
          <w:lang w:eastAsia="zh-CN"/>
        </w:rPr>
        <w:t>五</w:t>
      </w:r>
      <w:r>
        <w:rPr>
          <w:rFonts w:ascii="方正小标宋简体" w:eastAsia="方正小标宋简体" w:cs="MicrosoftYaHei" w:hint="eastAsia"/>
          <w:sz w:val="44"/>
          <w:szCs w:val="44"/>
          <w:lang w:eastAsia="zh-CN"/>
        </w:rPr>
        <w:t>”儿童</w:t>
      </w:r>
      <w:r>
        <w:rPr>
          <w:rFonts w:ascii="方正小标宋简体" w:eastAsia="方正小标宋简体" w:cs="MicrosoftYaHei" w:hint="eastAsia"/>
          <w:sz w:val="44"/>
          <w:szCs w:val="44"/>
          <w:lang w:eastAsia="zh-CN"/>
        </w:rPr>
        <w:t>发展规划</w:t>
      </w:r>
    </w:p>
    <w:p w14:paraId="27E4D1B2" w14:textId="77777777" w:rsidR="006D52FA" w:rsidRDefault="006D52FA">
      <w:pPr>
        <w:widowControl w:val="0"/>
        <w:spacing w:line="576" w:lineRule="exact"/>
        <w:jc w:val="center"/>
        <w:rPr>
          <w:rFonts w:ascii="楷体_GB2312" w:eastAsia="楷体_GB2312" w:cs="楷体"/>
          <w:sz w:val="36"/>
          <w:szCs w:val="36"/>
          <w:lang w:eastAsia="zh-CN"/>
        </w:rPr>
      </w:pPr>
    </w:p>
    <w:p w14:paraId="104D608D"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037DAE42"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0792D3D3"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26D501D2"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54B3A9A8"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0B80801B"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5BBF38C4"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51F19071"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3B3F25B4"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00963E64"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1EE42732"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31C06ABB"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3DCB4470"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3A0D5D3C"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2DBE8F2E"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02879D06" w14:textId="77777777" w:rsidR="006D52FA" w:rsidRDefault="0002546C">
      <w:pPr>
        <w:widowControl w:val="0"/>
        <w:spacing w:line="576" w:lineRule="exact"/>
        <w:jc w:val="center"/>
        <w:rPr>
          <w:rFonts w:eastAsia="楷体_GB2312"/>
          <w:sz w:val="32"/>
          <w:szCs w:val="32"/>
          <w:lang w:eastAsia="zh-CN"/>
        </w:rPr>
      </w:pPr>
      <w:r>
        <w:rPr>
          <w:rFonts w:eastAsia="楷体_GB2312"/>
          <w:sz w:val="32"/>
          <w:szCs w:val="32"/>
          <w:lang w:eastAsia="zh-CN"/>
        </w:rPr>
        <w:t>202</w:t>
      </w:r>
      <w:r>
        <w:rPr>
          <w:rFonts w:eastAsia="楷体_GB2312" w:hint="eastAsia"/>
          <w:sz w:val="32"/>
          <w:szCs w:val="32"/>
          <w:lang w:eastAsia="zh-CN"/>
        </w:rPr>
        <w:t>2</w:t>
      </w:r>
      <w:r>
        <w:rPr>
          <w:rFonts w:eastAsia="楷体_GB2312"/>
          <w:sz w:val="32"/>
          <w:szCs w:val="32"/>
          <w:lang w:eastAsia="zh-CN"/>
        </w:rPr>
        <w:t>年</w:t>
      </w:r>
      <w:r>
        <w:rPr>
          <w:rFonts w:eastAsia="楷体_GB2312" w:hint="eastAsia"/>
          <w:sz w:val="32"/>
          <w:szCs w:val="32"/>
          <w:lang w:eastAsia="zh-CN"/>
        </w:rPr>
        <w:t>4</w:t>
      </w:r>
      <w:r>
        <w:rPr>
          <w:rFonts w:eastAsia="楷体_GB2312"/>
          <w:sz w:val="32"/>
          <w:szCs w:val="32"/>
          <w:lang w:eastAsia="zh-CN"/>
        </w:rPr>
        <w:t>月</w:t>
      </w:r>
    </w:p>
    <w:p w14:paraId="279FA355" w14:textId="77777777" w:rsidR="006D52FA" w:rsidRDefault="006D52FA">
      <w:pPr>
        <w:pStyle w:val="Heading1"/>
        <w:spacing w:line="576" w:lineRule="exact"/>
        <w:rPr>
          <w:lang w:eastAsia="zh-CN"/>
        </w:rPr>
        <w:sectPr w:rsidR="006D52FA">
          <w:pgSz w:w="11907" w:h="16840"/>
          <w:pgMar w:top="1701" w:right="1588" w:bottom="1418" w:left="1588" w:header="851" w:footer="1191" w:gutter="0"/>
          <w:pgNumType w:start="1"/>
          <w:cols w:space="720"/>
          <w:docGrid w:linePitch="360"/>
        </w:sectPr>
      </w:pPr>
    </w:p>
    <w:p w14:paraId="3249B78B" w14:textId="77777777" w:rsidR="006D52FA" w:rsidRDefault="006D52FA">
      <w:pPr>
        <w:spacing w:line="576" w:lineRule="exact"/>
        <w:rPr>
          <w:lang w:eastAsia="zh-CN"/>
        </w:rPr>
        <w:sectPr w:rsidR="006D52FA">
          <w:pgSz w:w="11907" w:h="16840"/>
          <w:pgMar w:top="1701" w:right="1588" w:bottom="1418" w:left="1588" w:header="851" w:footer="1191" w:gutter="0"/>
          <w:pgNumType w:start="1"/>
          <w:cols w:space="720"/>
          <w:docGrid w:linePitch="360"/>
        </w:sectPr>
      </w:pPr>
    </w:p>
    <w:p w14:paraId="51131ACC"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64F7F300"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1732409D" w14:textId="77777777" w:rsidR="006D52FA" w:rsidRDefault="0002546C">
      <w:pPr>
        <w:widowControl w:val="0"/>
        <w:spacing w:line="576" w:lineRule="exact"/>
        <w:jc w:val="center"/>
        <w:rPr>
          <w:rFonts w:ascii="方正小标宋简体" w:eastAsia="方正小标宋简体" w:hAnsi="方正小标宋简体" w:cs="方正小标宋简体"/>
          <w:sz w:val="32"/>
          <w:szCs w:val="32"/>
          <w:lang w:eastAsia="zh-CN"/>
        </w:rPr>
      </w:pPr>
      <w:r>
        <w:rPr>
          <w:rFonts w:ascii="方正小标宋简体" w:eastAsia="方正小标宋简体" w:hAnsi="方正小标宋简体" w:cs="方正小标宋简体" w:hint="eastAsia"/>
          <w:sz w:val="44"/>
          <w:szCs w:val="44"/>
          <w:lang w:eastAsia="zh-CN"/>
        </w:rPr>
        <w:t>目</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录</w:t>
      </w:r>
    </w:p>
    <w:p w14:paraId="7DE572F1" w14:textId="77777777" w:rsidR="006D52FA" w:rsidRDefault="006D52FA">
      <w:pPr>
        <w:widowControl w:val="0"/>
        <w:spacing w:line="576" w:lineRule="exact"/>
        <w:jc w:val="center"/>
        <w:rPr>
          <w:rFonts w:ascii="方正小标宋简体" w:eastAsia="方正小标宋简体" w:hAnsi="方正小标宋简体" w:cs="方正小标宋简体"/>
          <w:sz w:val="32"/>
          <w:szCs w:val="32"/>
          <w:lang w:eastAsia="zh-CN"/>
        </w:rPr>
      </w:pPr>
    </w:p>
    <w:p w14:paraId="66777252" w14:textId="2195100B" w:rsidR="006D52FA" w:rsidRDefault="0002546C">
      <w:pPr>
        <w:pStyle w:val="TOC1"/>
        <w:tabs>
          <w:tab w:val="right" w:leader="dot" w:pos="8731"/>
        </w:tabs>
        <w:spacing w:line="576" w:lineRule="exact"/>
        <w:rPr>
          <w:rFonts w:eastAsia="楷体_GB2312"/>
          <w:sz w:val="32"/>
          <w:szCs w:val="32"/>
        </w:rPr>
      </w:pPr>
      <w:r>
        <w:rPr>
          <w:rFonts w:ascii="仿宋_GB2312" w:eastAsia="仿宋_GB2312" w:hAnsi="仿宋_GB2312" w:cs="仿宋_GB2312" w:hint="eastAsia"/>
          <w:sz w:val="32"/>
          <w:szCs w:val="32"/>
          <w:lang w:eastAsia="zh-CN"/>
        </w:rPr>
        <w:fldChar w:fldCharType="begin"/>
      </w:r>
      <w:r>
        <w:rPr>
          <w:rFonts w:ascii="仿宋_GB2312" w:eastAsia="仿宋_GB2312" w:hAnsi="仿宋_GB2312" w:cs="仿宋_GB2312" w:hint="eastAsia"/>
          <w:sz w:val="32"/>
          <w:szCs w:val="32"/>
          <w:lang w:eastAsia="zh-CN"/>
        </w:rPr>
        <w:instrText xml:space="preserve">TOC \o "1-2" \h \u </w:instrText>
      </w:r>
      <w:r>
        <w:rPr>
          <w:rFonts w:ascii="仿宋_GB2312" w:eastAsia="仿宋_GB2312" w:hAnsi="仿宋_GB2312" w:cs="仿宋_GB2312" w:hint="eastAsia"/>
          <w:sz w:val="32"/>
          <w:szCs w:val="32"/>
          <w:lang w:eastAsia="zh-CN"/>
        </w:rPr>
        <w:fldChar w:fldCharType="separate"/>
      </w:r>
      <w:hyperlink w:anchor="_Toc5328" w:history="1">
        <w:r>
          <w:rPr>
            <w:rFonts w:eastAsia="楷体_GB2312" w:hint="eastAsia"/>
            <w:sz w:val="32"/>
            <w:szCs w:val="32"/>
            <w:lang w:eastAsia="zh-CN"/>
          </w:rPr>
          <w:t>前</w:t>
        </w:r>
        <w:r>
          <w:rPr>
            <w:rFonts w:eastAsia="楷体_GB2312" w:hint="eastAsia"/>
            <w:sz w:val="32"/>
            <w:szCs w:val="32"/>
            <w:lang w:eastAsia="zh-CN"/>
          </w:rPr>
          <w:t xml:space="preserve">  </w:t>
        </w:r>
        <w:r>
          <w:rPr>
            <w:rFonts w:eastAsia="楷体_GB2312" w:hint="eastAsia"/>
            <w:sz w:val="32"/>
            <w:szCs w:val="32"/>
            <w:lang w:eastAsia="zh-CN"/>
          </w:rPr>
          <w:t>言</w:t>
        </w:r>
        <w:r>
          <w:rPr>
            <w:rFonts w:eastAsia="楷体_GB2312" w:hint="eastAsia"/>
            <w:sz w:val="32"/>
            <w:szCs w:val="32"/>
            <w:lang w:eastAsia="zh-CN"/>
          </w:rPr>
          <w:t xml:space="preserve"> </w:t>
        </w:r>
        <w:r>
          <w:rPr>
            <w:rFonts w:eastAsia="楷体_GB2312" w:hint="eastAsia"/>
            <w:sz w:val="32"/>
            <w:szCs w:val="32"/>
            <w:lang w:eastAsia="zh-CN"/>
          </w:rPr>
          <w:t>．．．．．．．．．．．．．．．．．．．．．．．．．．．．．．．．．．．．．</w:t>
        </w:r>
        <w:r>
          <w:rPr>
            <w:rFonts w:eastAsia="楷体_GB2312" w:hint="eastAsia"/>
            <w:sz w:val="32"/>
            <w:szCs w:val="32"/>
            <w:lang w:eastAsia="zh-CN"/>
          </w:rPr>
          <w:fldChar w:fldCharType="begin"/>
        </w:r>
        <w:r>
          <w:rPr>
            <w:rFonts w:eastAsia="楷体_GB2312" w:hint="eastAsia"/>
            <w:sz w:val="32"/>
            <w:szCs w:val="32"/>
            <w:lang w:eastAsia="zh-CN"/>
          </w:rPr>
          <w:instrText xml:space="preserve"> PAGEREF _Toc5328 </w:instrText>
        </w:r>
        <w:r>
          <w:rPr>
            <w:rFonts w:eastAsia="楷体_GB2312" w:hint="eastAsia"/>
            <w:sz w:val="32"/>
            <w:szCs w:val="32"/>
            <w:lang w:eastAsia="zh-CN"/>
          </w:rPr>
          <w:fldChar w:fldCharType="separate"/>
        </w:r>
        <w:r w:rsidR="00F565AB">
          <w:rPr>
            <w:rFonts w:eastAsia="楷体_GB2312"/>
            <w:noProof/>
            <w:sz w:val="32"/>
            <w:szCs w:val="32"/>
            <w:lang w:eastAsia="zh-CN"/>
          </w:rPr>
          <w:t>1</w:t>
        </w:r>
        <w:r>
          <w:rPr>
            <w:rFonts w:eastAsia="楷体_GB2312" w:hint="eastAsia"/>
            <w:sz w:val="32"/>
            <w:szCs w:val="32"/>
            <w:lang w:eastAsia="zh-CN"/>
          </w:rPr>
          <w:fldChar w:fldCharType="end"/>
        </w:r>
      </w:hyperlink>
    </w:p>
    <w:p w14:paraId="0F69ADDA" w14:textId="092F1FF6" w:rsidR="006D52FA" w:rsidRDefault="0002546C">
      <w:pPr>
        <w:pStyle w:val="TOC1"/>
        <w:tabs>
          <w:tab w:val="right" w:leader="dot" w:pos="8731"/>
        </w:tabs>
        <w:spacing w:line="576" w:lineRule="exact"/>
      </w:pPr>
      <w:hyperlink w:anchor="_Toc11461" w:history="1">
        <w:r>
          <w:rPr>
            <w:rFonts w:ascii="黑体" w:eastAsia="黑体" w:hAnsi="黑体" w:cs="黑体" w:hint="eastAsia"/>
            <w:sz w:val="32"/>
            <w:szCs w:val="32"/>
            <w:lang w:eastAsia="zh-CN"/>
          </w:rPr>
          <w:t>一、指导思想和基本原则</w:t>
        </w:r>
        <w:r>
          <w:rPr>
            <w:rFonts w:ascii="黑体" w:eastAsia="黑体" w:hAnsi="黑体" w:cs="黑体" w:hint="eastAsia"/>
            <w:sz w:val="32"/>
            <w:szCs w:val="32"/>
            <w:lang w:eastAsia="zh-CN"/>
          </w:rPr>
          <w:t xml:space="preserve">............................... </w:t>
        </w:r>
        <w:r>
          <w:rPr>
            <w:rFonts w:eastAsia="楷体_GB2312" w:hint="eastAsia"/>
            <w:sz w:val="32"/>
            <w:szCs w:val="32"/>
          </w:rPr>
          <w:fldChar w:fldCharType="begin"/>
        </w:r>
        <w:r>
          <w:rPr>
            <w:rFonts w:eastAsia="楷体_GB2312" w:hint="eastAsia"/>
            <w:sz w:val="32"/>
            <w:szCs w:val="32"/>
          </w:rPr>
          <w:instrText xml:space="preserve"> PAGEREF _Toc11461 </w:instrText>
        </w:r>
        <w:r>
          <w:rPr>
            <w:rFonts w:eastAsia="楷体_GB2312" w:hint="eastAsia"/>
            <w:sz w:val="32"/>
            <w:szCs w:val="32"/>
          </w:rPr>
          <w:fldChar w:fldCharType="separate"/>
        </w:r>
        <w:r w:rsidR="00F565AB">
          <w:rPr>
            <w:rFonts w:eastAsia="楷体_GB2312"/>
            <w:noProof/>
            <w:sz w:val="32"/>
            <w:szCs w:val="32"/>
          </w:rPr>
          <w:t>3</w:t>
        </w:r>
        <w:r>
          <w:rPr>
            <w:rFonts w:eastAsia="楷体_GB2312" w:hint="eastAsia"/>
            <w:sz w:val="32"/>
            <w:szCs w:val="32"/>
          </w:rPr>
          <w:fldChar w:fldCharType="end"/>
        </w:r>
      </w:hyperlink>
    </w:p>
    <w:p w14:paraId="643F338C" w14:textId="799609F2"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20646" w:history="1">
        <w:r>
          <w:rPr>
            <w:rFonts w:ascii="楷体_GB2312" w:eastAsia="楷体_GB2312" w:hAnsi="楷体_GB2312" w:cs="楷体_GB2312" w:hint="eastAsia"/>
            <w:sz w:val="32"/>
            <w:szCs w:val="32"/>
            <w:lang w:eastAsia="zh-CN"/>
          </w:rPr>
          <w:t>（一）指导思想</w:t>
        </w:r>
        <w:r>
          <w:rPr>
            <w:rFonts w:ascii="楷体_GB2312" w:eastAsia="楷体_GB2312" w:hAnsi="楷体_GB2312" w:cs="楷体_GB2312"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_Toc20646 </w:instrText>
        </w:r>
        <w:r>
          <w:rPr>
            <w:rFonts w:eastAsia="楷体_GB2312" w:hint="eastAsia"/>
            <w:sz w:val="32"/>
            <w:szCs w:val="32"/>
            <w:lang w:eastAsia="zh-CN"/>
          </w:rPr>
          <w:fldChar w:fldCharType="separate"/>
        </w:r>
        <w:r w:rsidR="00F565AB">
          <w:rPr>
            <w:rFonts w:eastAsia="楷体_GB2312"/>
            <w:noProof/>
            <w:sz w:val="32"/>
            <w:szCs w:val="32"/>
            <w:lang w:eastAsia="zh-CN"/>
          </w:rPr>
          <w:t>3</w:t>
        </w:r>
        <w:r>
          <w:rPr>
            <w:rFonts w:eastAsia="楷体_GB2312" w:hint="eastAsia"/>
            <w:sz w:val="32"/>
            <w:szCs w:val="32"/>
            <w:lang w:eastAsia="zh-CN"/>
          </w:rPr>
          <w:fldChar w:fldCharType="end"/>
        </w:r>
      </w:hyperlink>
    </w:p>
    <w:p w14:paraId="67A97A44" w14:textId="3EAF1394" w:rsidR="006D52FA" w:rsidRDefault="0002546C">
      <w:pPr>
        <w:pStyle w:val="TOC2"/>
        <w:tabs>
          <w:tab w:val="right" w:leader="dot" w:pos="8731"/>
        </w:tabs>
        <w:spacing w:line="576" w:lineRule="exact"/>
        <w:ind w:left="480"/>
      </w:pPr>
      <w:hyperlink w:anchor="_Toc26035" w:history="1">
        <w:r>
          <w:rPr>
            <w:rFonts w:ascii="楷体_GB2312" w:eastAsia="楷体_GB2312" w:hAnsi="楷体_GB2312" w:cs="楷体_GB2312" w:hint="eastAsia"/>
            <w:sz w:val="32"/>
            <w:szCs w:val="32"/>
            <w:lang w:eastAsia="zh-CN"/>
          </w:rPr>
          <w:t>（二）基本原则</w:t>
        </w:r>
        <w:r>
          <w:rPr>
            <w:rFonts w:ascii="楷体_GB2312" w:eastAsia="楷体_GB2312" w:hAnsi="楷体_GB2312" w:cs="楷体_GB2312"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_Toc26035 </w:instrText>
        </w:r>
        <w:r>
          <w:rPr>
            <w:rFonts w:eastAsia="楷体_GB2312" w:hint="eastAsia"/>
            <w:sz w:val="32"/>
            <w:szCs w:val="32"/>
            <w:lang w:eastAsia="zh-CN"/>
          </w:rPr>
          <w:fldChar w:fldCharType="separate"/>
        </w:r>
        <w:r w:rsidR="00F565AB">
          <w:rPr>
            <w:rFonts w:eastAsia="楷体_GB2312"/>
            <w:noProof/>
            <w:sz w:val="32"/>
            <w:szCs w:val="32"/>
            <w:lang w:eastAsia="zh-CN"/>
          </w:rPr>
          <w:t>3</w:t>
        </w:r>
        <w:r>
          <w:rPr>
            <w:rFonts w:eastAsia="楷体_GB2312" w:hint="eastAsia"/>
            <w:sz w:val="32"/>
            <w:szCs w:val="32"/>
            <w:lang w:eastAsia="zh-CN"/>
          </w:rPr>
          <w:fldChar w:fldCharType="end"/>
        </w:r>
      </w:hyperlink>
    </w:p>
    <w:p w14:paraId="6BC47EEF" w14:textId="4C3CC652" w:rsidR="006D52FA" w:rsidRDefault="0002546C">
      <w:pPr>
        <w:pStyle w:val="TOC1"/>
        <w:tabs>
          <w:tab w:val="right" w:leader="dot" w:pos="8731"/>
        </w:tabs>
        <w:spacing w:line="576" w:lineRule="exact"/>
        <w:rPr>
          <w:rFonts w:ascii="黑体" w:eastAsia="黑体" w:hAnsi="黑体" w:cs="黑体"/>
          <w:sz w:val="32"/>
          <w:szCs w:val="32"/>
          <w:lang w:eastAsia="zh-CN"/>
        </w:rPr>
      </w:pPr>
      <w:hyperlink w:anchor="_Toc6319" w:history="1">
        <w:r>
          <w:rPr>
            <w:rFonts w:ascii="黑体" w:eastAsia="黑体" w:hAnsi="黑体" w:cs="黑体" w:hint="eastAsia"/>
            <w:sz w:val="32"/>
            <w:szCs w:val="32"/>
            <w:lang w:eastAsia="zh-CN"/>
          </w:rPr>
          <w:t>二、总体目标</w:t>
        </w:r>
        <w:r>
          <w:rPr>
            <w:rFonts w:ascii="黑体" w:eastAsia="黑体" w:hAnsi="黑体" w:cs="黑体"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_Toc6319 </w:instrText>
        </w:r>
        <w:r>
          <w:rPr>
            <w:rFonts w:eastAsia="楷体_GB2312" w:hint="eastAsia"/>
            <w:sz w:val="32"/>
            <w:szCs w:val="32"/>
            <w:lang w:eastAsia="zh-CN"/>
          </w:rPr>
          <w:fldChar w:fldCharType="separate"/>
        </w:r>
        <w:r w:rsidR="00F565AB">
          <w:rPr>
            <w:rFonts w:eastAsia="楷体_GB2312"/>
            <w:noProof/>
            <w:sz w:val="32"/>
            <w:szCs w:val="32"/>
            <w:lang w:eastAsia="zh-CN"/>
          </w:rPr>
          <w:t>4</w:t>
        </w:r>
        <w:r>
          <w:rPr>
            <w:rFonts w:eastAsia="楷体_GB2312" w:hint="eastAsia"/>
            <w:sz w:val="32"/>
            <w:szCs w:val="32"/>
            <w:lang w:eastAsia="zh-CN"/>
          </w:rPr>
          <w:fldChar w:fldCharType="end"/>
        </w:r>
      </w:hyperlink>
    </w:p>
    <w:p w14:paraId="6C4676CE" w14:textId="235DF3A7" w:rsidR="006D52FA" w:rsidRDefault="0002546C">
      <w:pPr>
        <w:pStyle w:val="TOC1"/>
        <w:tabs>
          <w:tab w:val="right" w:leader="dot" w:pos="8731"/>
        </w:tabs>
        <w:spacing w:line="576" w:lineRule="exact"/>
      </w:pPr>
      <w:hyperlink w:anchor="_Toc3267" w:history="1">
        <w:r>
          <w:rPr>
            <w:rFonts w:ascii="黑体" w:eastAsia="黑体" w:hAnsi="黑体" w:cs="黑体" w:hint="eastAsia"/>
            <w:sz w:val="32"/>
            <w:szCs w:val="32"/>
            <w:lang w:eastAsia="zh-CN"/>
          </w:rPr>
          <w:t>三、发展领域、主要目标和策略措施</w:t>
        </w:r>
        <w:r>
          <w:rPr>
            <w:rFonts w:ascii="黑体" w:eastAsia="黑体" w:hAnsi="黑体" w:cs="黑体"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_Toc3267 </w:instrText>
        </w:r>
        <w:r>
          <w:rPr>
            <w:rFonts w:eastAsia="楷体_GB2312" w:hint="eastAsia"/>
            <w:sz w:val="32"/>
            <w:szCs w:val="32"/>
            <w:lang w:eastAsia="zh-CN"/>
          </w:rPr>
          <w:fldChar w:fldCharType="separate"/>
        </w:r>
        <w:r w:rsidR="00F565AB">
          <w:rPr>
            <w:rFonts w:eastAsia="楷体_GB2312"/>
            <w:noProof/>
            <w:sz w:val="32"/>
            <w:szCs w:val="32"/>
            <w:lang w:eastAsia="zh-CN"/>
          </w:rPr>
          <w:t>4</w:t>
        </w:r>
        <w:r>
          <w:rPr>
            <w:rFonts w:eastAsia="楷体_GB2312" w:hint="eastAsia"/>
            <w:sz w:val="32"/>
            <w:szCs w:val="32"/>
            <w:lang w:eastAsia="zh-CN"/>
          </w:rPr>
          <w:fldChar w:fldCharType="end"/>
        </w:r>
      </w:hyperlink>
    </w:p>
    <w:p w14:paraId="6648B0E6" w14:textId="02033DCC"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7962" w:history="1">
        <w:r>
          <w:rPr>
            <w:rFonts w:ascii="楷体_GB2312" w:eastAsia="楷体_GB2312" w:hAnsi="楷体_GB2312" w:cs="楷体_GB2312" w:hint="eastAsia"/>
            <w:sz w:val="32"/>
            <w:szCs w:val="32"/>
            <w:lang w:eastAsia="zh-CN"/>
          </w:rPr>
          <w:t>（一）儿童与健康</w:t>
        </w:r>
        <w:r>
          <w:rPr>
            <w:rFonts w:ascii="楷体_GB2312" w:eastAsia="楷体_GB2312" w:hAnsi="楷体_GB2312" w:cs="楷体_GB2312"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_Toc7962 </w:instrText>
        </w:r>
        <w:r>
          <w:rPr>
            <w:rFonts w:eastAsia="楷体_GB2312" w:hint="eastAsia"/>
            <w:sz w:val="32"/>
            <w:szCs w:val="32"/>
            <w:lang w:eastAsia="zh-CN"/>
          </w:rPr>
          <w:fldChar w:fldCharType="separate"/>
        </w:r>
        <w:r w:rsidR="00F565AB">
          <w:rPr>
            <w:rFonts w:eastAsia="楷体_GB2312"/>
            <w:noProof/>
            <w:sz w:val="32"/>
            <w:szCs w:val="32"/>
            <w:lang w:eastAsia="zh-CN"/>
          </w:rPr>
          <w:t>4</w:t>
        </w:r>
        <w:r>
          <w:rPr>
            <w:rFonts w:eastAsia="楷体_GB2312" w:hint="eastAsia"/>
            <w:sz w:val="32"/>
            <w:szCs w:val="32"/>
            <w:lang w:eastAsia="zh-CN"/>
          </w:rPr>
          <w:fldChar w:fldCharType="end"/>
        </w:r>
      </w:hyperlink>
    </w:p>
    <w:p w14:paraId="0DB74F55" w14:textId="77777777"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6990" w:history="1">
        <w:r>
          <w:rPr>
            <w:rFonts w:ascii="楷体_GB2312" w:eastAsia="楷体_GB2312" w:hAnsi="楷体_GB2312" w:cs="楷体_GB2312" w:hint="eastAsia"/>
            <w:sz w:val="32"/>
            <w:szCs w:val="32"/>
            <w:lang w:eastAsia="zh-CN"/>
          </w:rPr>
          <w:t>（二）儿童与安全</w:t>
        </w:r>
        <w:r>
          <w:rPr>
            <w:rFonts w:ascii="楷体_GB2312" w:eastAsia="楷体_GB2312" w:hAnsi="楷体_GB2312" w:cs="楷体_GB2312" w:hint="eastAsia"/>
            <w:sz w:val="32"/>
            <w:szCs w:val="32"/>
            <w:lang w:eastAsia="zh-CN"/>
          </w:rPr>
          <w:tab/>
        </w:r>
        <w:r>
          <w:rPr>
            <w:rFonts w:eastAsia="楷体_GB2312" w:hint="eastAsia"/>
            <w:sz w:val="32"/>
            <w:szCs w:val="32"/>
            <w:lang w:eastAsia="zh-CN"/>
          </w:rPr>
          <w:t>1</w:t>
        </w:r>
      </w:hyperlink>
      <w:r>
        <w:rPr>
          <w:rFonts w:ascii="楷体_GB2312" w:eastAsia="楷体_GB2312" w:hAnsi="楷体_GB2312" w:cs="楷体_GB2312" w:hint="eastAsia"/>
          <w:sz w:val="32"/>
          <w:szCs w:val="32"/>
          <w:lang w:eastAsia="zh-CN"/>
        </w:rPr>
        <w:t>1</w:t>
      </w:r>
    </w:p>
    <w:p w14:paraId="4C6B394F" w14:textId="5E96C5BB"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20541" w:history="1">
        <w:r>
          <w:rPr>
            <w:rFonts w:ascii="楷体_GB2312" w:eastAsia="楷体_GB2312" w:hAnsi="楷体_GB2312" w:cs="楷体_GB2312" w:hint="eastAsia"/>
            <w:sz w:val="32"/>
            <w:szCs w:val="32"/>
            <w:lang w:eastAsia="zh-CN"/>
          </w:rPr>
          <w:t>（三）儿童与教育</w:t>
        </w:r>
        <w:r>
          <w:rPr>
            <w:rFonts w:ascii="楷体_GB2312" w:eastAsia="楷体_GB2312" w:hAnsi="楷体_GB2312" w:cs="楷体_GB2312"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_Toc20541 </w:instrText>
        </w:r>
        <w:r>
          <w:rPr>
            <w:rFonts w:eastAsia="楷体_GB2312" w:hint="eastAsia"/>
            <w:sz w:val="32"/>
            <w:szCs w:val="32"/>
            <w:lang w:eastAsia="zh-CN"/>
          </w:rPr>
          <w:fldChar w:fldCharType="separate"/>
        </w:r>
        <w:r w:rsidR="00F565AB">
          <w:rPr>
            <w:rFonts w:eastAsia="楷体_GB2312"/>
            <w:noProof/>
            <w:sz w:val="32"/>
            <w:szCs w:val="32"/>
            <w:lang w:eastAsia="zh-CN"/>
          </w:rPr>
          <w:t>17</w:t>
        </w:r>
        <w:r>
          <w:rPr>
            <w:rFonts w:eastAsia="楷体_GB2312" w:hint="eastAsia"/>
            <w:sz w:val="32"/>
            <w:szCs w:val="32"/>
            <w:lang w:eastAsia="zh-CN"/>
          </w:rPr>
          <w:fldChar w:fldCharType="end"/>
        </w:r>
      </w:hyperlink>
    </w:p>
    <w:p w14:paraId="488265D6" w14:textId="19ACE512"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11070" w:history="1">
        <w:r>
          <w:rPr>
            <w:rFonts w:ascii="楷体_GB2312" w:eastAsia="楷体_GB2312" w:hAnsi="楷体_GB2312" w:cs="楷体_GB2312" w:hint="eastAsia"/>
            <w:sz w:val="32"/>
            <w:szCs w:val="32"/>
            <w:lang w:eastAsia="zh-CN"/>
          </w:rPr>
          <w:t>（四）儿童与福利</w:t>
        </w:r>
        <w:r>
          <w:rPr>
            <w:rFonts w:ascii="楷体_GB2312" w:eastAsia="楷体_GB2312" w:hAnsi="楷体_GB2312" w:cs="楷体_GB2312" w:hint="eastAsia"/>
            <w:sz w:val="32"/>
            <w:szCs w:val="32"/>
            <w:lang w:eastAsia="zh-CN"/>
          </w:rPr>
          <w:tab/>
        </w:r>
        <w:r>
          <w:rPr>
            <w:rFonts w:eastAsia="楷体_GB2312" w:hint="eastAsia"/>
            <w:sz w:val="32"/>
            <w:szCs w:val="32"/>
            <w:lang w:eastAsia="zh-CN"/>
          </w:rPr>
          <w:fldChar w:fldCharType="begin"/>
        </w:r>
        <w:r>
          <w:rPr>
            <w:rFonts w:eastAsia="楷体_GB2312" w:hint="eastAsia"/>
            <w:sz w:val="32"/>
            <w:szCs w:val="32"/>
            <w:lang w:eastAsia="zh-CN"/>
          </w:rPr>
          <w:instrText xml:space="preserve"> PAGEREF _Toc11070 </w:instrText>
        </w:r>
        <w:r>
          <w:rPr>
            <w:rFonts w:eastAsia="楷体_GB2312" w:hint="eastAsia"/>
            <w:sz w:val="32"/>
            <w:szCs w:val="32"/>
            <w:lang w:eastAsia="zh-CN"/>
          </w:rPr>
          <w:fldChar w:fldCharType="separate"/>
        </w:r>
        <w:r w:rsidR="00F565AB">
          <w:rPr>
            <w:rFonts w:eastAsia="楷体_GB2312"/>
            <w:noProof/>
            <w:sz w:val="32"/>
            <w:szCs w:val="32"/>
            <w:lang w:eastAsia="zh-CN"/>
          </w:rPr>
          <w:t>23</w:t>
        </w:r>
        <w:r>
          <w:rPr>
            <w:rFonts w:eastAsia="楷体_GB2312" w:hint="eastAsia"/>
            <w:sz w:val="32"/>
            <w:szCs w:val="32"/>
            <w:lang w:eastAsia="zh-CN"/>
          </w:rPr>
          <w:fldChar w:fldCharType="end"/>
        </w:r>
      </w:hyperlink>
    </w:p>
    <w:p w14:paraId="4D89B049" w14:textId="77777777"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2429" w:history="1">
        <w:r>
          <w:rPr>
            <w:rFonts w:ascii="楷体_GB2312" w:eastAsia="楷体_GB2312" w:hAnsi="楷体_GB2312" w:cs="楷体_GB2312" w:hint="eastAsia"/>
            <w:sz w:val="32"/>
            <w:szCs w:val="32"/>
            <w:lang w:eastAsia="zh-CN"/>
          </w:rPr>
          <w:t>（五）儿童与法律保护</w:t>
        </w:r>
        <w:r>
          <w:rPr>
            <w:rFonts w:ascii="楷体_GB2312" w:eastAsia="楷体_GB2312" w:hAnsi="楷体_GB2312" w:cs="楷体_GB2312" w:hint="eastAsia"/>
            <w:sz w:val="32"/>
            <w:szCs w:val="32"/>
            <w:lang w:eastAsia="zh-CN"/>
          </w:rPr>
          <w:t xml:space="preserve">............................. </w:t>
        </w:r>
        <w:r>
          <w:rPr>
            <w:rFonts w:eastAsia="楷体_GB2312" w:hint="eastAsia"/>
            <w:sz w:val="32"/>
            <w:szCs w:val="32"/>
            <w:lang w:eastAsia="zh-CN"/>
          </w:rPr>
          <w:t>2</w:t>
        </w:r>
      </w:hyperlink>
      <w:r>
        <w:rPr>
          <w:rFonts w:ascii="楷体_GB2312" w:eastAsia="楷体_GB2312" w:hAnsi="楷体_GB2312" w:cs="楷体_GB2312" w:hint="eastAsia"/>
          <w:sz w:val="32"/>
          <w:szCs w:val="32"/>
          <w:lang w:eastAsia="zh-CN"/>
        </w:rPr>
        <w:t>9</w:t>
      </w:r>
    </w:p>
    <w:p w14:paraId="363CCFCA" w14:textId="77777777" w:rsidR="006D52FA" w:rsidRDefault="0002546C">
      <w:pPr>
        <w:pStyle w:val="TOC2"/>
        <w:tabs>
          <w:tab w:val="right" w:leader="dot" w:pos="8731"/>
        </w:tabs>
        <w:spacing w:line="576" w:lineRule="exact"/>
        <w:ind w:left="480"/>
        <w:rPr>
          <w:rFonts w:ascii="楷体_GB2312" w:eastAsia="楷体_GB2312" w:hAnsi="楷体_GB2312" w:cs="楷体_GB2312"/>
          <w:sz w:val="32"/>
          <w:szCs w:val="32"/>
          <w:lang w:eastAsia="zh-CN"/>
        </w:rPr>
      </w:pPr>
      <w:hyperlink w:anchor="_Toc19180" w:history="1">
        <w:r>
          <w:rPr>
            <w:rFonts w:ascii="楷体_GB2312" w:eastAsia="楷体_GB2312" w:hAnsi="楷体_GB2312" w:cs="楷体_GB2312" w:hint="eastAsia"/>
            <w:sz w:val="32"/>
            <w:szCs w:val="32"/>
            <w:lang w:eastAsia="zh-CN"/>
          </w:rPr>
          <w:t>（六）儿童与家庭</w:t>
        </w:r>
        <w:r>
          <w:rPr>
            <w:rFonts w:ascii="楷体_GB2312" w:eastAsia="楷体_GB2312" w:hAnsi="楷体_GB2312" w:cs="楷体_GB2312" w:hint="eastAsia"/>
            <w:sz w:val="32"/>
            <w:szCs w:val="32"/>
            <w:lang w:eastAsia="zh-CN"/>
          </w:rPr>
          <w:tab/>
        </w:r>
        <w:r>
          <w:rPr>
            <w:rFonts w:eastAsia="楷体_GB2312" w:hint="eastAsia"/>
            <w:sz w:val="32"/>
            <w:szCs w:val="32"/>
            <w:lang w:eastAsia="zh-CN"/>
          </w:rPr>
          <w:t>3</w:t>
        </w:r>
      </w:hyperlink>
      <w:r>
        <w:rPr>
          <w:rFonts w:ascii="楷体_GB2312" w:eastAsia="楷体_GB2312" w:hAnsi="楷体_GB2312" w:cs="楷体_GB2312" w:hint="eastAsia"/>
          <w:sz w:val="32"/>
          <w:szCs w:val="32"/>
          <w:lang w:eastAsia="zh-CN"/>
        </w:rPr>
        <w:t>6</w:t>
      </w:r>
    </w:p>
    <w:p w14:paraId="55FC481B" w14:textId="77777777" w:rsidR="006D52FA" w:rsidRDefault="0002546C">
      <w:pPr>
        <w:pStyle w:val="TOC2"/>
        <w:tabs>
          <w:tab w:val="right" w:leader="dot" w:pos="8731"/>
        </w:tabs>
        <w:spacing w:line="576" w:lineRule="exact"/>
        <w:ind w:left="480"/>
        <w:rPr>
          <w:lang w:eastAsia="zh-CN"/>
        </w:rPr>
      </w:pPr>
      <w:hyperlink w:anchor="_Toc13390" w:history="1">
        <w:r>
          <w:rPr>
            <w:rFonts w:ascii="楷体_GB2312" w:eastAsia="楷体_GB2312" w:hAnsi="楷体_GB2312" w:cs="楷体_GB2312" w:hint="eastAsia"/>
            <w:sz w:val="32"/>
            <w:szCs w:val="32"/>
            <w:lang w:eastAsia="zh-CN"/>
          </w:rPr>
          <w:t>（七）儿童与环境</w:t>
        </w:r>
        <w:r>
          <w:rPr>
            <w:rFonts w:ascii="楷体_GB2312" w:eastAsia="楷体_GB2312" w:hAnsi="楷体_GB2312" w:cs="楷体_GB2312" w:hint="eastAsia"/>
            <w:sz w:val="32"/>
            <w:szCs w:val="32"/>
            <w:lang w:eastAsia="zh-CN"/>
          </w:rPr>
          <w:tab/>
        </w:r>
        <w:r>
          <w:rPr>
            <w:rFonts w:eastAsia="楷体_GB2312" w:hint="eastAsia"/>
            <w:sz w:val="32"/>
            <w:szCs w:val="32"/>
            <w:lang w:eastAsia="zh-CN"/>
          </w:rPr>
          <w:t>4</w:t>
        </w:r>
      </w:hyperlink>
      <w:r>
        <w:rPr>
          <w:rFonts w:ascii="楷体_GB2312" w:eastAsia="楷体_GB2312" w:hAnsi="楷体_GB2312" w:cs="楷体_GB2312" w:hint="eastAsia"/>
          <w:sz w:val="32"/>
          <w:szCs w:val="32"/>
          <w:lang w:eastAsia="zh-CN"/>
        </w:rPr>
        <w:t>1</w:t>
      </w:r>
    </w:p>
    <w:p w14:paraId="4A6717D6" w14:textId="77777777" w:rsidR="006D52FA" w:rsidRDefault="0002546C">
      <w:pPr>
        <w:pStyle w:val="TOC1"/>
        <w:tabs>
          <w:tab w:val="right" w:leader="dot" w:pos="8731"/>
        </w:tabs>
        <w:spacing w:line="576" w:lineRule="exact"/>
        <w:rPr>
          <w:lang w:eastAsia="zh-CN"/>
        </w:rPr>
        <w:sectPr w:rsidR="006D52FA">
          <w:footerReference w:type="default" r:id="rId7"/>
          <w:pgSz w:w="11907" w:h="16840"/>
          <w:pgMar w:top="1701" w:right="1588" w:bottom="1418" w:left="1588" w:header="851" w:footer="1191" w:gutter="0"/>
          <w:pgNumType w:start="1"/>
          <w:cols w:space="720"/>
          <w:docGrid w:linePitch="360"/>
        </w:sectPr>
      </w:pPr>
      <w:hyperlink w:anchor="_Toc26760" w:history="1">
        <w:r>
          <w:rPr>
            <w:rFonts w:ascii="黑体" w:eastAsia="黑体" w:hAnsi="黑体" w:cs="黑体" w:hint="eastAsia"/>
            <w:sz w:val="32"/>
            <w:szCs w:val="32"/>
            <w:lang w:eastAsia="zh-CN"/>
          </w:rPr>
          <w:t>四、组织实施</w:t>
        </w:r>
        <w:r>
          <w:rPr>
            <w:rFonts w:ascii="黑体" w:eastAsia="黑体" w:hAnsi="黑体" w:cs="黑体" w:hint="eastAsia"/>
            <w:sz w:val="32"/>
            <w:szCs w:val="32"/>
            <w:lang w:eastAsia="zh-CN"/>
          </w:rPr>
          <w:t xml:space="preserve">........................................ </w:t>
        </w:r>
        <w:r>
          <w:rPr>
            <w:rFonts w:eastAsia="楷体_GB2312" w:hint="eastAsia"/>
            <w:sz w:val="32"/>
            <w:szCs w:val="32"/>
            <w:lang w:eastAsia="zh-CN"/>
          </w:rPr>
          <w:t>4</w:t>
        </w:r>
      </w:hyperlink>
      <w:r>
        <w:rPr>
          <w:rFonts w:eastAsia="楷体_GB2312" w:hint="eastAsia"/>
          <w:sz w:val="32"/>
          <w:szCs w:val="32"/>
          <w:lang w:eastAsia="zh-CN"/>
        </w:rPr>
        <w:t>6</w:t>
      </w:r>
    </w:p>
    <w:p w14:paraId="700A5963" w14:textId="77777777" w:rsidR="006D52FA" w:rsidRDefault="006D52FA">
      <w:pPr>
        <w:pStyle w:val="Heading1"/>
        <w:spacing w:line="576" w:lineRule="exact"/>
        <w:jc w:val="both"/>
        <w:rPr>
          <w:lang w:eastAsia="zh-CN"/>
        </w:rPr>
      </w:pPr>
    </w:p>
    <w:p w14:paraId="58141357" w14:textId="77777777" w:rsidR="006D52FA" w:rsidRDefault="0002546C">
      <w:pPr>
        <w:widowControl w:val="0"/>
        <w:spacing w:line="576" w:lineRule="exact"/>
        <w:jc w:val="both"/>
        <w:rPr>
          <w:rFonts w:ascii="方正小标宋简体" w:eastAsia="方正小标宋简体" w:hAnsi="方正小标宋简体" w:cs="方正小标宋简体"/>
          <w:sz w:val="44"/>
          <w:szCs w:val="44"/>
          <w:lang w:eastAsia="zh-CN"/>
        </w:rPr>
      </w:pPr>
      <w:r>
        <w:rPr>
          <w:rFonts w:ascii="仿宋_GB2312" w:eastAsia="仿宋_GB2312" w:hAnsi="仿宋_GB2312" w:cs="仿宋_GB2312" w:hint="eastAsia"/>
          <w:szCs w:val="32"/>
          <w:lang w:eastAsia="zh-CN"/>
        </w:rPr>
        <w:fldChar w:fldCharType="end"/>
      </w:r>
    </w:p>
    <w:p w14:paraId="1536CB7F" w14:textId="77777777" w:rsidR="006D52FA" w:rsidRDefault="006D52FA">
      <w:pPr>
        <w:pStyle w:val="1"/>
        <w:spacing w:before="0" w:line="576" w:lineRule="exact"/>
        <w:ind w:firstLineChars="0" w:firstLine="0"/>
        <w:rPr>
          <w:rFonts w:ascii="方正小标宋简体" w:eastAsia="方正小标宋简体" w:hAnsi="方正小标宋简体" w:cs="方正小标宋简体"/>
          <w:sz w:val="44"/>
          <w:szCs w:val="44"/>
          <w:lang w:eastAsia="zh-CN"/>
        </w:rPr>
        <w:sectPr w:rsidR="006D52FA">
          <w:pgSz w:w="11907" w:h="16840"/>
          <w:pgMar w:top="1701" w:right="1588" w:bottom="1418" w:left="1588" w:header="851" w:footer="1191" w:gutter="0"/>
          <w:pgNumType w:start="1"/>
          <w:cols w:space="720"/>
          <w:docGrid w:linePitch="360"/>
        </w:sectPr>
      </w:pPr>
    </w:p>
    <w:p w14:paraId="72298746" w14:textId="77777777" w:rsidR="006D52FA" w:rsidRDefault="0002546C">
      <w:pPr>
        <w:pStyle w:val="1"/>
        <w:spacing w:before="0" w:line="576" w:lineRule="exact"/>
        <w:ind w:firstLineChars="0" w:firstLine="0"/>
        <w:rPr>
          <w:rFonts w:ascii="方正小标宋简体" w:eastAsia="方正小标宋简体" w:hAnsi="方正小标宋简体" w:cs="方正小标宋简体"/>
          <w:sz w:val="44"/>
          <w:szCs w:val="44"/>
          <w:lang w:eastAsia="zh-CN"/>
        </w:rPr>
      </w:pPr>
      <w:bookmarkStart w:id="0" w:name="_Toc5328"/>
      <w:r>
        <w:rPr>
          <w:rFonts w:ascii="方正小标宋简体" w:eastAsia="方正小标宋简体" w:hAnsi="方正小标宋简体" w:cs="方正小标宋简体" w:hint="eastAsia"/>
          <w:sz w:val="44"/>
          <w:szCs w:val="44"/>
          <w:lang w:eastAsia="zh-CN"/>
        </w:rPr>
        <w:lastRenderedPageBreak/>
        <w:t>前</w:t>
      </w:r>
      <w:r>
        <w:rPr>
          <w:rFonts w:ascii="方正小标宋简体" w:eastAsia="方正小标宋简体" w:hAnsi="方正小标宋简体" w:cs="方正小标宋简体" w:hint="eastAsia"/>
          <w:sz w:val="44"/>
          <w:szCs w:val="44"/>
          <w:lang w:eastAsia="zh-CN"/>
        </w:rPr>
        <w:t xml:space="preserve">  </w:t>
      </w:r>
      <w:r>
        <w:rPr>
          <w:rFonts w:ascii="方正小标宋简体" w:eastAsia="方正小标宋简体" w:hAnsi="方正小标宋简体" w:cs="方正小标宋简体" w:hint="eastAsia"/>
          <w:sz w:val="44"/>
          <w:szCs w:val="44"/>
          <w:lang w:eastAsia="zh-CN"/>
        </w:rPr>
        <w:t>言</w:t>
      </w:r>
      <w:bookmarkEnd w:id="0"/>
    </w:p>
    <w:p w14:paraId="3E3774DA" w14:textId="77777777" w:rsidR="006D52FA" w:rsidRDefault="006D52FA">
      <w:pPr>
        <w:widowControl w:val="0"/>
        <w:spacing w:line="576" w:lineRule="exact"/>
        <w:ind w:firstLineChars="200" w:firstLine="640"/>
        <w:jc w:val="both"/>
        <w:rPr>
          <w:rFonts w:ascii="仿宋_GB2312" w:eastAsia="仿宋_GB2312" w:hAnsi="仿宋" w:cs="宋体"/>
          <w:sz w:val="32"/>
          <w:szCs w:val="32"/>
          <w:lang w:eastAsia="zh-CN"/>
        </w:rPr>
      </w:pPr>
    </w:p>
    <w:p w14:paraId="708AA2B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少年儿童是祖国的未来，民族的希望。当代少年儿童既是实现第一个百年奋斗目标的经历者、见证者，更是实现第二个百年奋斗目标、全面建设社会主义现代化强国的生力军。促进儿童健康成长，能够为国家可持续发展提供宝贵资源和不竭动力，是建设社会主义现代化强国、实现中华民族伟大复兴中国梦的必然要求。</w:t>
      </w:r>
    </w:p>
    <w:p w14:paraId="11921AC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党和国家始终高度重视儿童事业和儿童发展。党的十八大以来，以习近平同志为核心的党中央把培养好少年儿童作为一项战略性、基础性工作，坚持儿童优先原则，儿童发展和儿童事业取得了历史性新成就。我区已制定实施了五个周期儿童发展纲要、规划，为儿童生存、发展、受保护和参与权利的实现提供了重要保障。“十三五”期间，我区保障儿童权利的法规政策体系进一步完善，儿童健康核心指标达到发达国家水平，儿童教育普及程度进一步提高，儿童安全得到进一步保障，儿童福利保障水平进一步提升，农村留守儿童、困境儿童等弱势群体得到更多关爱和保护，儿童</w:t>
      </w:r>
      <w:r>
        <w:rPr>
          <w:rFonts w:ascii="仿宋_GB2312" w:eastAsia="仿宋_GB2312" w:hAnsi="仿宋" w:cs="仿宋" w:hint="eastAsia"/>
          <w:sz w:val="32"/>
          <w:szCs w:val="32"/>
          <w:lang w:eastAsia="zh-CN"/>
        </w:rPr>
        <w:t>法律保护不断加强，儿童生存发展环境进一步优化，儿童工作的法制化和科学化水平显著提高。但受经济社会发展水平制约，我区儿童发展和权利保护仍面临一些问题和挑战，儿童事业发展仍然存在不平衡不充分问题，不能适应加快建设</w:t>
      </w:r>
      <w:r>
        <w:rPr>
          <w:rFonts w:ascii="仿宋_GB2312" w:eastAsia="仿宋_GB2312" w:hAnsi="仿宋" w:cs="仿宋" w:hint="eastAsia"/>
          <w:sz w:val="32"/>
          <w:szCs w:val="32"/>
          <w:lang w:eastAsia="zh-CN"/>
        </w:rPr>
        <w:t>富强优美活力博山</w:t>
      </w:r>
      <w:r>
        <w:rPr>
          <w:rFonts w:ascii="仿宋_GB2312" w:eastAsia="仿宋_GB2312" w:hAnsi="仿宋" w:cs="仿宋" w:hint="eastAsia"/>
          <w:sz w:val="32"/>
          <w:szCs w:val="32"/>
          <w:lang w:eastAsia="zh-CN"/>
        </w:rPr>
        <w:t>的新要求和儿童及其家庭的新期盼。贯彻儿童优先原</w:t>
      </w:r>
      <w:r>
        <w:rPr>
          <w:rFonts w:ascii="仿宋_GB2312" w:eastAsia="仿宋_GB2312" w:hAnsi="仿宋" w:cs="仿宋" w:hint="eastAsia"/>
          <w:sz w:val="32"/>
          <w:szCs w:val="32"/>
          <w:lang w:eastAsia="zh-CN"/>
        </w:rPr>
        <w:lastRenderedPageBreak/>
        <w:t>则的力度需要进一步加大，儿童思想引领的时代性和实效性有待加强，保障儿童权利的法治建设需要持续推进，儿童发展的城乡、区域和群体差距依然存在，基层儿童保护服务网底尚待编密织牢，科技进步和生活方式变革给儿童发展带来新挑战，儿童事业发展使命艰巨、任重</w:t>
      </w:r>
      <w:r>
        <w:rPr>
          <w:rFonts w:ascii="仿宋_GB2312" w:eastAsia="仿宋_GB2312" w:hAnsi="仿宋" w:cs="仿宋" w:hint="eastAsia"/>
          <w:sz w:val="32"/>
          <w:szCs w:val="32"/>
          <w:lang w:eastAsia="zh-CN"/>
        </w:rPr>
        <w:t>道远。</w:t>
      </w:r>
    </w:p>
    <w:p w14:paraId="2D1B2B47"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“十四五”时期，我区将锚定</w:t>
      </w:r>
      <w:r>
        <w:rPr>
          <w:rFonts w:ascii="仿宋_GB2312" w:eastAsia="仿宋_GB2312" w:hAnsi="仿宋" w:cs="仿宋" w:hint="eastAsia"/>
          <w:sz w:val="32"/>
          <w:szCs w:val="32"/>
          <w:lang w:eastAsia="zh-CN"/>
        </w:rPr>
        <w:t>“产业振兴、环境优美、群众满意”三大目标</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坚决打好“工业崛起、城市更新、乡村振兴、改革开放、绿色低碳、文旅融合、共同富裕”七大攻势，</w:t>
      </w:r>
      <w:r>
        <w:rPr>
          <w:rFonts w:ascii="仿宋_GB2312" w:eastAsia="仿宋_GB2312" w:hAnsi="仿宋" w:cs="仿宋" w:hint="eastAsia"/>
          <w:sz w:val="32"/>
          <w:szCs w:val="32"/>
          <w:lang w:eastAsia="zh-CN"/>
        </w:rPr>
        <w:t>这为儿童全面发展和儿童事业发展提供了前所未有的重大战略机遇。坚持以人民为中心的发展思想，为增进儿童福祉注入了强大动力。完善和发展中国特色社会主义制度，推进国家治理体系和治理能力现代化为儿童工作创新发展提供了重要保证。站在新的历史起点上，需要进一步落实儿童优先原则，全面提高儿童综合素质，培养造就德智体美劳全面发展的社会主义建设者和接班人。</w:t>
      </w:r>
    </w:p>
    <w:p w14:paraId="0657FF7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依据《</w:t>
      </w:r>
      <w:r>
        <w:rPr>
          <w:rFonts w:ascii="仿宋_GB2312" w:eastAsia="仿宋_GB2312" w:hAnsi="仿宋" w:cs="仿宋" w:hint="eastAsia"/>
          <w:sz w:val="32"/>
          <w:szCs w:val="32"/>
          <w:lang w:eastAsia="zh-CN"/>
        </w:rPr>
        <w:t>中华人民共和国宪法》《中华人民共和国民法典》《中华人民共和国未成年人保护法》等法律法规，按照《中国儿童发展纲要（</w:t>
      </w:r>
      <w:r>
        <w:rPr>
          <w:rFonts w:ascii="仿宋_GB2312" w:eastAsia="仿宋_GB2312" w:hAnsi="仿宋" w:cs="仿宋" w:hint="eastAsia"/>
          <w:sz w:val="32"/>
          <w:szCs w:val="32"/>
          <w:lang w:eastAsia="zh-CN"/>
        </w:rPr>
        <w:t>2021-2030</w:t>
      </w:r>
      <w:r>
        <w:rPr>
          <w:rFonts w:ascii="仿宋_GB2312" w:eastAsia="仿宋_GB2312" w:hAnsi="仿宋" w:cs="仿宋" w:hint="eastAsia"/>
          <w:sz w:val="32"/>
          <w:szCs w:val="32"/>
          <w:lang w:eastAsia="zh-CN"/>
        </w:rPr>
        <w:t>年）》《山东省“十四五”儿童发展规划》、《淄博市“十四五”儿童发展规划》《博山区国民经济和社会发展第十四个五年规划和</w:t>
      </w:r>
      <w:r>
        <w:rPr>
          <w:rFonts w:ascii="仿宋_GB2312" w:eastAsia="仿宋_GB2312" w:hAnsi="仿宋" w:cs="仿宋" w:hint="eastAsia"/>
          <w:sz w:val="32"/>
          <w:szCs w:val="32"/>
          <w:lang w:eastAsia="zh-CN"/>
        </w:rPr>
        <w:t>2035</w:t>
      </w:r>
      <w:r>
        <w:rPr>
          <w:rFonts w:ascii="仿宋_GB2312" w:eastAsia="仿宋_GB2312" w:hAnsi="仿宋" w:cs="仿宋" w:hint="eastAsia"/>
          <w:sz w:val="32"/>
          <w:szCs w:val="32"/>
          <w:lang w:eastAsia="zh-CN"/>
        </w:rPr>
        <w:t>年远景目标纲要》的总体要求，结合我区儿童发展实际，制定本规划。</w:t>
      </w:r>
    </w:p>
    <w:p w14:paraId="78F116D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本规划所称儿童是指未满</w:t>
      </w:r>
      <w:r>
        <w:rPr>
          <w:rFonts w:ascii="仿宋_GB2312" w:eastAsia="仿宋_GB2312" w:hAnsi="仿宋" w:cs="仿宋" w:hint="eastAsia"/>
          <w:sz w:val="32"/>
          <w:szCs w:val="32"/>
          <w:lang w:eastAsia="zh-CN"/>
        </w:rPr>
        <w:t>18</w:t>
      </w:r>
      <w:r>
        <w:rPr>
          <w:rFonts w:ascii="仿宋_GB2312" w:eastAsia="仿宋_GB2312" w:hAnsi="仿宋" w:cs="仿宋" w:hint="eastAsia"/>
          <w:sz w:val="32"/>
          <w:szCs w:val="32"/>
          <w:lang w:eastAsia="zh-CN"/>
        </w:rPr>
        <w:t>周岁的自然人。</w:t>
      </w:r>
    </w:p>
    <w:p w14:paraId="5405BA9A" w14:textId="77777777" w:rsidR="006D52FA" w:rsidRDefault="0002546C">
      <w:pPr>
        <w:pStyle w:val="1"/>
        <w:spacing w:before="0" w:line="576" w:lineRule="exact"/>
        <w:ind w:firstLine="640"/>
        <w:jc w:val="left"/>
        <w:rPr>
          <w:bCs/>
          <w:lang w:eastAsia="zh-CN"/>
        </w:rPr>
      </w:pPr>
      <w:bookmarkStart w:id="1" w:name="_Toc11461"/>
      <w:r>
        <w:rPr>
          <w:rFonts w:hint="eastAsia"/>
          <w:bCs/>
          <w:lang w:eastAsia="zh-CN"/>
        </w:rPr>
        <w:lastRenderedPageBreak/>
        <w:t>一、指导思想和基本原则</w:t>
      </w:r>
      <w:bookmarkEnd w:id="1"/>
    </w:p>
    <w:p w14:paraId="7AD47BE3"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2" w:name="_Toc20646"/>
      <w:r>
        <w:rPr>
          <w:rFonts w:eastAsia="楷体_GB2312" w:hint="eastAsia"/>
          <w:b w:val="0"/>
          <w:bCs/>
          <w:lang w:eastAsia="zh-CN"/>
        </w:rPr>
        <w:t>（一）指导思想</w:t>
      </w:r>
      <w:bookmarkEnd w:id="2"/>
    </w:p>
    <w:p w14:paraId="44A19A6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高举中国特色社会主义伟大旗帜，深入贯彻党的十九大和十九届历次全会精神，坚持以马克思列宁主义、毛泽东思想、邓小平理</w:t>
      </w:r>
      <w:r>
        <w:rPr>
          <w:rFonts w:ascii="仿宋_GB2312" w:eastAsia="仿宋_GB2312" w:hAnsi="仿宋" w:cs="仿宋" w:hint="eastAsia"/>
          <w:sz w:val="32"/>
          <w:szCs w:val="32"/>
          <w:lang w:eastAsia="zh-CN"/>
        </w:rPr>
        <w:t>论、“三个代表”重要思想、科学发展观、习近平新时代中国特色社会主义思想为指导，坚持走中国特色社会主义儿童发展道路，坚持以人民为中心的发展思想，在把握新发展阶段，贯彻新发展理念，融入新发展格局中，认真贯彻落</w:t>
      </w:r>
      <w:proofErr w:type="gramStart"/>
      <w:r>
        <w:rPr>
          <w:rFonts w:ascii="仿宋_GB2312" w:eastAsia="仿宋_GB2312" w:hAnsi="仿宋" w:cs="仿宋" w:hint="eastAsia"/>
          <w:sz w:val="32"/>
          <w:szCs w:val="32"/>
          <w:lang w:eastAsia="zh-CN"/>
        </w:rPr>
        <w:t>实习近</w:t>
      </w:r>
      <w:proofErr w:type="gramEnd"/>
      <w:r>
        <w:rPr>
          <w:rFonts w:ascii="仿宋_GB2312" w:eastAsia="仿宋_GB2312" w:hAnsi="仿宋" w:cs="仿宋" w:hint="eastAsia"/>
          <w:sz w:val="32"/>
          <w:szCs w:val="32"/>
          <w:lang w:eastAsia="zh-CN"/>
        </w:rPr>
        <w:t>平总书记对山东工作和儿童工作的重要指示要求，坚持和完善最有利于儿童、促进儿童全面发展的制度机制，落实立德树人根本任务，优化儿童发展环境，保障儿童生存、发展、受保护和参与权利，全面提升儿童整体素质，促进儿童和儿童事业全面发展。</w:t>
      </w:r>
    </w:p>
    <w:p w14:paraId="06ADC488"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3" w:name="_Toc26035"/>
      <w:r>
        <w:rPr>
          <w:rFonts w:eastAsia="楷体_GB2312" w:hint="eastAsia"/>
          <w:b w:val="0"/>
          <w:bCs/>
          <w:lang w:eastAsia="zh-CN"/>
        </w:rPr>
        <w:t>（二）基本原则</w:t>
      </w:r>
      <w:bookmarkEnd w:id="3"/>
    </w:p>
    <w:p w14:paraId="535937B9"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坚持党的全面领导。把握儿童事业发展的政治方向，贯彻落实党</w:t>
      </w:r>
      <w:r>
        <w:rPr>
          <w:rFonts w:ascii="仿宋_GB2312" w:eastAsia="仿宋_GB2312" w:hAnsi="仿宋" w:cs="仿宋" w:hint="eastAsia"/>
          <w:sz w:val="32"/>
          <w:szCs w:val="32"/>
          <w:lang w:eastAsia="zh-CN"/>
        </w:rPr>
        <w:t>中央关于儿童事业发展的重要决策部署和省市区委工作要求，切实把党的领导贯彻到儿童事业发展全过程和各方面。</w:t>
      </w:r>
    </w:p>
    <w:p w14:paraId="20BB956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坚持对儿童发展的优先保障。在出台法规政策、编制规划、配置资源、部署工作时优先考虑儿童的最大利益和发展需求。</w:t>
      </w:r>
    </w:p>
    <w:p w14:paraId="575EE75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坚持促进儿童全面发展。尊重儿童的人格尊严，遵循儿童身心发展特点和规律，保障儿童身心健康，促进儿童在德智体美劳各方面实现全面发展。</w:t>
      </w:r>
    </w:p>
    <w:p w14:paraId="6EDE799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坚持保障儿童平等发展。创造公平社会环境，消除对儿童</w:t>
      </w:r>
      <w:r>
        <w:rPr>
          <w:rFonts w:ascii="仿宋_GB2312" w:eastAsia="仿宋_GB2312" w:hAnsi="仿宋" w:cs="仿宋" w:hint="eastAsia"/>
          <w:sz w:val="32"/>
          <w:szCs w:val="32"/>
          <w:lang w:eastAsia="zh-CN"/>
        </w:rPr>
        <w:lastRenderedPageBreak/>
        <w:t>一切形式的歧视，保障所有儿童平等享有发展权利和机会。</w:t>
      </w:r>
    </w:p>
    <w:p w14:paraId="67EB15B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坚持鼓励儿童参与。尊重儿童主体地位，鼓励和支持儿童参与家庭、社会和文化生活，创造有利于儿童参与的社会环境。</w:t>
      </w:r>
    </w:p>
    <w:p w14:paraId="40AC8CCE" w14:textId="77777777" w:rsidR="006D52FA" w:rsidRDefault="0002546C">
      <w:pPr>
        <w:pStyle w:val="1"/>
        <w:spacing w:before="0" w:line="576" w:lineRule="exact"/>
        <w:ind w:firstLine="640"/>
        <w:jc w:val="left"/>
        <w:rPr>
          <w:bCs/>
          <w:lang w:eastAsia="zh-CN"/>
        </w:rPr>
      </w:pPr>
      <w:bookmarkStart w:id="4" w:name="_Toc6319"/>
      <w:r>
        <w:rPr>
          <w:rFonts w:hint="eastAsia"/>
          <w:bCs/>
          <w:lang w:eastAsia="zh-CN"/>
        </w:rPr>
        <w:t>二、总体目标</w:t>
      </w:r>
      <w:bookmarkEnd w:id="4"/>
    </w:p>
    <w:p w14:paraId="36A2A2B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建设儿童友好城市，儿童友好理念深入人心，在公共服务、权利保障、成长空间、发展环境、社会政策等方面落实儿童友好要求。保障儿童权利的法规政策体系更加健全，促进儿童发展的工作机制更加完善，儿童优先的社会风尚普遍形成，城乡、区域、群体之间儿童发展差距显著缩小。儿童享有更加均等、可及和优</w:t>
      </w:r>
      <w:r>
        <w:rPr>
          <w:rFonts w:ascii="仿宋_GB2312" w:eastAsia="仿宋_GB2312" w:hAnsi="仿宋" w:cs="仿宋" w:hint="eastAsia"/>
          <w:sz w:val="32"/>
          <w:szCs w:val="32"/>
          <w:lang w:eastAsia="zh-CN"/>
        </w:rPr>
        <w:t>质的基本公共服务，享有更加普惠和优越的福利保障，享有更加和谐友好的家庭和社会环境。儿童在健康、安全、教育、福利、法律保护、家庭、环境领域的权利进一步实现，思想道德素养和全面发展水平显著提升，获得感幸福感安全感明显增强。</w:t>
      </w:r>
    </w:p>
    <w:p w14:paraId="18480A57" w14:textId="77777777" w:rsidR="006D52FA" w:rsidRDefault="0002546C">
      <w:pPr>
        <w:pStyle w:val="1"/>
        <w:spacing w:before="0" w:line="576" w:lineRule="exact"/>
        <w:ind w:firstLine="640"/>
        <w:jc w:val="left"/>
        <w:rPr>
          <w:bCs/>
          <w:lang w:eastAsia="zh-CN"/>
        </w:rPr>
      </w:pPr>
      <w:bookmarkStart w:id="5" w:name="_Toc3267"/>
      <w:r>
        <w:rPr>
          <w:rFonts w:hint="eastAsia"/>
          <w:bCs/>
          <w:lang w:eastAsia="zh-CN"/>
        </w:rPr>
        <w:t>三、发展领域、主要目标和策略措施</w:t>
      </w:r>
      <w:bookmarkEnd w:id="5"/>
    </w:p>
    <w:p w14:paraId="1EC15B43"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6" w:name="_Toc7962"/>
      <w:r>
        <w:rPr>
          <w:rFonts w:eastAsia="楷体_GB2312" w:hint="eastAsia"/>
          <w:b w:val="0"/>
          <w:bCs/>
          <w:lang w:eastAsia="zh-CN"/>
        </w:rPr>
        <w:t>（一）儿童与健康</w:t>
      </w:r>
      <w:bookmarkEnd w:id="6"/>
    </w:p>
    <w:p w14:paraId="7AD6E0E5"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207E9CF1"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）覆盖城乡的儿童健康服务体系更加完善，儿童医疗保健服务能力显著增强，儿童健康水平不断提高。</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区发展和改革局、区医疗保障分局）</w:t>
      </w:r>
    </w:p>
    <w:p w14:paraId="345784D2"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）普及儿童健康生活方式，提高儿童及其照护人健康素养。</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区委宣传部、区教育和体育局、区民政局、区妇联、区残联、区科协、团区委）</w:t>
      </w:r>
    </w:p>
    <w:p w14:paraId="1C8F39C4"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）新生儿、婴儿和</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岁以下儿童死亡率分别控制在</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3.3</w:t>
      </w:r>
      <w:r>
        <w:rPr>
          <w:rFonts w:ascii="仿宋_GB2312" w:eastAsia="仿宋_GB2312" w:hAnsi="仿宋" w:cs="仿宋" w:hint="eastAsia"/>
          <w:sz w:val="32"/>
          <w:szCs w:val="32"/>
          <w:lang w:eastAsia="zh-CN"/>
        </w:rPr>
        <w:t>‰和</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‰以下，城乡差距逐步缩小。</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w:t>
      </w:r>
    </w:p>
    <w:p w14:paraId="3DA7E700"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）构建完善覆盖婚前、孕前、孕期、新生儿和儿童各阶段的出生缺陷防治体系，预防和控制出生缺陷。</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w:t>
      </w:r>
      <w:r>
        <w:rPr>
          <w:rFonts w:ascii="楷体_GB2312" w:eastAsia="楷体_GB2312" w:hAnsi="楷体_GB2312" w:cs="楷体_GB2312" w:hint="eastAsia"/>
          <w:sz w:val="32"/>
          <w:szCs w:val="32"/>
          <w:lang w:eastAsia="zh-CN"/>
        </w:rPr>
        <w:t>民政局、区总工会、区科技局、区残联、区生态环境分局）</w:t>
      </w:r>
    </w:p>
    <w:p w14:paraId="6D55B9D2"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）儿童常见疾病和恶性肿瘤等严重危害儿童健康的疾病得到有效防治。</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区教育和体育局、区医疗保障分局、区生态环境分局）</w:t>
      </w:r>
    </w:p>
    <w:p w14:paraId="0CC6B0CB"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）适龄儿童国家免疫规划疫苗接种率以镇（街道）为单位保持在</w:t>
      </w:r>
      <w:r>
        <w:rPr>
          <w:rFonts w:ascii="仿宋_GB2312" w:eastAsia="仿宋_GB2312" w:hAnsi="仿宋" w:cs="仿宋" w:hint="eastAsia"/>
          <w:sz w:val="32"/>
          <w:szCs w:val="32"/>
          <w:lang w:eastAsia="zh-CN"/>
        </w:rPr>
        <w:t>90%</w:t>
      </w:r>
      <w:r>
        <w:rPr>
          <w:rFonts w:ascii="仿宋_GB2312" w:eastAsia="仿宋_GB2312" w:hAnsi="仿宋" w:cs="仿宋" w:hint="eastAsia"/>
          <w:sz w:val="32"/>
          <w:szCs w:val="32"/>
          <w:lang w:eastAsia="zh-CN"/>
        </w:rPr>
        <w:t>以上。</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区市场监督管理局）</w:t>
      </w:r>
    </w:p>
    <w:p w14:paraId="3D7906D5"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岁以下儿童贫血率和生长迟缓率分别控制在</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和</w:t>
      </w:r>
      <w:r>
        <w:rPr>
          <w:rFonts w:ascii="仿宋_GB2312" w:eastAsia="仿宋_GB2312" w:hAnsi="仿宋" w:cs="仿宋" w:hint="eastAsia"/>
          <w:sz w:val="32"/>
          <w:szCs w:val="32"/>
          <w:lang w:eastAsia="zh-CN"/>
        </w:rPr>
        <w:t>1.8%</w:t>
      </w:r>
      <w:r>
        <w:rPr>
          <w:rFonts w:ascii="仿宋_GB2312" w:eastAsia="仿宋_GB2312" w:hAnsi="仿宋" w:cs="仿宋" w:hint="eastAsia"/>
          <w:sz w:val="32"/>
          <w:szCs w:val="32"/>
          <w:lang w:eastAsia="zh-CN"/>
        </w:rPr>
        <w:t>以下，儿童超重、肥胖上升趋势得到有效控制。</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区教育和体育局、区关工委、区残联、区妇联</w:t>
      </w:r>
      <w:r>
        <w:rPr>
          <w:rFonts w:ascii="楷体_GB2312" w:eastAsia="楷体_GB2312" w:hAnsi="楷体_GB2312" w:cs="楷体_GB2312" w:hint="eastAsia"/>
          <w:sz w:val="32"/>
          <w:szCs w:val="32"/>
          <w:lang w:eastAsia="zh-CN"/>
        </w:rPr>
        <w:t>）</w:t>
      </w:r>
    </w:p>
    <w:p w14:paraId="6707DDD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）儿童新发近视率明显下降，儿童总体近视率平均每年降低</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个百分点以上。</w:t>
      </w:r>
      <w:r>
        <w:rPr>
          <w:rFonts w:ascii="仿宋_GB2312" w:eastAsia="仿宋_GB2312" w:hAnsi="仿宋" w:cs="仿宋" w:hint="eastAsia"/>
          <w:sz w:val="32"/>
          <w:szCs w:val="32"/>
          <w:lang w:eastAsia="zh-CN"/>
        </w:rPr>
        <w:t>0-6</w:t>
      </w:r>
      <w:r>
        <w:rPr>
          <w:rFonts w:ascii="仿宋_GB2312" w:eastAsia="仿宋_GB2312" w:hAnsi="仿宋" w:cs="仿宋" w:hint="eastAsia"/>
          <w:sz w:val="32"/>
          <w:szCs w:val="32"/>
          <w:lang w:eastAsia="zh-CN"/>
        </w:rPr>
        <w:t>岁儿童眼保健和视力检查覆盖率达到</w:t>
      </w:r>
      <w:r>
        <w:rPr>
          <w:rFonts w:ascii="仿宋_GB2312" w:eastAsia="仿宋_GB2312" w:hAnsi="仿宋" w:cs="仿宋" w:hint="eastAsia"/>
          <w:sz w:val="32"/>
          <w:szCs w:val="32"/>
          <w:lang w:eastAsia="zh-CN"/>
        </w:rPr>
        <w:t>98%</w:t>
      </w:r>
      <w:r>
        <w:rPr>
          <w:rFonts w:ascii="仿宋_GB2312" w:eastAsia="仿宋_GB2312" w:hAnsi="仿宋" w:cs="仿宋" w:hint="eastAsia"/>
          <w:sz w:val="32"/>
          <w:szCs w:val="32"/>
          <w:lang w:eastAsia="zh-CN"/>
        </w:rPr>
        <w:t>以上。</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团区委、区关工委）</w:t>
      </w:r>
    </w:p>
    <w:p w14:paraId="33D741E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12</w:t>
      </w:r>
      <w:r>
        <w:rPr>
          <w:rFonts w:ascii="仿宋_GB2312" w:eastAsia="仿宋_GB2312" w:hAnsi="仿宋" w:cs="仿宋" w:hint="eastAsia"/>
          <w:sz w:val="32"/>
          <w:szCs w:val="32"/>
          <w:lang w:eastAsia="zh-CN"/>
        </w:rPr>
        <w:t>岁儿童</w:t>
      </w:r>
      <w:proofErr w:type="gramStart"/>
      <w:r>
        <w:rPr>
          <w:rFonts w:ascii="仿宋_GB2312" w:eastAsia="仿宋_GB2312" w:hAnsi="仿宋" w:cs="仿宋" w:hint="eastAsia"/>
          <w:sz w:val="32"/>
          <w:szCs w:val="32"/>
          <w:lang w:eastAsia="zh-CN"/>
        </w:rPr>
        <w:t>龋</w:t>
      </w:r>
      <w:proofErr w:type="gramEnd"/>
      <w:r>
        <w:rPr>
          <w:rFonts w:ascii="仿宋_GB2312" w:eastAsia="仿宋_GB2312" w:hAnsi="仿宋" w:cs="仿宋" w:hint="eastAsia"/>
          <w:sz w:val="32"/>
          <w:szCs w:val="32"/>
          <w:lang w:eastAsia="zh-CN"/>
        </w:rPr>
        <w:t>患率控制在</w:t>
      </w:r>
      <w:r>
        <w:rPr>
          <w:rFonts w:ascii="仿宋_GB2312" w:eastAsia="仿宋_GB2312" w:hAnsi="仿宋" w:cs="仿宋" w:hint="eastAsia"/>
          <w:sz w:val="32"/>
          <w:szCs w:val="32"/>
          <w:lang w:eastAsia="zh-CN"/>
        </w:rPr>
        <w:t>30%</w:t>
      </w:r>
      <w:r>
        <w:rPr>
          <w:rFonts w:ascii="仿宋_GB2312" w:eastAsia="仿宋_GB2312" w:hAnsi="仿宋" w:cs="仿宋" w:hint="eastAsia"/>
          <w:sz w:val="32"/>
          <w:szCs w:val="32"/>
          <w:lang w:eastAsia="zh-CN"/>
        </w:rPr>
        <w:t>以内。</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w:t>
      </w:r>
      <w:r>
        <w:rPr>
          <w:rFonts w:ascii="楷体_GB2312" w:eastAsia="楷体_GB2312" w:hAnsi="楷体_GB2312" w:cs="楷体_GB2312" w:hint="eastAsia"/>
          <w:sz w:val="32"/>
          <w:szCs w:val="32"/>
          <w:lang w:eastAsia="zh-CN"/>
        </w:rPr>
        <w:lastRenderedPageBreak/>
        <w:t>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区发展和改革局、区教育和体育局）</w:t>
      </w:r>
    </w:p>
    <w:p w14:paraId="6406F90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）增强儿童体质，中小学生《国家学生体质健康标准》达标优良率达到</w:t>
      </w:r>
      <w:r>
        <w:rPr>
          <w:rFonts w:ascii="仿宋_GB2312" w:eastAsia="仿宋_GB2312" w:hAnsi="仿宋" w:cs="仿宋" w:hint="eastAsia"/>
          <w:sz w:val="32"/>
          <w:szCs w:val="32"/>
          <w:lang w:eastAsia="zh-CN"/>
        </w:rPr>
        <w:t>52%</w:t>
      </w:r>
      <w:r>
        <w:rPr>
          <w:rFonts w:ascii="仿宋_GB2312" w:eastAsia="仿宋_GB2312" w:hAnsi="仿宋" w:cs="仿宋" w:hint="eastAsia"/>
          <w:sz w:val="32"/>
          <w:szCs w:val="32"/>
          <w:lang w:eastAsia="zh-CN"/>
        </w:rPr>
        <w:t>以上。</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团区委、区卫生健康局）</w:t>
      </w:r>
    </w:p>
    <w:p w14:paraId="7A8B71E7"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11</w:t>
      </w:r>
      <w:r>
        <w:rPr>
          <w:rFonts w:ascii="仿宋_GB2312" w:eastAsia="仿宋_GB2312" w:hAnsi="仿宋" w:cs="仿宋" w:hint="eastAsia"/>
          <w:sz w:val="32"/>
          <w:szCs w:val="32"/>
          <w:lang w:eastAsia="zh-CN"/>
        </w:rPr>
        <w:t>）增强儿童心理健康服务能力，提升儿童心理健康素养水平。</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区民政局、团区委、区关工委、区妇联、区残联、区委宣传部）</w:t>
      </w:r>
    </w:p>
    <w:p w14:paraId="529DA341"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12</w:t>
      </w:r>
      <w:r>
        <w:rPr>
          <w:rFonts w:ascii="仿宋_GB2312" w:eastAsia="仿宋_GB2312" w:hAnsi="仿宋" w:cs="仿宋" w:hint="eastAsia"/>
          <w:sz w:val="32"/>
          <w:szCs w:val="32"/>
          <w:lang w:eastAsia="zh-CN"/>
        </w:rPr>
        <w:t>）适龄儿童普遍接受性教育，儿童性健康服务可及性明显提高。</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区卫生健康局、区科协、区妇联、团区委）</w:t>
      </w:r>
    </w:p>
    <w:p w14:paraId="048CC3A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策略措施</w:t>
      </w:r>
    </w:p>
    <w:p w14:paraId="273B1C7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）完善儿童健康服务体系。健全涵盖儿童的基本医疗卫生制度。加大对儿童医疗卫生与健康事业的投入力度，区设</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所政府举办、标准化妇幼保健机构。推进</w:t>
      </w:r>
      <w:proofErr w:type="gramStart"/>
      <w:r>
        <w:rPr>
          <w:rFonts w:ascii="仿宋_GB2312" w:eastAsia="仿宋_GB2312" w:hAnsi="仿宋" w:cs="仿宋" w:hint="eastAsia"/>
          <w:sz w:val="32"/>
          <w:szCs w:val="32"/>
          <w:lang w:eastAsia="zh-CN"/>
        </w:rPr>
        <w:t>医</w:t>
      </w:r>
      <w:proofErr w:type="gramEnd"/>
      <w:r>
        <w:rPr>
          <w:rFonts w:ascii="仿宋_GB2312" w:eastAsia="仿宋_GB2312" w:hAnsi="仿宋" w:cs="仿宋" w:hint="eastAsia"/>
          <w:sz w:val="32"/>
          <w:szCs w:val="32"/>
          <w:lang w:eastAsia="zh-CN"/>
        </w:rPr>
        <w:t>联体、</w:t>
      </w:r>
      <w:proofErr w:type="gramStart"/>
      <w:r>
        <w:rPr>
          <w:rFonts w:ascii="仿宋_GB2312" w:eastAsia="仿宋_GB2312" w:hAnsi="仿宋" w:cs="仿宋" w:hint="eastAsia"/>
          <w:sz w:val="32"/>
          <w:szCs w:val="32"/>
          <w:lang w:eastAsia="zh-CN"/>
        </w:rPr>
        <w:t>医</w:t>
      </w:r>
      <w:proofErr w:type="gramEnd"/>
      <w:r>
        <w:rPr>
          <w:rFonts w:ascii="仿宋_GB2312" w:eastAsia="仿宋_GB2312" w:hAnsi="仿宋" w:cs="仿宋" w:hint="eastAsia"/>
          <w:sz w:val="32"/>
          <w:szCs w:val="32"/>
          <w:lang w:eastAsia="zh-CN"/>
        </w:rPr>
        <w:t>共体建设，促进新生儿科、儿科与儿童保健科的优质资源共享，逐步实现妇幼健康服务均等化。完善儿童急救体</w:t>
      </w:r>
      <w:r>
        <w:rPr>
          <w:rFonts w:ascii="仿宋_GB2312" w:eastAsia="仿宋_GB2312" w:hAnsi="仿宋" w:cs="仿宋" w:hint="eastAsia"/>
          <w:sz w:val="32"/>
          <w:szCs w:val="32"/>
          <w:lang w:eastAsia="zh-CN"/>
        </w:rPr>
        <w:t>系。建设一体化妇幼健康信息平台，加快建设全区妇幼健康管理信息系统，完善儿童健康统计制度，推进“互联网</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妇幼健康”服务模式，完善妇幼健康大数据，加强信息互联共享，实现儿童健康全周期全过程管理和服务的信息化、智能化。加快儿童医学人才培养，提高全科医生的儿科和儿童保健专业技能与薪酬待遇，增强岗位吸引力。每千名儿童拥有儿科执业（助理）医生</w:t>
      </w:r>
      <w:r>
        <w:rPr>
          <w:rFonts w:ascii="仿宋_GB2312" w:eastAsia="仿宋_GB2312" w:hAnsi="仿宋" w:cs="仿宋" w:hint="eastAsia"/>
          <w:sz w:val="32"/>
          <w:szCs w:val="32"/>
          <w:lang w:eastAsia="zh-CN"/>
        </w:rPr>
        <w:t>0.85</w:t>
      </w:r>
      <w:r>
        <w:rPr>
          <w:rFonts w:ascii="仿宋_GB2312" w:eastAsia="仿宋_GB2312" w:hAnsi="仿宋" w:cs="仿宋" w:hint="eastAsia"/>
          <w:sz w:val="32"/>
          <w:szCs w:val="32"/>
          <w:lang w:eastAsia="zh-CN"/>
        </w:rPr>
        <w:t>名、床位增至</w:t>
      </w:r>
      <w:r>
        <w:rPr>
          <w:rFonts w:ascii="仿宋_GB2312" w:eastAsia="仿宋_GB2312" w:hAnsi="仿宋" w:cs="仿宋" w:hint="eastAsia"/>
          <w:sz w:val="32"/>
          <w:szCs w:val="32"/>
          <w:lang w:eastAsia="zh-CN"/>
        </w:rPr>
        <w:t>2.2</w:t>
      </w:r>
      <w:r>
        <w:rPr>
          <w:rFonts w:ascii="仿宋_GB2312" w:eastAsia="仿宋_GB2312" w:hAnsi="仿宋" w:cs="仿宋" w:hint="eastAsia"/>
          <w:sz w:val="32"/>
          <w:szCs w:val="32"/>
          <w:lang w:eastAsia="zh-CN"/>
        </w:rPr>
        <w:t>张，每所</w:t>
      </w:r>
      <w:r>
        <w:rPr>
          <w:rFonts w:ascii="仿宋_GB2312" w:eastAsia="仿宋_GB2312" w:hAnsi="仿宋" w:cs="仿宋" w:hint="eastAsia"/>
          <w:sz w:val="32"/>
          <w:szCs w:val="32"/>
          <w:lang w:eastAsia="zh-CN"/>
        </w:rPr>
        <w:lastRenderedPageBreak/>
        <w:t>乡镇卫生院、社区卫生服务中心至少配备</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名提供规范儿童基本医疗服务的全科医生和</w:t>
      </w:r>
      <w:r>
        <w:rPr>
          <w:rFonts w:ascii="仿宋_GB2312" w:eastAsia="仿宋_GB2312" w:hAnsi="仿宋" w:cs="仿宋" w:hint="eastAsia"/>
          <w:sz w:val="32"/>
          <w:szCs w:val="32"/>
          <w:lang w:eastAsia="zh-CN"/>
        </w:rPr>
        <w:t>儿童保健的</w:t>
      </w:r>
      <w:r>
        <w:rPr>
          <w:rFonts w:ascii="仿宋_GB2312" w:eastAsia="仿宋_GB2312" w:hAnsi="仿宋" w:cs="仿宋" w:hint="eastAsia"/>
          <w:sz w:val="32"/>
          <w:szCs w:val="32"/>
          <w:lang w:eastAsia="zh-CN"/>
        </w:rPr>
        <w:t>医生。</w:t>
      </w:r>
    </w:p>
    <w:p w14:paraId="21BEB9B3"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）加强儿童保健服务和管理。加强儿童保健门诊标准化</w:t>
      </w:r>
      <w:r>
        <w:rPr>
          <w:rFonts w:ascii="仿宋_GB2312" w:eastAsia="仿宋_GB2312" w:hAnsi="仿宋" w:cs="仿宋" w:hint="eastAsia"/>
          <w:sz w:val="32"/>
          <w:szCs w:val="32"/>
          <w:lang w:eastAsia="zh-CN"/>
        </w:rPr>
        <w:t>、规范化建设。扎实开展</w:t>
      </w:r>
      <w:r>
        <w:rPr>
          <w:rFonts w:ascii="仿宋_GB2312" w:eastAsia="仿宋_GB2312" w:hAnsi="仿宋" w:cs="仿宋" w:hint="eastAsia"/>
          <w:sz w:val="32"/>
          <w:szCs w:val="32"/>
          <w:lang w:eastAsia="zh-CN"/>
        </w:rPr>
        <w:t>0-6</w:t>
      </w:r>
      <w:r>
        <w:rPr>
          <w:rFonts w:ascii="仿宋_GB2312" w:eastAsia="仿宋_GB2312" w:hAnsi="仿宋" w:cs="仿宋" w:hint="eastAsia"/>
          <w:sz w:val="32"/>
          <w:szCs w:val="32"/>
          <w:lang w:eastAsia="zh-CN"/>
        </w:rPr>
        <w:t>岁儿童健康管理工作，</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岁以下儿童系统管理率和</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岁以下儿童健康管理率保持在</w:t>
      </w:r>
      <w:r>
        <w:rPr>
          <w:rFonts w:ascii="仿宋_GB2312" w:eastAsia="仿宋_GB2312" w:hAnsi="仿宋" w:cs="仿宋" w:hint="eastAsia"/>
          <w:sz w:val="32"/>
          <w:szCs w:val="32"/>
          <w:lang w:eastAsia="zh-CN"/>
        </w:rPr>
        <w:t>90%</w:t>
      </w:r>
      <w:r>
        <w:rPr>
          <w:rFonts w:ascii="仿宋_GB2312" w:eastAsia="仿宋_GB2312" w:hAnsi="仿宋" w:cs="仿宋" w:hint="eastAsia"/>
          <w:sz w:val="32"/>
          <w:szCs w:val="32"/>
          <w:lang w:eastAsia="zh-CN"/>
        </w:rPr>
        <w:t>以上。推动开展</w:t>
      </w:r>
      <w:r>
        <w:rPr>
          <w:rFonts w:ascii="仿宋_GB2312" w:eastAsia="仿宋_GB2312" w:hAnsi="仿宋" w:cs="仿宋" w:hint="eastAsia"/>
          <w:sz w:val="32"/>
          <w:szCs w:val="32"/>
          <w:lang w:eastAsia="zh-CN"/>
        </w:rPr>
        <w:t>0-6</w:t>
      </w:r>
      <w:r>
        <w:rPr>
          <w:rFonts w:ascii="仿宋_GB2312" w:eastAsia="仿宋_GB2312" w:hAnsi="仿宋" w:cs="仿宋" w:hint="eastAsia"/>
          <w:sz w:val="32"/>
          <w:szCs w:val="32"/>
          <w:lang w:eastAsia="zh-CN"/>
        </w:rPr>
        <w:t>岁</w:t>
      </w:r>
      <w:r>
        <w:rPr>
          <w:rFonts w:ascii="仿宋_GB2312" w:eastAsia="仿宋_GB2312" w:hAnsi="仿宋" w:cs="仿宋" w:hint="eastAsia"/>
          <w:sz w:val="32"/>
          <w:szCs w:val="32"/>
          <w:lang w:eastAsia="zh-CN"/>
        </w:rPr>
        <w:t>视力、听力、言语、肢体、智力残疾儿童和孤独症儿童残疾筛查，完善筛查、诊断、康复、救助相衔接的工作机制。加强学校、幼儿园、托</w:t>
      </w:r>
      <w:proofErr w:type="gramStart"/>
      <w:r>
        <w:rPr>
          <w:rFonts w:ascii="仿宋_GB2312" w:eastAsia="仿宋_GB2312" w:hAnsi="仿宋" w:cs="仿宋" w:hint="eastAsia"/>
          <w:sz w:val="32"/>
          <w:szCs w:val="32"/>
          <w:lang w:eastAsia="zh-CN"/>
        </w:rPr>
        <w:t>育机构</w:t>
      </w:r>
      <w:proofErr w:type="gramEnd"/>
      <w:r>
        <w:rPr>
          <w:rFonts w:ascii="仿宋_GB2312" w:eastAsia="仿宋_GB2312" w:hAnsi="仿宋" w:cs="仿宋" w:hint="eastAsia"/>
          <w:sz w:val="32"/>
          <w:szCs w:val="32"/>
          <w:lang w:eastAsia="zh-CN"/>
        </w:rPr>
        <w:t>的常见病预防保健能力，按标准配备校医、托幼托</w:t>
      </w:r>
      <w:proofErr w:type="gramStart"/>
      <w:r>
        <w:rPr>
          <w:rFonts w:ascii="仿宋_GB2312" w:eastAsia="仿宋_GB2312" w:hAnsi="仿宋" w:cs="仿宋" w:hint="eastAsia"/>
          <w:sz w:val="32"/>
          <w:szCs w:val="32"/>
          <w:lang w:eastAsia="zh-CN"/>
        </w:rPr>
        <w:t>育机构</w:t>
      </w:r>
      <w:proofErr w:type="gramEnd"/>
      <w:r>
        <w:rPr>
          <w:rFonts w:ascii="仿宋_GB2312" w:eastAsia="仿宋_GB2312" w:hAnsi="仿宋" w:cs="仿宋" w:hint="eastAsia"/>
          <w:sz w:val="32"/>
          <w:szCs w:val="32"/>
          <w:lang w:eastAsia="zh-CN"/>
        </w:rPr>
        <w:t>卫生保健人员和必要保健设备。加强对孤儿、流动、留守以及困境儿童等重点群体的健康管理。</w:t>
      </w:r>
    </w:p>
    <w:p w14:paraId="2CE6C6A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）加大儿童健康知识宣传普及力度。强化父母或其他监护人是儿童</w:t>
      </w:r>
      <w:proofErr w:type="gramStart"/>
      <w:r>
        <w:rPr>
          <w:rFonts w:ascii="仿宋_GB2312" w:eastAsia="仿宋_GB2312" w:hAnsi="仿宋" w:cs="仿宋" w:hint="eastAsia"/>
          <w:sz w:val="32"/>
          <w:szCs w:val="32"/>
          <w:lang w:eastAsia="zh-CN"/>
        </w:rPr>
        <w:t>健康第一</w:t>
      </w:r>
      <w:proofErr w:type="gramEnd"/>
      <w:r>
        <w:rPr>
          <w:rFonts w:ascii="仿宋_GB2312" w:eastAsia="仿宋_GB2312" w:hAnsi="仿宋" w:cs="仿宋" w:hint="eastAsia"/>
          <w:sz w:val="32"/>
          <w:szCs w:val="32"/>
          <w:lang w:eastAsia="zh-CN"/>
        </w:rPr>
        <w:t>责任人的理念，依托家庭、社区、学校、幼儿园、托育机构，加大科学育儿、预防疾病、及时就医、合理用药、合理膳食、应急避险、心理健康等健康知识和技能宣传普及力度，促进儿童养成健康行为习惯，提高父母或其他监护人健康素养。</w:t>
      </w:r>
      <w:proofErr w:type="gramStart"/>
      <w:r>
        <w:rPr>
          <w:rFonts w:ascii="仿宋_GB2312" w:eastAsia="仿宋_GB2312" w:hAnsi="仿宋" w:cs="仿宋" w:hint="eastAsia"/>
          <w:sz w:val="32"/>
          <w:szCs w:val="32"/>
          <w:lang w:eastAsia="zh-CN"/>
        </w:rPr>
        <w:t>构建全</w:t>
      </w:r>
      <w:proofErr w:type="gramEnd"/>
      <w:r>
        <w:rPr>
          <w:rFonts w:ascii="仿宋_GB2312" w:eastAsia="仿宋_GB2312" w:hAnsi="仿宋" w:cs="仿宋" w:hint="eastAsia"/>
          <w:sz w:val="32"/>
          <w:szCs w:val="32"/>
          <w:lang w:eastAsia="zh-CN"/>
        </w:rPr>
        <w:t>媒体健康知识传播机制。发挥健康科普专家库和资源库作用。推进医疗机构规范设置“孕妇学校”和家长课堂，鼓励医疗机构、医务人员、相关社会组织等开展健康科普活动。预防和制止儿童吸烟（含电子烟）、酗酒，保护儿童远离毒品。</w:t>
      </w:r>
    </w:p>
    <w:p w14:paraId="2C60624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）保障新生儿安全与健康。深入实施危重新生儿筛查与评估、高危新生儿专案管理、危急重症救治、新生儿安全管理等制度。加强新生儿规范化访视，新生儿访视率保持在</w:t>
      </w:r>
      <w:r>
        <w:rPr>
          <w:rFonts w:ascii="仿宋_GB2312" w:eastAsia="仿宋_GB2312" w:hAnsi="仿宋" w:cs="仿宋" w:hint="eastAsia"/>
          <w:sz w:val="32"/>
          <w:szCs w:val="32"/>
          <w:lang w:eastAsia="zh-CN"/>
        </w:rPr>
        <w:t>90%</w:t>
      </w:r>
      <w:r>
        <w:rPr>
          <w:rFonts w:ascii="仿宋_GB2312" w:eastAsia="仿宋_GB2312" w:hAnsi="仿宋" w:cs="仿宋" w:hint="eastAsia"/>
          <w:sz w:val="32"/>
          <w:szCs w:val="32"/>
          <w:lang w:eastAsia="zh-CN"/>
        </w:rPr>
        <w:t>以上。</w:t>
      </w:r>
      <w:r>
        <w:rPr>
          <w:rFonts w:ascii="仿宋_GB2312" w:eastAsia="仿宋_GB2312" w:hAnsi="仿宋" w:cs="仿宋" w:hint="eastAsia"/>
          <w:sz w:val="32"/>
          <w:szCs w:val="32"/>
          <w:lang w:eastAsia="zh-CN"/>
        </w:rPr>
        <w:lastRenderedPageBreak/>
        <w:t>完善医疗机构产科、新生儿科质量规范化管理体系，加强新生儿保健专科建设，强化危重新生儿救治保障，完善新生儿危重症救治、转诊网络，提高救治水平。</w:t>
      </w:r>
    </w:p>
    <w:p w14:paraId="08A6A3D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加强出生缺陷综合防治。建立多部门联动防治出生缺陷的工作机制，落实出生缺陷三级防治措施，推广婚前医学检查、婚姻登记、生育指导“一站式”服务。强化婚前孕前保健，加强产前筛查和诊断，强化规范服务与质量监管</w:t>
      </w:r>
      <w:r>
        <w:rPr>
          <w:rFonts w:ascii="仿宋_GB2312" w:eastAsia="仿宋_GB2312" w:hAnsi="仿宋" w:cs="仿宋" w:hint="eastAsia"/>
          <w:sz w:val="32"/>
          <w:szCs w:val="32"/>
          <w:lang w:eastAsia="zh-CN"/>
        </w:rPr>
        <w:t>。扩大新生儿疾病筛查病种范围，建立筛查、阳性病例召回、诊断、治疗和随访一体化服务模式，促进早诊早治。按照国家、省相关医疗保障政策做好出生缺陷患儿基本医疗保障工作，降低重大出生缺陷疾病医疗费用负担。加强出生缺陷监测，促进出生缺陷防治领域科技创新和成果转化。加强儿童残疾早期干预工作，实现早诊早治。</w:t>
      </w:r>
    </w:p>
    <w:p w14:paraId="7BE95B5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强化儿童疾病防治。以早产、低出生体重、贫血、肥胖、肺炎、腹泻、哮喘、视力不良、龋齿、心理行为发育异常等儿童健康问题为重点，推广儿童疾病防治适宜技术，建立早期筛查、诊断和干预服务机制。加强儿童重大传染病、新发传染</w:t>
      </w:r>
      <w:r>
        <w:rPr>
          <w:rFonts w:ascii="仿宋_GB2312" w:eastAsia="仿宋_GB2312" w:hAnsi="仿宋" w:cs="仿宋" w:hint="eastAsia"/>
          <w:sz w:val="32"/>
          <w:szCs w:val="32"/>
          <w:lang w:eastAsia="zh-CN"/>
        </w:rPr>
        <w:t>病管理以及艾滋病、梅毒、乙肝母婴阻断工作。完善儿童血液病、恶性肿瘤等重病诊疗体系、药品供应制度、综合保障制度。按照国家制定的罕见病目录，加强罕见病管理。推广应用中医儿科适宜技术。</w:t>
      </w:r>
    </w:p>
    <w:p w14:paraId="4261A3F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）加强儿童免疫规划疫苗管理和预防接种。及时跟进国家免疫规划疫苗种类动态调整，维持较高水平的国家免疫规划疫</w:t>
      </w:r>
      <w:r>
        <w:rPr>
          <w:rFonts w:ascii="仿宋_GB2312" w:eastAsia="仿宋_GB2312" w:hAnsi="仿宋" w:cs="仿宋" w:hint="eastAsia"/>
          <w:sz w:val="32"/>
          <w:szCs w:val="32"/>
          <w:lang w:eastAsia="zh-CN"/>
        </w:rPr>
        <w:lastRenderedPageBreak/>
        <w:t>苗接种率。强化对疫苗流通和预防接种管理，完善预防接种异常反应补偿相关政策。</w:t>
      </w:r>
    </w:p>
    <w:p w14:paraId="36DD387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）改善儿童营养状况。关注儿童生命早期</w:t>
      </w:r>
      <w:r>
        <w:rPr>
          <w:rFonts w:ascii="仿宋_GB2312" w:eastAsia="仿宋_GB2312" w:hAnsi="仿宋" w:cs="仿宋" w:hint="eastAsia"/>
          <w:sz w:val="32"/>
          <w:szCs w:val="32"/>
          <w:lang w:eastAsia="zh-CN"/>
        </w:rPr>
        <w:t>1000</w:t>
      </w:r>
      <w:r>
        <w:rPr>
          <w:rFonts w:ascii="仿宋_GB2312" w:eastAsia="仿宋_GB2312" w:hAnsi="仿宋" w:cs="仿宋" w:hint="eastAsia"/>
          <w:sz w:val="32"/>
          <w:szCs w:val="32"/>
          <w:lang w:eastAsia="zh-CN"/>
        </w:rPr>
        <w:t>天营养，开展孕前、孕产期营养与膳食评价指导。强化爱婴医院管理，倡导“</w:t>
      </w:r>
      <w:r>
        <w:rPr>
          <w:rFonts w:ascii="仿宋_GB2312" w:eastAsia="仿宋_GB2312" w:hAnsi="仿宋" w:cs="仿宋" w:hint="eastAsia"/>
          <w:sz w:val="32"/>
          <w:szCs w:val="32"/>
          <w:lang w:eastAsia="zh-CN"/>
        </w:rPr>
        <w:t>0-6</w:t>
      </w:r>
      <w:r>
        <w:rPr>
          <w:rFonts w:ascii="仿宋_GB2312" w:eastAsia="仿宋_GB2312" w:hAnsi="仿宋" w:cs="仿宋" w:hint="eastAsia"/>
          <w:sz w:val="32"/>
          <w:szCs w:val="32"/>
          <w:lang w:eastAsia="zh-CN"/>
        </w:rPr>
        <w:t>个月婴儿纯母乳喂养率达到</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0%</w:t>
      </w:r>
      <w:r>
        <w:rPr>
          <w:rFonts w:ascii="仿宋_GB2312" w:eastAsia="仿宋_GB2312" w:hAnsi="仿宋" w:cs="仿宋" w:hint="eastAsia"/>
          <w:sz w:val="32"/>
          <w:szCs w:val="32"/>
          <w:lang w:eastAsia="zh-CN"/>
        </w:rPr>
        <w:t>以上”</w:t>
      </w:r>
      <w:r>
        <w:rPr>
          <w:rFonts w:ascii="仿宋_GB2312" w:eastAsia="仿宋_GB2312" w:hAnsi="仿宋" w:cs="仿宋" w:hint="eastAsia"/>
          <w:sz w:val="32"/>
          <w:szCs w:val="32"/>
          <w:lang w:eastAsia="zh-CN"/>
        </w:rPr>
        <w:t>，普及</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月龄以上儿童合理添加辅食的知识技能。加强公共场所和工作场所母婴设施建设。开展儿童生长发育监测和评价，加强个性化营养指导，保障儿童充足营养。</w:t>
      </w:r>
      <w:proofErr w:type="gramStart"/>
      <w:r>
        <w:rPr>
          <w:rFonts w:ascii="仿宋_GB2312" w:eastAsia="仿宋_GB2312" w:hAnsi="仿宋" w:cs="仿宋" w:hint="eastAsia"/>
          <w:sz w:val="32"/>
          <w:szCs w:val="32"/>
          <w:lang w:eastAsia="zh-CN"/>
        </w:rPr>
        <w:t>加强食育教育</w:t>
      </w:r>
      <w:proofErr w:type="gramEnd"/>
      <w:r>
        <w:rPr>
          <w:rFonts w:ascii="仿宋_GB2312" w:eastAsia="仿宋_GB2312" w:hAnsi="仿宋" w:cs="仿宋" w:hint="eastAsia"/>
          <w:sz w:val="32"/>
          <w:szCs w:val="32"/>
          <w:lang w:eastAsia="zh-CN"/>
        </w:rPr>
        <w:t>，引导科学均衡饮食、吃动平衡，预防控制儿童超重和肥胖。加强学校、幼儿园、托</w:t>
      </w:r>
      <w:proofErr w:type="gramStart"/>
      <w:r>
        <w:rPr>
          <w:rFonts w:ascii="仿宋_GB2312" w:eastAsia="仿宋_GB2312" w:hAnsi="仿宋" w:cs="仿宋" w:hint="eastAsia"/>
          <w:sz w:val="32"/>
          <w:szCs w:val="32"/>
          <w:lang w:eastAsia="zh-CN"/>
        </w:rPr>
        <w:t>育机构</w:t>
      </w:r>
      <w:proofErr w:type="gramEnd"/>
      <w:r>
        <w:rPr>
          <w:rFonts w:ascii="仿宋_GB2312" w:eastAsia="仿宋_GB2312" w:hAnsi="仿宋" w:cs="仿宋" w:hint="eastAsia"/>
          <w:sz w:val="32"/>
          <w:szCs w:val="32"/>
          <w:lang w:eastAsia="zh-CN"/>
        </w:rPr>
        <w:t>的营养健康教育和膳食指导。完善落实食品标签体系。</w:t>
      </w:r>
    </w:p>
    <w:p w14:paraId="5FCCFED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）有效控制儿童近视。加强视力健康教育，引导学生自觉爱眼护眼。督促学校、引导家庭减轻孩子学业负担，监督学生做好眼保健操，纠正不良读写姿势。保障学校、幼儿园、托</w:t>
      </w:r>
      <w:proofErr w:type="gramStart"/>
      <w:r>
        <w:rPr>
          <w:rFonts w:ascii="仿宋_GB2312" w:eastAsia="仿宋_GB2312" w:hAnsi="仿宋" w:cs="仿宋" w:hint="eastAsia"/>
          <w:sz w:val="32"/>
          <w:szCs w:val="32"/>
          <w:lang w:eastAsia="zh-CN"/>
        </w:rPr>
        <w:t>育机构</w:t>
      </w:r>
      <w:proofErr w:type="gramEnd"/>
      <w:r>
        <w:rPr>
          <w:rFonts w:ascii="仿宋_GB2312" w:eastAsia="仿宋_GB2312" w:hAnsi="仿宋" w:cs="仿宋" w:hint="eastAsia"/>
          <w:sz w:val="32"/>
          <w:szCs w:val="32"/>
          <w:lang w:eastAsia="zh-CN"/>
        </w:rPr>
        <w:t>室内采光、照明、课桌椅、黑板等达到规定标准。指导</w:t>
      </w:r>
      <w:r>
        <w:rPr>
          <w:rFonts w:ascii="仿宋_GB2312" w:eastAsia="仿宋_GB2312" w:hAnsi="仿宋" w:cs="仿宋" w:hint="eastAsia"/>
          <w:sz w:val="32"/>
          <w:szCs w:val="32"/>
          <w:lang w:eastAsia="zh-CN"/>
        </w:rPr>
        <w:t>儿童掌握科学用眼护眼等健康知识，养成健康习惯。教育儿童按需科学规范合理使用手机等电子产品，指导家长加强对儿童使用手机的督促管理，确保手机有限带入校园、禁止带入课堂。儿童每天接触户外自然光不少于</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小时。提高</w:t>
      </w:r>
      <w:proofErr w:type="gramStart"/>
      <w:r>
        <w:rPr>
          <w:rFonts w:ascii="仿宋_GB2312" w:eastAsia="仿宋_GB2312" w:hAnsi="仿宋" w:cs="仿宋" w:hint="eastAsia"/>
          <w:sz w:val="32"/>
          <w:szCs w:val="32"/>
          <w:lang w:eastAsia="zh-CN"/>
        </w:rPr>
        <w:t>眼健康</w:t>
      </w:r>
      <w:proofErr w:type="gramEnd"/>
      <w:r>
        <w:rPr>
          <w:rFonts w:ascii="仿宋_GB2312" w:eastAsia="仿宋_GB2312" w:hAnsi="仿宋" w:cs="仿宋" w:hint="eastAsia"/>
          <w:sz w:val="32"/>
          <w:szCs w:val="32"/>
          <w:lang w:eastAsia="zh-CN"/>
        </w:rPr>
        <w:t>服务能力，加强防治近视科研成果与技术的应用。建设儿童</w:t>
      </w:r>
      <w:proofErr w:type="gramStart"/>
      <w:r>
        <w:rPr>
          <w:rFonts w:ascii="仿宋_GB2312" w:eastAsia="仿宋_GB2312" w:hAnsi="仿宋" w:cs="仿宋" w:hint="eastAsia"/>
          <w:sz w:val="32"/>
          <w:szCs w:val="32"/>
          <w:lang w:eastAsia="zh-CN"/>
        </w:rPr>
        <w:t>眼健康</w:t>
      </w:r>
      <w:proofErr w:type="gramEnd"/>
      <w:r>
        <w:rPr>
          <w:rFonts w:ascii="仿宋_GB2312" w:eastAsia="仿宋_GB2312" w:hAnsi="仿宋" w:cs="仿宋" w:hint="eastAsia"/>
          <w:sz w:val="32"/>
          <w:szCs w:val="32"/>
          <w:lang w:eastAsia="zh-CN"/>
        </w:rPr>
        <w:t>监测系统，开展儿童视力年度监测。加强</w:t>
      </w:r>
      <w:r>
        <w:rPr>
          <w:rFonts w:ascii="仿宋_GB2312" w:eastAsia="仿宋_GB2312" w:hAnsi="仿宋" w:cs="仿宋" w:hint="eastAsia"/>
          <w:sz w:val="32"/>
          <w:szCs w:val="32"/>
          <w:lang w:eastAsia="zh-CN"/>
        </w:rPr>
        <w:t>0-6</w:t>
      </w:r>
      <w:r>
        <w:rPr>
          <w:rFonts w:ascii="仿宋_GB2312" w:eastAsia="仿宋_GB2312" w:hAnsi="仿宋" w:cs="仿宋" w:hint="eastAsia"/>
          <w:sz w:val="32"/>
          <w:szCs w:val="32"/>
          <w:lang w:eastAsia="zh-CN"/>
        </w:rPr>
        <w:t>岁儿童眼保健和视力检查，推动建立儿童视力电子档案。减少新发近视率，减缓近视进展，降低重度近视率。</w:t>
      </w:r>
    </w:p>
    <w:p w14:paraId="565A0387"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）加强儿童口腔保健。开展口腔健康教育，提高口腔健康教育的可及性，培养儿童勤刷牙、勤漱口等卫生习惯，</w:t>
      </w:r>
      <w:r>
        <w:rPr>
          <w:rFonts w:ascii="仿宋_GB2312" w:eastAsia="仿宋_GB2312" w:hAnsi="仿宋" w:cs="仿宋" w:hint="eastAsia"/>
          <w:sz w:val="32"/>
          <w:szCs w:val="32"/>
          <w:lang w:eastAsia="zh-CN"/>
        </w:rPr>
        <w:t>形成自主自律的健康生活方式。</w:t>
      </w:r>
      <w:proofErr w:type="gramStart"/>
      <w:r>
        <w:rPr>
          <w:rFonts w:ascii="仿宋_GB2312" w:eastAsia="仿宋_GB2312" w:hAnsi="仿宋" w:cs="仿宋" w:hint="eastAsia"/>
          <w:sz w:val="32"/>
          <w:szCs w:val="32"/>
          <w:lang w:eastAsia="zh-CN"/>
        </w:rPr>
        <w:t>开展减糖专项</w:t>
      </w:r>
      <w:proofErr w:type="gramEnd"/>
      <w:r>
        <w:rPr>
          <w:rFonts w:ascii="仿宋_GB2312" w:eastAsia="仿宋_GB2312" w:hAnsi="仿宋" w:cs="仿宋" w:hint="eastAsia"/>
          <w:sz w:val="32"/>
          <w:szCs w:val="32"/>
          <w:lang w:eastAsia="zh-CN"/>
        </w:rPr>
        <w:t>行动，减少儿童含糖饮料和高糖食品摄入。推广实施儿童口腔健康检查、窝沟封闭、局部用氟等口腔疾病干预模式。推动儿童口腔疾病综合干预作为民生工程，实现适龄儿童全覆盖。</w:t>
      </w:r>
    </w:p>
    <w:p w14:paraId="5646486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11</w:t>
      </w:r>
      <w:r>
        <w:rPr>
          <w:rFonts w:ascii="仿宋_GB2312" w:eastAsia="仿宋_GB2312" w:hAnsi="仿宋" w:cs="仿宋" w:hint="eastAsia"/>
          <w:sz w:val="32"/>
          <w:szCs w:val="32"/>
          <w:lang w:eastAsia="zh-CN"/>
        </w:rPr>
        <w:t>）增强儿童身体素质。全面实施国家学生体质健康标准，完善学生健康体检和体质监测制度。实施校园健身行动计划，推进阳光体育运动，开足开</w:t>
      </w:r>
      <w:proofErr w:type="gramStart"/>
      <w:r>
        <w:rPr>
          <w:rFonts w:ascii="仿宋_GB2312" w:eastAsia="仿宋_GB2312" w:hAnsi="仿宋" w:cs="仿宋" w:hint="eastAsia"/>
          <w:sz w:val="32"/>
          <w:szCs w:val="32"/>
          <w:lang w:eastAsia="zh-CN"/>
        </w:rPr>
        <w:t>齐体育</w:t>
      </w:r>
      <w:proofErr w:type="gramEnd"/>
      <w:r>
        <w:rPr>
          <w:rFonts w:ascii="仿宋_GB2312" w:eastAsia="仿宋_GB2312" w:hAnsi="仿宋" w:cs="仿宋" w:hint="eastAsia"/>
          <w:sz w:val="32"/>
          <w:szCs w:val="32"/>
          <w:lang w:eastAsia="zh-CN"/>
        </w:rPr>
        <w:t>与健康课，支持儿童参加各类全民健身活动赛事，培养儿童良好运动习惯，保障儿童每天累计运动至少</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小时，熟练掌握</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项以上受益终身的运动技能。鼓励公共体育场馆设施免费或优惠向周边</w:t>
      </w:r>
      <w:r>
        <w:rPr>
          <w:rFonts w:ascii="仿宋_GB2312" w:eastAsia="仿宋_GB2312" w:hAnsi="仿宋" w:cs="仿宋" w:hint="eastAsia"/>
          <w:sz w:val="32"/>
          <w:szCs w:val="32"/>
          <w:lang w:eastAsia="zh-CN"/>
        </w:rPr>
        <w:t>学校和儿童开放，落实学校体育场馆设施在课余和节假日向学生开放政策，支持学校向体育类社会组织购买课后体育服务。指导家庭合理安排儿童作息，保证每天小学生</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小时、初中生</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小时、高中生</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小时睡眠时间。</w:t>
      </w:r>
    </w:p>
    <w:p w14:paraId="61557D8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12</w:t>
      </w:r>
      <w:r>
        <w:rPr>
          <w:rFonts w:ascii="仿宋_GB2312" w:eastAsia="仿宋_GB2312" w:hAnsi="仿宋" w:cs="仿宋" w:hint="eastAsia"/>
          <w:sz w:val="32"/>
          <w:szCs w:val="32"/>
          <w:lang w:eastAsia="zh-CN"/>
        </w:rPr>
        <w:t>）加强儿童心理健康服务。推动构建儿童心理健康教育、咨询服务、评估治疗、危机干预和心理援助公共服务网络，增强儿童心理健康服务可及性。加强精神专科医院、儿童医院和妇幼保健机构儿童心理咨询及专科门诊建设，中小学普遍建设心理辅导室，配备专兼职心理健康教育教师，实现心理健康咨询服务全覆盖。大力培养儿童心理健康服务人才，</w:t>
      </w:r>
      <w:r>
        <w:rPr>
          <w:rFonts w:ascii="仿宋_GB2312" w:eastAsia="仿宋_GB2312" w:hAnsi="仿宋" w:cs="仿宋" w:hint="eastAsia"/>
          <w:sz w:val="32"/>
          <w:szCs w:val="32"/>
          <w:lang w:eastAsia="zh-CN"/>
        </w:rPr>
        <w:t>鼓励专业社会工作者面向学校、家庭提供心理健康服务，提高教师、家长预防和识别儿</w:t>
      </w:r>
      <w:r>
        <w:rPr>
          <w:rFonts w:ascii="仿宋_GB2312" w:eastAsia="仿宋_GB2312" w:hAnsi="仿宋" w:cs="仿宋" w:hint="eastAsia"/>
          <w:sz w:val="32"/>
          <w:szCs w:val="32"/>
          <w:lang w:eastAsia="zh-CN"/>
        </w:rPr>
        <w:lastRenderedPageBreak/>
        <w:t>童心理行为问题的能力。面向儿童开展生命教育和挫折教育，培养儿童珍爱生命的意识和自我情绪调适能力。关注和满足孤儿、事实无人抚养儿童、农村留守儿童和其他困境儿童的心理发展需要。</w:t>
      </w:r>
    </w:p>
    <w:p w14:paraId="27BC73AA"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13</w:t>
      </w:r>
      <w:r>
        <w:rPr>
          <w:rFonts w:ascii="仿宋_GB2312" w:eastAsia="仿宋_GB2312" w:hAnsi="仿宋" w:cs="仿宋" w:hint="eastAsia"/>
          <w:sz w:val="32"/>
          <w:szCs w:val="32"/>
          <w:lang w:eastAsia="zh-CN"/>
        </w:rPr>
        <w:t>）为儿童提供性教育和性健康服务。引导和支持父母或其他监护人根据儿童年龄特点开展性教育，引导儿童树立正确的性别观念和法治观念，正确认识两性关系。将性教育纳入义务教育质量监测，加强防范性侵害和性骚扰教育，提高儿童自我保护的意识和能力。促进学校与医疗机构密切合作</w:t>
      </w:r>
      <w:r>
        <w:rPr>
          <w:rFonts w:ascii="仿宋_GB2312" w:eastAsia="仿宋_GB2312" w:hAnsi="仿宋" w:cs="仿宋" w:hint="eastAsia"/>
          <w:sz w:val="32"/>
          <w:szCs w:val="32"/>
          <w:lang w:eastAsia="zh-CN"/>
        </w:rPr>
        <w:t>，提供适宜儿童的性健康服务，保护就诊儿童隐私。探索设立儿童性健康保护热线。</w:t>
      </w:r>
    </w:p>
    <w:p w14:paraId="03AE044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14</w:t>
      </w:r>
      <w:r>
        <w:rPr>
          <w:rFonts w:ascii="仿宋_GB2312" w:eastAsia="仿宋_GB2312" w:hAnsi="仿宋" w:cs="仿宋" w:hint="eastAsia"/>
          <w:sz w:val="32"/>
          <w:szCs w:val="32"/>
          <w:lang w:eastAsia="zh-CN"/>
        </w:rPr>
        <w:t>）加强儿童健康领域的科研创新。围绕儿童早期发展和重大疾病的预防、诊断、治疗、康复和健康管理开展基础和应用研究。加强儿科科技创新基地平台建设。</w:t>
      </w:r>
    </w:p>
    <w:p w14:paraId="45E697CB"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7" w:name="_Toc6990"/>
      <w:r>
        <w:rPr>
          <w:rFonts w:eastAsia="楷体_GB2312" w:hint="eastAsia"/>
          <w:b w:val="0"/>
          <w:bCs/>
          <w:lang w:eastAsia="zh-CN"/>
        </w:rPr>
        <w:t>（二）儿童与安全</w:t>
      </w:r>
      <w:bookmarkEnd w:id="7"/>
    </w:p>
    <w:p w14:paraId="3A5A209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2EA0EC2A"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）减少儿童伤害所致死亡和残疾。儿童意外伤害死亡率以</w:t>
      </w:r>
      <w:r>
        <w:rPr>
          <w:rFonts w:ascii="仿宋_GB2312" w:eastAsia="仿宋_GB2312" w:hAnsi="仿宋" w:cs="仿宋" w:hint="eastAsia"/>
          <w:sz w:val="32"/>
          <w:szCs w:val="32"/>
          <w:lang w:eastAsia="zh-CN"/>
        </w:rPr>
        <w:t>2020</w:t>
      </w:r>
      <w:r>
        <w:rPr>
          <w:rFonts w:ascii="仿宋_GB2312" w:eastAsia="仿宋_GB2312" w:hAnsi="仿宋" w:cs="仿宋" w:hint="eastAsia"/>
          <w:sz w:val="32"/>
          <w:szCs w:val="32"/>
          <w:lang w:eastAsia="zh-CN"/>
        </w:rPr>
        <w:t>年为基数下降</w:t>
      </w:r>
      <w:r>
        <w:rPr>
          <w:rFonts w:ascii="仿宋_GB2312" w:eastAsia="仿宋_GB2312" w:hAnsi="仿宋" w:cs="仿宋" w:hint="eastAsia"/>
          <w:sz w:val="32"/>
          <w:szCs w:val="32"/>
          <w:lang w:eastAsia="zh-CN"/>
        </w:rPr>
        <w:t>20%</w:t>
      </w:r>
      <w:r>
        <w:rPr>
          <w:rFonts w:ascii="仿宋_GB2312" w:eastAsia="仿宋_GB2312" w:hAnsi="仿宋" w:cs="仿宋"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区卫生健康局、区教育和体育局、团区委。责任单位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区市场监督管理局、区公安分局、区交通运输局、区妇联、区关工委、区融媒体中心）</w:t>
      </w:r>
    </w:p>
    <w:p w14:paraId="6E90E0A5"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）减少溺水隐患，儿童溺水死亡率持</w:t>
      </w:r>
      <w:r>
        <w:rPr>
          <w:rFonts w:ascii="仿宋_GB2312" w:eastAsia="仿宋_GB2312" w:hAnsi="仿宋" w:cs="仿宋" w:hint="eastAsia"/>
          <w:sz w:val="32"/>
          <w:szCs w:val="32"/>
          <w:lang w:eastAsia="zh-CN"/>
        </w:rPr>
        <w:t>续下降。</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区应急管理局、区自然资源局、区农业农村局、团区委、区关工委、区妇联、区公安分局、区水</w:t>
      </w:r>
      <w:r>
        <w:rPr>
          <w:rFonts w:ascii="楷体_GB2312" w:eastAsia="楷体_GB2312" w:hAnsi="楷体_GB2312" w:cs="楷体_GB2312" w:hint="eastAsia"/>
          <w:sz w:val="32"/>
          <w:szCs w:val="32"/>
          <w:lang w:eastAsia="zh-CN"/>
        </w:rPr>
        <w:lastRenderedPageBreak/>
        <w:t>利局）</w:t>
      </w:r>
    </w:p>
    <w:p w14:paraId="47070E88"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）推广使用儿童安全座椅、安全头盔，儿童道路交通伤害死亡率持续下降。</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区交警大队。责任单位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区公安分局、区教育和体育局、区交通运输局、区市场监督管理局）</w:t>
      </w:r>
    </w:p>
    <w:p w14:paraId="74C54328"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）儿童食品、日用品、玩具、大型游乐设施及用药安全得到有效保障。</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区市场监督管理局。责任单位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w:t>
      </w:r>
    </w:p>
    <w:p w14:paraId="4EAE47DF"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）学生欺凌事件显著减少。</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区委政法委、区法院、</w:t>
      </w:r>
      <w:r>
        <w:rPr>
          <w:rFonts w:ascii="楷体_GB2312" w:eastAsia="楷体_GB2312" w:hAnsi="楷体_GB2312" w:cs="楷体_GB2312" w:hint="eastAsia"/>
          <w:sz w:val="32"/>
          <w:szCs w:val="32"/>
          <w:lang w:eastAsia="zh-CN"/>
        </w:rPr>
        <w:t>区检察院、区公安分局、区司法局、区民政局、团区委、区妇联、区残联等区妇儿工委有关成员单位、特邀单位）</w:t>
      </w:r>
    </w:p>
    <w:p w14:paraId="0F08170C"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）儿童网络安全得到有效保护。</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区公安分局。责任单位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w:t>
      </w:r>
      <w:proofErr w:type="gramStart"/>
      <w:r>
        <w:rPr>
          <w:rFonts w:ascii="楷体_GB2312" w:eastAsia="楷体_GB2312" w:hAnsi="楷体_GB2312" w:cs="楷体_GB2312" w:hint="eastAsia"/>
          <w:sz w:val="32"/>
          <w:szCs w:val="32"/>
          <w:lang w:eastAsia="zh-CN"/>
        </w:rPr>
        <w:t>区委网信办</w:t>
      </w:r>
      <w:proofErr w:type="gramEnd"/>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区文化和旅游局</w:t>
      </w:r>
      <w:r>
        <w:rPr>
          <w:rFonts w:ascii="楷体_GB2312" w:eastAsia="楷体_GB2312" w:hAnsi="楷体_GB2312" w:cs="楷体_GB2312" w:hint="eastAsia"/>
          <w:sz w:val="32"/>
          <w:szCs w:val="32"/>
          <w:lang w:eastAsia="zh-CN"/>
        </w:rPr>
        <w:t>）</w:t>
      </w:r>
    </w:p>
    <w:p w14:paraId="4468E374"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）将灾害事故对儿童的伤害降到最低程度。</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区应急管理局。责任单位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区民政局、区教育和体育局、区卫生健康局、区农业农村局、区科协、区妇联、团区委）</w:t>
      </w:r>
    </w:p>
    <w:p w14:paraId="06EAA68C"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）儿童遭受意外和暴力伤害的监测报告系统进一步完善。</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区民政局、区公安分局、区检察院、区委政法委、区教育和体育局、区司法局、区法院、区大数据中心、团区委、区妇联等区妇儿工委有关成员单位、特邀单位）</w:t>
      </w:r>
    </w:p>
    <w:p w14:paraId="7303EE5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策略措施</w:t>
      </w:r>
    </w:p>
    <w:p w14:paraId="78DAB91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建立健全儿童意外伤害防控工作体系。构建完善多部门合作的儿童意外伤害防控工作机制，鼓励社会力量参与儿童意外伤害防控。加大儿童意外伤害防控执法力度。制定实施儿童意外伤害防控行动计划，探索创新并大力推广儿童意外伤害防控适宜技术，优先制定实施针对农村留守儿童、流动儿童、孤残儿童、困境儿童的意外伤害防控措施。</w:t>
      </w:r>
    </w:p>
    <w:p w14:paraId="79FBD0EA"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）建设</w:t>
      </w:r>
      <w:r>
        <w:rPr>
          <w:rFonts w:ascii="仿宋_GB2312" w:eastAsia="仿宋_GB2312" w:hAnsi="仿宋" w:cs="仿宋" w:hint="eastAsia"/>
          <w:sz w:val="32"/>
          <w:szCs w:val="32"/>
          <w:lang w:eastAsia="zh-CN"/>
        </w:rPr>
        <w:t>儿童安全环境。树立儿童意外伤害可防可控意识，运用宣传教育、改善环境、加强执法、使用安全产品、开展评估等措施，建设有利于儿童成长的家庭、学校、社会安全环境。开展儿童防伤害、防暴力、避灾险、会自救等教育活动，帮助儿童及其监护人、看护人提高安全意识、掌握安全知识技能，培养儿童安全行为习惯。落实学校、幼儿园、托育机构、儿童校外活动阵地等安全管理主体责任，排除安全隐患。大型商场、超市、医院、图书馆、博物馆、科技馆、游乐场、车站、码头、机场、旅游景区景点等场所运营单位应当设置搜寻走失儿童的安全警报系统。</w:t>
      </w:r>
    </w:p>
    <w:p w14:paraId="4C8AA34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）预防和控制儿童跌倒、跌落、烧烫伤、中毒等伤害。提高父母及看护人的安全监护意识，不得让未满</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周岁儿童单独留在家中、车内及其他可能造成危害的场所。引导儿童安全使用电动扶梯、旋转门等设施设备。清除环境危险因素，推广应用窗户护栏、窗口限位器等防护产品，减少儿童跌倒、跌落。教育儿童远离火源，引导家庭分隔热源，安全使用家用电器，推广使用</w:t>
      </w:r>
      <w:r>
        <w:rPr>
          <w:rFonts w:ascii="仿宋_GB2312" w:eastAsia="仿宋_GB2312" w:hAnsi="仿宋" w:cs="仿宋" w:hint="eastAsia"/>
          <w:sz w:val="32"/>
          <w:szCs w:val="32"/>
          <w:lang w:eastAsia="zh-CN"/>
        </w:rPr>
        <w:lastRenderedPageBreak/>
        <w:t>具有儿童保护功能的家用电器，预防儿童烧烫伤。推广使用儿童安全包装，提升儿童看护人对农药、药物、日用化学品等的识别及保管能力，避免儿童中毒。预防婴幼儿窒息，提升婴幼儿有效照护能力。规</w:t>
      </w:r>
      <w:r>
        <w:rPr>
          <w:rFonts w:ascii="仿宋_GB2312" w:eastAsia="仿宋_GB2312" w:hAnsi="仿宋" w:cs="仿宋" w:hint="eastAsia"/>
          <w:sz w:val="32"/>
          <w:szCs w:val="32"/>
          <w:lang w:eastAsia="zh-CN"/>
        </w:rPr>
        <w:t>范犬类管理及宠物饲养，预防动物咬伤。加强防灾减灾教育，提高儿童及其看护人针对地震、火灾、踩踏等灾害性事件的防灾避险技能。</w:t>
      </w:r>
    </w:p>
    <w:p w14:paraId="7DA7E2B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预防和减少儿童溺水。加强儿童暑期安全教育，普及儿童游泳及水上安全技能，引导儿童使用安全游泳场所。加强看护，保证儿童远离危险水体。隔离、消除家庭及校园环境的溺水隐患，加强农村地区相关水体的防护隔离和安全巡查，加强开放性水域、水上游乐场所、船只等安全管理并配置适用于儿童的应急救援装备。</w:t>
      </w:r>
    </w:p>
    <w:p w14:paraId="2CB27315"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）预防和减少儿童道路交通伤害。提高儿童看护人的看护能力，培养儿童养成良好交通行为习惯。推广使用儿</w:t>
      </w:r>
      <w:r>
        <w:rPr>
          <w:rFonts w:ascii="仿宋_GB2312" w:eastAsia="仿宋_GB2312" w:hAnsi="仿宋" w:cs="仿宋" w:hint="eastAsia"/>
          <w:sz w:val="32"/>
          <w:szCs w:val="32"/>
          <w:lang w:eastAsia="zh-CN"/>
        </w:rPr>
        <w:t>童安全座椅、安全头盔和儿童步行及骑乘非机动车反光标识。加强生产和销售监管，完善落实儿童道路安全防护用品标准。道路规划建设充分考虑儿童年龄特点，完善校园周边安全设施，严查严处交通违法行为。落实《校车安全管理条例》，已配备的校车全部达到安全标准。</w:t>
      </w:r>
    </w:p>
    <w:p w14:paraId="54F5C15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）加强对儿童食品、日用品、玩具、大型游乐设施、用药的安全监管。完善落实儿童食品安全标准体系和质量安全追溯体系。强化婴幼儿配方乳粉和婴幼儿辅助食品安全监管，建立婴</w:t>
      </w:r>
      <w:r>
        <w:rPr>
          <w:rFonts w:ascii="仿宋_GB2312" w:eastAsia="仿宋_GB2312" w:hAnsi="仿宋" w:cs="仿宋" w:hint="eastAsia"/>
          <w:sz w:val="32"/>
          <w:szCs w:val="32"/>
          <w:lang w:eastAsia="zh-CN"/>
        </w:rPr>
        <w:lastRenderedPageBreak/>
        <w:t>幼儿配方食品生产企业自查和报告制度，婴幼儿配方食品在产企业体系检查覆盖率达到</w:t>
      </w:r>
      <w:r>
        <w:rPr>
          <w:rFonts w:ascii="仿宋_GB2312" w:eastAsia="仿宋_GB2312" w:hAnsi="仿宋" w:cs="仿宋" w:hint="eastAsia"/>
          <w:sz w:val="32"/>
          <w:szCs w:val="32"/>
          <w:lang w:eastAsia="zh-CN"/>
        </w:rPr>
        <w:t>100%</w:t>
      </w:r>
      <w:r>
        <w:rPr>
          <w:rFonts w:ascii="仿宋_GB2312" w:eastAsia="仿宋_GB2312" w:hAnsi="仿宋" w:cs="仿宋" w:hint="eastAsia"/>
          <w:sz w:val="32"/>
          <w:szCs w:val="32"/>
          <w:lang w:eastAsia="zh-CN"/>
        </w:rPr>
        <w:t>，加大婴幼儿配方乳粉</w:t>
      </w:r>
      <w:r>
        <w:rPr>
          <w:rFonts w:ascii="仿宋_GB2312" w:eastAsia="仿宋_GB2312" w:hAnsi="仿宋" w:cs="仿宋" w:hint="eastAsia"/>
          <w:sz w:val="32"/>
          <w:szCs w:val="32"/>
          <w:lang w:eastAsia="zh-CN"/>
        </w:rPr>
        <w:t>产品抽检监测及不合格食品处罚力度，</w:t>
      </w:r>
      <w:r>
        <w:rPr>
          <w:rFonts w:ascii="仿宋_GB2312" w:eastAsia="仿宋_GB2312" w:hAnsi="仿宋" w:cs="仿宋" w:hint="eastAsia"/>
          <w:sz w:val="32"/>
          <w:szCs w:val="32"/>
          <w:lang w:eastAsia="zh-CN"/>
        </w:rPr>
        <w:t>将婴幼儿配方食品质量安全的风险隐患降至最低。落实学校、幼儿园、托</w:t>
      </w:r>
      <w:proofErr w:type="gramStart"/>
      <w:r>
        <w:rPr>
          <w:rFonts w:ascii="仿宋_GB2312" w:eastAsia="仿宋_GB2312" w:hAnsi="仿宋" w:cs="仿宋" w:hint="eastAsia"/>
          <w:sz w:val="32"/>
          <w:szCs w:val="32"/>
          <w:lang w:eastAsia="zh-CN"/>
        </w:rPr>
        <w:t>育机构</w:t>
      </w:r>
      <w:proofErr w:type="gramEnd"/>
      <w:r>
        <w:rPr>
          <w:rFonts w:ascii="仿宋_GB2312" w:eastAsia="仿宋_GB2312" w:hAnsi="仿宋" w:cs="仿宋" w:hint="eastAsia"/>
          <w:sz w:val="32"/>
          <w:szCs w:val="32"/>
          <w:lang w:eastAsia="zh-CN"/>
        </w:rPr>
        <w:t>食品安全管理主体责任，消除儿童集中用餐各环节食品安全隐患，加强校园及周边食品安全监管。加大农村食品、药品安全治理力度</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完善对网络销售食品药品的监管。加强食品药品进口监管。严厉打击制售假冒伪劣食品、儿童日用品、玩具等违法犯罪行为。鼓励消费者依法投诉举报产品安全问题。杜绝“毒跑道”“毒校服”等，保障游戏游艺设备及大型游乐设施安全。加强儿童合理用药监管。</w:t>
      </w:r>
    </w:p>
    <w:p w14:paraId="7308440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）提高对学生欺凌的综合治理能力。完善落实学生欺凌综合</w:t>
      </w:r>
      <w:r>
        <w:rPr>
          <w:rFonts w:ascii="仿宋_GB2312" w:eastAsia="仿宋_GB2312" w:hAnsi="仿宋" w:cs="仿宋" w:hint="eastAsia"/>
          <w:sz w:val="32"/>
          <w:szCs w:val="32"/>
          <w:lang w:eastAsia="zh-CN"/>
        </w:rPr>
        <w:t>治理多部门合作工作机制，预防、减少、妥善处置学生欺凌。营造文明安全校园环境，加强思想道德教育、法治教育和心理健康教育，培养学生的健全人格和社会交往能力。严格学校日常安全管理，健全学生欺凌早期预警、事中处理、事后干预等工作机制，提高教职员工、家长、学生对学生欺凌的预防和处置能力，及时发现学生的异常行为，疏导化解学生欺凌不良苗头。依法依规调查和处置欺凌事件，发挥教育惩戒作用。强化校园周边综合治理，将学生欺凌专项治理纳入社会治安综合治理工作。</w:t>
      </w:r>
    </w:p>
    <w:p w14:paraId="1F27D88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）加强未成年人网络保护。落实政府、企业、学校、家庭、社会保护责任，</w:t>
      </w:r>
      <w:r>
        <w:rPr>
          <w:rFonts w:ascii="仿宋_GB2312" w:eastAsia="仿宋_GB2312" w:hAnsi="仿宋" w:cs="仿宋" w:hint="eastAsia"/>
          <w:sz w:val="32"/>
          <w:szCs w:val="32"/>
          <w:lang w:eastAsia="zh-CN"/>
        </w:rPr>
        <w:t>为儿童提供安全、健康的网络环境，保障儿童在网络空间的合法权益。加强网络监管和治理，加大对封建迷</w:t>
      </w:r>
      <w:r>
        <w:rPr>
          <w:rFonts w:ascii="仿宋_GB2312" w:eastAsia="仿宋_GB2312" w:hAnsi="仿宋" w:cs="仿宋" w:hint="eastAsia"/>
          <w:sz w:val="32"/>
          <w:szCs w:val="32"/>
          <w:lang w:eastAsia="zh-CN"/>
        </w:rPr>
        <w:lastRenderedPageBreak/>
        <w:t>信、淫秽、色情、赌博、暴力、凶杀、恐怖，教唆犯罪的违法信息整治力度，</w:t>
      </w:r>
      <w:proofErr w:type="gramStart"/>
      <w:r>
        <w:rPr>
          <w:rFonts w:ascii="仿宋_GB2312" w:eastAsia="仿宋_GB2312" w:hAnsi="仿宋" w:cs="仿宋" w:hint="eastAsia"/>
          <w:sz w:val="32"/>
          <w:szCs w:val="32"/>
          <w:lang w:eastAsia="zh-CN"/>
        </w:rPr>
        <w:t>开展净网行动</w:t>
      </w:r>
      <w:proofErr w:type="gramEnd"/>
      <w:r>
        <w:rPr>
          <w:rFonts w:ascii="仿宋_GB2312" w:eastAsia="仿宋_GB2312" w:hAnsi="仿宋" w:cs="仿宋" w:hint="eastAsia"/>
          <w:sz w:val="32"/>
          <w:szCs w:val="32"/>
          <w:lang w:eastAsia="zh-CN"/>
        </w:rPr>
        <w:t>，完善和落实网络信息监测、识别、举报、处置制度，依法惩处利用网络散布价值导向不良信息、从事危害未成年人身心健康的行为，治理网络欺凌。网络游戏、网络直播、网络音视频、网络社交等网络服务提供者应针对未成年人使用其服务设置相应的时间、权限、消费等管理功能。落实国家统一的未成年人网络游戏电子身份认证系统，加强游戏产品分类、内容审核、时长限制等监</w:t>
      </w:r>
      <w:r>
        <w:rPr>
          <w:rFonts w:ascii="仿宋_GB2312" w:eastAsia="仿宋_GB2312" w:hAnsi="仿宋" w:cs="仿宋" w:hint="eastAsia"/>
          <w:sz w:val="32"/>
          <w:szCs w:val="32"/>
          <w:lang w:eastAsia="zh-CN"/>
        </w:rPr>
        <w:t>管。加强儿童个人信息和隐私权的安全保护。</w:t>
      </w:r>
    </w:p>
    <w:p w14:paraId="56AA8E3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预防和应对突发事件优先考虑儿童。在制定突发事件应急预案时统筹考虑儿童的特殊需求。按照儿童防护用品标准，在突发事件预防和应对中加强对儿童的保护，优先保证儿童食品、药品、用品供给。学校、幼儿园、托育机构、校外教育机构和社区开展形式多样的安全教育和应急演练活动，提高教职工、儿童及其监护人识别灾害风险和应对灾害的能力。公共场所发生突发事件时，应优先救护儿童。在灾后恢复与重建阶段，针对儿童特点采取优先救助和康复措施。</w:t>
      </w:r>
    </w:p>
    <w:p w14:paraId="681F497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）提高儿童遭受意外伤害和暴力伤害的紧急救援、医</w:t>
      </w:r>
      <w:r>
        <w:rPr>
          <w:rFonts w:ascii="仿宋_GB2312" w:eastAsia="仿宋_GB2312" w:hAnsi="仿宋" w:cs="仿宋" w:hint="eastAsia"/>
          <w:sz w:val="32"/>
          <w:szCs w:val="32"/>
          <w:lang w:eastAsia="zh-CN"/>
        </w:rPr>
        <w:t>疗救治、康复服务水平。广泛宣传儿童紧急救援知识，提升看护人、教师紧急救援技能。完善公共场所急救设施配备。加强区紧急医学救援网络建设，加强儿童伤害院前急救设备设施配备，实现院前急救与院内急诊的有效衔接，加强康复机构能力建设，提高儿</w:t>
      </w:r>
      <w:r>
        <w:rPr>
          <w:rFonts w:ascii="仿宋_GB2312" w:eastAsia="仿宋_GB2312" w:hAnsi="仿宋" w:cs="仿宋" w:hint="eastAsia"/>
          <w:sz w:val="32"/>
          <w:szCs w:val="32"/>
          <w:lang w:eastAsia="zh-CN"/>
        </w:rPr>
        <w:lastRenderedPageBreak/>
        <w:t>童医学救治以及康复服务的效率和水平。</w:t>
      </w:r>
    </w:p>
    <w:p w14:paraId="1351765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11</w:t>
      </w:r>
      <w:r>
        <w:rPr>
          <w:rFonts w:ascii="仿宋_GB2312" w:eastAsia="仿宋_GB2312" w:hAnsi="仿宋" w:cs="仿宋" w:hint="eastAsia"/>
          <w:sz w:val="32"/>
          <w:szCs w:val="32"/>
          <w:lang w:eastAsia="zh-CN"/>
        </w:rPr>
        <w:t>）完善儿童安全监测机制。健全完善儿童安全监测系统，建立儿童安全统计大数据。通过医疗机构、学校、托育机构、社区、司法机关等多渠道收集儿童伤害数据，促进数据规范化。建立多部门、多专业参与的数据共享、分析、评估、利用工作机制。</w:t>
      </w:r>
    </w:p>
    <w:p w14:paraId="37362FAA"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8" w:name="_Toc20541"/>
      <w:r>
        <w:rPr>
          <w:rFonts w:eastAsia="楷体_GB2312" w:hint="eastAsia"/>
          <w:b w:val="0"/>
          <w:bCs/>
          <w:lang w:eastAsia="zh-CN"/>
        </w:rPr>
        <w:t>（三）儿童与教育</w:t>
      </w:r>
      <w:bookmarkEnd w:id="8"/>
    </w:p>
    <w:p w14:paraId="34CF65D9"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13830E8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）全面落实立德树人根本任务，培养德智体美劳全面发展的社会主义建设者和接班人。</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团区委、区委宣传部、区关工委、区妇联、区融媒体中心）</w:t>
      </w:r>
    </w:p>
    <w:p w14:paraId="25D1ED19"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）适龄儿童普遍接受安全优质的学前教育。学前教育毛入园率达到</w:t>
      </w:r>
      <w:r>
        <w:rPr>
          <w:rFonts w:ascii="仿宋_GB2312" w:eastAsia="仿宋_GB2312" w:hAnsi="仿宋" w:cs="仿宋" w:hint="eastAsia"/>
          <w:sz w:val="32"/>
          <w:szCs w:val="32"/>
          <w:lang w:eastAsia="zh-CN"/>
        </w:rPr>
        <w:t>99%</w:t>
      </w:r>
      <w:r>
        <w:rPr>
          <w:rFonts w:ascii="仿宋_GB2312" w:eastAsia="仿宋_GB2312" w:hAnsi="仿宋" w:cs="仿宋" w:hint="eastAsia"/>
          <w:sz w:val="32"/>
          <w:szCs w:val="32"/>
          <w:lang w:eastAsia="zh-CN"/>
        </w:rPr>
        <w:t>以上，公办园和</w:t>
      </w:r>
      <w:proofErr w:type="gramStart"/>
      <w:r>
        <w:rPr>
          <w:rFonts w:ascii="仿宋_GB2312" w:eastAsia="仿宋_GB2312" w:hAnsi="仿宋" w:cs="仿宋" w:hint="eastAsia"/>
          <w:sz w:val="32"/>
          <w:szCs w:val="32"/>
          <w:lang w:eastAsia="zh-CN"/>
        </w:rPr>
        <w:t>普惠</w:t>
      </w:r>
      <w:proofErr w:type="gramEnd"/>
      <w:r>
        <w:rPr>
          <w:rFonts w:ascii="仿宋_GB2312" w:eastAsia="仿宋_GB2312" w:hAnsi="仿宋" w:cs="仿宋" w:hint="eastAsia"/>
          <w:sz w:val="32"/>
          <w:szCs w:val="32"/>
          <w:lang w:eastAsia="zh-CN"/>
        </w:rPr>
        <w:t>性民办园在园幼儿占比达到</w:t>
      </w:r>
      <w:r>
        <w:rPr>
          <w:rFonts w:ascii="仿宋_GB2312" w:eastAsia="仿宋_GB2312" w:hAnsi="仿宋" w:cs="仿宋" w:hint="eastAsia"/>
          <w:sz w:val="32"/>
          <w:szCs w:val="32"/>
          <w:lang w:eastAsia="zh-CN"/>
        </w:rPr>
        <w:t>85%</w:t>
      </w:r>
      <w:r>
        <w:rPr>
          <w:rFonts w:ascii="仿宋_GB2312" w:eastAsia="仿宋_GB2312" w:hAnsi="仿宋" w:cs="仿宋" w:hint="eastAsia"/>
          <w:sz w:val="32"/>
          <w:szCs w:val="32"/>
          <w:lang w:eastAsia="zh-CN"/>
        </w:rPr>
        <w:t>以上，公办幼儿园在园幼儿占比达到</w:t>
      </w:r>
      <w:r>
        <w:rPr>
          <w:rFonts w:ascii="仿宋_GB2312" w:eastAsia="仿宋_GB2312" w:hAnsi="仿宋" w:cs="仿宋" w:hint="eastAsia"/>
          <w:sz w:val="32"/>
          <w:szCs w:val="32"/>
          <w:lang w:eastAsia="zh-CN"/>
        </w:rPr>
        <w:t>65</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以上。</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区发展和改革局、区住房和城乡建设局、区自然资源局、区财政局、区残联、区规划管理办公室）</w:t>
      </w:r>
    </w:p>
    <w:p w14:paraId="0181A29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）适龄儿童依法接受公平优质的义务教育</w:t>
      </w:r>
      <w:r>
        <w:rPr>
          <w:rFonts w:ascii="仿宋_GB2312" w:eastAsia="仿宋_GB2312" w:hAnsi="仿宋" w:cs="仿宋" w:hint="eastAsia"/>
          <w:sz w:val="32"/>
          <w:szCs w:val="32"/>
          <w:lang w:eastAsia="zh-CN"/>
        </w:rPr>
        <w:t>，城乡义务教育均衡发展。九年义务教育巩固率保持在</w:t>
      </w:r>
      <w:r>
        <w:rPr>
          <w:rFonts w:ascii="仿宋_GB2312" w:eastAsia="仿宋_GB2312" w:hAnsi="仿宋" w:cs="仿宋" w:hint="eastAsia"/>
          <w:sz w:val="32"/>
          <w:szCs w:val="32"/>
          <w:lang w:eastAsia="zh-CN"/>
        </w:rPr>
        <w:t>98%</w:t>
      </w:r>
      <w:r>
        <w:rPr>
          <w:rFonts w:ascii="仿宋_GB2312" w:eastAsia="仿宋_GB2312" w:hAnsi="仿宋" w:cs="仿宋"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区发展和改革局、区自然资源局、区住房和城乡建设局、区财政局、区残联、区规划管理办公室）</w:t>
      </w:r>
    </w:p>
    <w:p w14:paraId="654636E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）适龄儿童普遍接受高质量的高中阶段教育，高中阶段毛入学率达到</w:t>
      </w:r>
      <w:r>
        <w:rPr>
          <w:rFonts w:ascii="仿宋_GB2312" w:eastAsia="仿宋_GB2312" w:hAnsi="仿宋" w:cs="仿宋" w:hint="eastAsia"/>
          <w:sz w:val="32"/>
          <w:szCs w:val="32"/>
          <w:lang w:eastAsia="zh-CN"/>
        </w:rPr>
        <w:t>98%</w:t>
      </w:r>
      <w:r>
        <w:rPr>
          <w:rFonts w:ascii="仿宋_GB2312" w:eastAsia="仿宋_GB2312" w:hAnsi="仿宋" w:cs="仿宋"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w:t>
      </w:r>
      <w:r>
        <w:rPr>
          <w:rFonts w:ascii="楷体_GB2312" w:eastAsia="楷体_GB2312" w:hAnsi="楷体_GB2312" w:cs="楷体_GB2312" w:hint="eastAsia"/>
          <w:sz w:val="32"/>
          <w:szCs w:val="32"/>
          <w:lang w:eastAsia="zh-CN"/>
        </w:rPr>
        <w:lastRenderedPageBreak/>
        <w:t>发展和改革局、区自然资源局、区财政局、区住房和城乡建设局、区残联、区规划管理办公室）</w:t>
      </w:r>
    </w:p>
    <w:p w14:paraId="51B5AF9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）孤儿、事实无人抚养儿童、残疾儿童、进城务工人员随迁子女、农村留守儿童、家庭经济困难儿童等特殊群体受教育权得到保障。残疾儿童接受</w:t>
      </w:r>
      <w:r>
        <w:rPr>
          <w:rFonts w:ascii="仿宋_GB2312" w:eastAsia="仿宋_GB2312" w:hAnsi="仿宋" w:cs="仿宋" w:hint="eastAsia"/>
          <w:sz w:val="32"/>
          <w:szCs w:val="32"/>
          <w:lang w:eastAsia="zh-CN"/>
        </w:rPr>
        <w:t>从学前到高中阶段</w:t>
      </w:r>
      <w:r>
        <w:rPr>
          <w:rFonts w:ascii="仿宋_GB2312" w:eastAsia="仿宋_GB2312" w:hAnsi="仿宋" w:cs="仿宋" w:hint="eastAsia"/>
          <w:sz w:val="32"/>
          <w:szCs w:val="32"/>
          <w:lang w:eastAsia="zh-CN"/>
        </w:rPr>
        <w:t>15</w:t>
      </w:r>
      <w:r>
        <w:rPr>
          <w:rFonts w:ascii="仿宋_GB2312" w:eastAsia="仿宋_GB2312" w:hAnsi="仿宋" w:cs="仿宋" w:hint="eastAsia"/>
          <w:sz w:val="32"/>
          <w:szCs w:val="32"/>
          <w:lang w:eastAsia="zh-CN"/>
        </w:rPr>
        <w:t>年免费教育。</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区发展和改革局、区财政局、区民政局、区残联）</w:t>
      </w:r>
    </w:p>
    <w:p w14:paraId="421DE71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）中小学性别</w:t>
      </w:r>
      <w:proofErr w:type="gramStart"/>
      <w:r>
        <w:rPr>
          <w:rFonts w:ascii="仿宋_GB2312" w:eastAsia="仿宋_GB2312" w:hAnsi="仿宋" w:cs="仿宋" w:hint="eastAsia"/>
          <w:sz w:val="32"/>
          <w:szCs w:val="32"/>
          <w:lang w:eastAsia="zh-CN"/>
        </w:rPr>
        <w:t>平等教育</w:t>
      </w:r>
      <w:proofErr w:type="gramEnd"/>
      <w:r>
        <w:rPr>
          <w:rFonts w:ascii="仿宋_GB2312" w:eastAsia="仿宋_GB2312" w:hAnsi="仿宋" w:cs="仿宋" w:hint="eastAsia"/>
          <w:sz w:val="32"/>
          <w:szCs w:val="32"/>
          <w:lang w:eastAsia="zh-CN"/>
        </w:rPr>
        <w:t>全面推进，学生的性别平等意识明显增强。</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区妇儿工委办公室、区妇联）</w:t>
      </w:r>
    </w:p>
    <w:p w14:paraId="1037D9F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）儿童科学素质全面提升，科学兴趣、创新意识、实践能力不断提高。</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区教育和体育局、区科协。责任单位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区科技局、区关工委、团区委、区妇联）</w:t>
      </w:r>
    </w:p>
    <w:p w14:paraId="49B0B1F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策略措施</w:t>
      </w:r>
    </w:p>
    <w:p w14:paraId="1AA737A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）全面贯彻党的教育方针。坚持社会主义办学方向，健全立德树人落实机制，实施素质教育，完善德智体美劳全面</w:t>
      </w:r>
      <w:r>
        <w:rPr>
          <w:rFonts w:ascii="仿宋_GB2312" w:eastAsia="仿宋_GB2312" w:hAnsi="仿宋" w:cs="仿宋" w:hint="eastAsia"/>
          <w:sz w:val="32"/>
          <w:szCs w:val="32"/>
          <w:lang w:eastAsia="zh-CN"/>
        </w:rPr>
        <w:t>培养的教育体系，全面加强新时代少先队工作。提高思想道德素质，加强党史、新中国史、改革开放史、社会主义发展史教育，引领学生坚定理想信念，热爱祖国、热爱人民、热爱中国共产党、热爱社会主义，培育和</w:t>
      </w:r>
      <w:proofErr w:type="gramStart"/>
      <w:r>
        <w:rPr>
          <w:rFonts w:ascii="仿宋_GB2312" w:eastAsia="仿宋_GB2312" w:hAnsi="仿宋" w:cs="仿宋" w:hint="eastAsia"/>
          <w:sz w:val="32"/>
          <w:szCs w:val="32"/>
          <w:lang w:eastAsia="zh-CN"/>
        </w:rPr>
        <w:t>践行</w:t>
      </w:r>
      <w:proofErr w:type="gramEnd"/>
      <w:r>
        <w:rPr>
          <w:rFonts w:ascii="仿宋_GB2312" w:eastAsia="仿宋_GB2312" w:hAnsi="仿宋" w:cs="仿宋" w:hint="eastAsia"/>
          <w:sz w:val="32"/>
          <w:szCs w:val="32"/>
          <w:lang w:eastAsia="zh-CN"/>
        </w:rPr>
        <w:t>社会主义核心价值观。完善德育工作体系，创新德育工作形式，增强德育工作吸引力。提升智育水平，发展学生终身学习能力，促进思维发展，激发创新意识。坚持健</w:t>
      </w:r>
      <w:r>
        <w:rPr>
          <w:rFonts w:ascii="仿宋_GB2312" w:eastAsia="仿宋_GB2312" w:hAnsi="仿宋" w:cs="仿宋" w:hint="eastAsia"/>
          <w:sz w:val="32"/>
          <w:szCs w:val="32"/>
          <w:lang w:eastAsia="zh-CN"/>
        </w:rPr>
        <w:lastRenderedPageBreak/>
        <w:t>康第一，深化体教融合，帮助学生磨练坚强意志、锻炼强健体魄。改进美育教学，实施“美育浸润行动”，提升学生审美和人文素养。加强劳动教育，引导学生树立正确的劳动观，培养基本劳动能</w:t>
      </w:r>
      <w:r>
        <w:rPr>
          <w:rFonts w:ascii="仿宋_GB2312" w:eastAsia="仿宋_GB2312" w:hAnsi="仿宋" w:cs="仿宋" w:hint="eastAsia"/>
          <w:sz w:val="32"/>
          <w:szCs w:val="32"/>
          <w:lang w:eastAsia="zh-CN"/>
        </w:rPr>
        <w:t>力，形成良好劳动习惯。完善以素质教育为导向的教育评价体系，坚决克服唯分数、唯升学倾向，提高教育治理能力和水平。</w:t>
      </w:r>
    </w:p>
    <w:p w14:paraId="1C0ED7F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全面落实教育优先发展战略。在经济社会发展规划上优先安排教育，财政资金投入上优先保障教育，公共资源配置上优先满足教育。健全保证财政教育投入持续稳定增长的长效机制。依法落实区政府教育支出责任，完善各教育阶段生</w:t>
      </w:r>
      <w:proofErr w:type="gramStart"/>
      <w:r>
        <w:rPr>
          <w:rFonts w:ascii="仿宋_GB2312" w:eastAsia="仿宋_GB2312" w:hAnsi="仿宋" w:cs="仿宋" w:hint="eastAsia"/>
          <w:sz w:val="32"/>
          <w:szCs w:val="32"/>
          <w:lang w:eastAsia="zh-CN"/>
        </w:rPr>
        <w:t>均预算</w:t>
      </w:r>
      <w:proofErr w:type="gramEnd"/>
      <w:r>
        <w:rPr>
          <w:rFonts w:ascii="仿宋_GB2312" w:eastAsia="仿宋_GB2312" w:hAnsi="仿宋" w:cs="仿宋" w:hint="eastAsia"/>
          <w:sz w:val="32"/>
          <w:szCs w:val="32"/>
          <w:lang w:eastAsia="zh-CN"/>
        </w:rPr>
        <w:t>拨款制度。支持和规范社会力量办学。</w:t>
      </w:r>
    </w:p>
    <w:p w14:paraId="0080C1F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）全面推进教育理念、体系、制度、内容、方法创新。严格落实课程方案和课程标准，遵循教育规律和学生身心发展规律，尊重个体差异，因材施教，推行启发式、</w:t>
      </w:r>
      <w:r>
        <w:rPr>
          <w:rFonts w:ascii="仿宋_GB2312" w:eastAsia="仿宋_GB2312" w:hAnsi="仿宋" w:cs="仿宋" w:hint="eastAsia"/>
          <w:sz w:val="32"/>
          <w:szCs w:val="32"/>
          <w:lang w:eastAsia="zh-CN"/>
        </w:rPr>
        <w:t>探究式、参与式、合作式教学，提高教学质量。落实《山东省普通中小学办学基本规范》。建立拔尖创新后备人才培养体系。提升校园智能化水平，提高信息化服务教育教学、管理的能力水平，加快发展适合不同学生的信息化自主学习方式，满足个性化发展需求。</w:t>
      </w:r>
    </w:p>
    <w:p w14:paraId="669E6F15"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）完善学校家庭社会协同育人机制。强化学校教育与家庭教育、社会教育有效衔接。中小学每学期至少组织</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次家庭教育指导和</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次家庭教育实践活动，幼儿园每学期至少组织</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次家庭教育指导和</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次亲子活动。推动教师家访制度化、常态化。</w:t>
      </w:r>
    </w:p>
    <w:p w14:paraId="67185B9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）加强教师队伍建设。完善师德师风建设长效机制，引</w:t>
      </w:r>
      <w:r>
        <w:rPr>
          <w:rFonts w:ascii="仿宋_GB2312" w:eastAsia="仿宋_GB2312" w:hAnsi="仿宋" w:cs="仿宋" w:hint="eastAsia"/>
          <w:sz w:val="32"/>
          <w:szCs w:val="32"/>
          <w:lang w:eastAsia="zh-CN"/>
        </w:rPr>
        <w:lastRenderedPageBreak/>
        <w:t>领教师</w:t>
      </w:r>
      <w:r>
        <w:rPr>
          <w:rFonts w:ascii="仿宋_GB2312" w:eastAsia="仿宋_GB2312" w:hAnsi="仿宋" w:cs="仿宋" w:hint="eastAsia"/>
          <w:sz w:val="32"/>
          <w:szCs w:val="32"/>
          <w:lang w:eastAsia="zh-CN"/>
        </w:rPr>
        <w:t>自觉</w:t>
      </w:r>
      <w:proofErr w:type="gramStart"/>
      <w:r>
        <w:rPr>
          <w:rFonts w:ascii="仿宋_GB2312" w:eastAsia="仿宋_GB2312" w:hAnsi="仿宋" w:cs="仿宋" w:hint="eastAsia"/>
          <w:sz w:val="32"/>
          <w:szCs w:val="32"/>
          <w:lang w:eastAsia="zh-CN"/>
        </w:rPr>
        <w:t>践行</w:t>
      </w:r>
      <w:proofErr w:type="gramEnd"/>
      <w:r>
        <w:rPr>
          <w:rFonts w:ascii="仿宋_GB2312" w:eastAsia="仿宋_GB2312" w:hAnsi="仿宋" w:cs="仿宋" w:hint="eastAsia"/>
          <w:sz w:val="32"/>
          <w:szCs w:val="32"/>
          <w:lang w:eastAsia="zh-CN"/>
        </w:rPr>
        <w:t>社会主义核心价值观，提升职业道德修养，坚守教书育人职责。完善教师资格准入制度，着力解决教师结构性、阶段性、区域性短缺问题。加强教师培训，提高教师专业化水平和育人能力。培养造就一支有理想信念、有道德情操、有扎实学识、有仁爱之心的高素质专业化创新型教师队伍。弘扬尊师重教的社会风尚。</w:t>
      </w:r>
    </w:p>
    <w:p w14:paraId="2C7F52F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开展民主、文明、和谐、平等的友好型学校建设。构建尊师爱生的师生关系和团结友爱的同学关系。推进校园无障碍环境建设和改造，为学生提供适合身高的课桌椅、安全饮用水和卫生厕所，改善学校用餐和学生寄宿条件。</w:t>
      </w:r>
    </w:p>
    <w:p w14:paraId="2B9E27F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）促进学前教育</w:t>
      </w:r>
      <w:proofErr w:type="gramStart"/>
      <w:r>
        <w:rPr>
          <w:rFonts w:ascii="仿宋_GB2312" w:eastAsia="仿宋_GB2312" w:hAnsi="仿宋" w:cs="仿宋" w:hint="eastAsia"/>
          <w:sz w:val="32"/>
          <w:szCs w:val="32"/>
          <w:lang w:eastAsia="zh-CN"/>
        </w:rPr>
        <w:t>普及普</w:t>
      </w:r>
      <w:proofErr w:type="gramEnd"/>
      <w:r>
        <w:rPr>
          <w:rFonts w:ascii="仿宋_GB2312" w:eastAsia="仿宋_GB2312" w:hAnsi="仿宋" w:cs="仿宋" w:hint="eastAsia"/>
          <w:sz w:val="32"/>
          <w:szCs w:val="32"/>
          <w:lang w:eastAsia="zh-CN"/>
        </w:rPr>
        <w:t>惠安全优质发展。实施第四期学前教育行动计划，合理配置学前教育资源，重点解决好农村、城市薄弱地区的普惠性资源短板，构建覆盖城乡、布局合理的学前教育公共服务体系。全面普及学前三年教育，新建、改扩建幼儿园</w:t>
      </w:r>
      <w:r>
        <w:rPr>
          <w:rFonts w:ascii="仿宋_GB2312" w:eastAsia="仿宋_GB2312" w:hAnsi="仿宋" w:cs="仿宋" w:hint="eastAsia"/>
          <w:sz w:val="32"/>
          <w:szCs w:val="32"/>
          <w:lang w:eastAsia="zh-CN"/>
        </w:rPr>
        <w:t>30</w:t>
      </w:r>
      <w:r>
        <w:rPr>
          <w:rFonts w:ascii="仿宋_GB2312" w:eastAsia="仿宋_GB2312" w:hAnsi="仿宋" w:cs="仿宋" w:hint="eastAsia"/>
          <w:sz w:val="32"/>
          <w:szCs w:val="32"/>
          <w:lang w:eastAsia="zh-CN"/>
        </w:rPr>
        <w:t>所</w:t>
      </w:r>
      <w:r>
        <w:rPr>
          <w:rFonts w:ascii="仿宋_GB2312" w:eastAsia="仿宋_GB2312" w:hAnsi="仿宋" w:cs="仿宋" w:hint="eastAsia"/>
          <w:sz w:val="32"/>
          <w:szCs w:val="32"/>
          <w:lang w:eastAsia="zh-CN"/>
        </w:rPr>
        <w:t>以上，推动国家学前教育普及普惠区建设工作。鼓励、支持儿童福利机构、残疾儿童康复机构、医疗康复机构设置幼儿园（部、班）。</w:t>
      </w:r>
      <w:proofErr w:type="gramStart"/>
      <w:r>
        <w:rPr>
          <w:rFonts w:ascii="仿宋_GB2312" w:eastAsia="仿宋_GB2312" w:hAnsi="仿宋" w:cs="仿宋" w:hint="eastAsia"/>
          <w:sz w:val="32"/>
          <w:szCs w:val="32"/>
          <w:lang w:eastAsia="zh-CN"/>
        </w:rPr>
        <w:t>健全普</w:t>
      </w:r>
      <w:proofErr w:type="gramEnd"/>
      <w:r>
        <w:rPr>
          <w:rFonts w:ascii="仿宋_GB2312" w:eastAsia="仿宋_GB2312" w:hAnsi="仿宋" w:cs="仿宋" w:hint="eastAsia"/>
          <w:sz w:val="32"/>
          <w:szCs w:val="32"/>
          <w:lang w:eastAsia="zh-CN"/>
        </w:rPr>
        <w:t>惠性学前教育财政经费投入长效机制和成本分担机制，建立公办园收费动态调整机制，加强非营利民办园收费监管，遏制过度逐利行为。按照《山东省学前教育条例》规范城镇居住小区配</w:t>
      </w:r>
      <w:r>
        <w:rPr>
          <w:rFonts w:ascii="仿宋_GB2312" w:eastAsia="仿宋_GB2312" w:hAnsi="仿宋" w:cs="仿宋" w:hint="eastAsia"/>
          <w:sz w:val="32"/>
          <w:szCs w:val="32"/>
          <w:lang w:eastAsia="zh-CN"/>
        </w:rPr>
        <w:t>套幼儿园建设使用。完善安全管理机制，强化治安防范、消防安全、交通安全、食品安全、卫生防疫等工作。注重科学保教，建立健全保教质量监测体系，建设以游戏为基本</w:t>
      </w:r>
      <w:r>
        <w:rPr>
          <w:rFonts w:ascii="仿宋_GB2312" w:eastAsia="仿宋_GB2312" w:hAnsi="仿宋" w:cs="仿宋" w:hint="eastAsia"/>
          <w:sz w:val="32"/>
          <w:szCs w:val="32"/>
          <w:lang w:eastAsia="zh-CN"/>
        </w:rPr>
        <w:lastRenderedPageBreak/>
        <w:t>活动的幼儿园课程，加强幼儿园与小学的双向科学衔接，防止和纠正幼儿园“小学化”倾向。</w:t>
      </w:r>
    </w:p>
    <w:p w14:paraId="6D7019F3"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）推动义务教育优质均衡发展和城乡一体化。科学规划布局城乡学校建设，</w:t>
      </w:r>
      <w:proofErr w:type="gramStart"/>
      <w:r>
        <w:rPr>
          <w:rFonts w:ascii="仿宋_GB2312" w:eastAsia="仿宋_GB2312" w:hAnsi="仿宋" w:cs="仿宋" w:hint="eastAsia"/>
          <w:sz w:val="32"/>
          <w:szCs w:val="32"/>
          <w:lang w:eastAsia="zh-CN"/>
        </w:rPr>
        <w:t>实施家</w:t>
      </w:r>
      <w:proofErr w:type="gramEnd"/>
      <w:r>
        <w:rPr>
          <w:rFonts w:ascii="仿宋_GB2312" w:eastAsia="仿宋_GB2312" w:hAnsi="仿宋" w:cs="仿宋" w:hint="eastAsia"/>
          <w:sz w:val="32"/>
          <w:szCs w:val="32"/>
          <w:lang w:eastAsia="zh-CN"/>
        </w:rPr>
        <w:t>门口好学校、乡村温馨校园建设行动，加强乡村小规模学校和乡镇寄宿制学校建设，推进城乡义务教育一体化发展，推动国家义务教育优质均衡发展区建设，中小学办学条件全部达到优质均衡标准。建立义务教育学校标准化建设</w:t>
      </w:r>
      <w:r>
        <w:rPr>
          <w:rFonts w:ascii="仿宋_GB2312" w:eastAsia="仿宋_GB2312" w:hAnsi="仿宋" w:cs="仿宋" w:hint="eastAsia"/>
          <w:sz w:val="32"/>
          <w:szCs w:val="32"/>
          <w:lang w:eastAsia="zh-CN"/>
        </w:rPr>
        <w:t>台账，落实新建居住区配套学校建设规定。充分发挥</w:t>
      </w:r>
      <w:proofErr w:type="gramStart"/>
      <w:r>
        <w:rPr>
          <w:rFonts w:ascii="仿宋_GB2312" w:eastAsia="仿宋_GB2312" w:hAnsi="仿宋" w:cs="仿宋" w:hint="eastAsia"/>
          <w:sz w:val="32"/>
          <w:szCs w:val="32"/>
          <w:lang w:eastAsia="zh-CN"/>
        </w:rPr>
        <w:t>优质学校</w:t>
      </w:r>
      <w:proofErr w:type="gramEnd"/>
      <w:r>
        <w:rPr>
          <w:rFonts w:ascii="仿宋_GB2312" w:eastAsia="仿宋_GB2312" w:hAnsi="仿宋" w:cs="仿宋" w:hint="eastAsia"/>
          <w:sz w:val="32"/>
          <w:szCs w:val="32"/>
          <w:lang w:eastAsia="zh-CN"/>
        </w:rPr>
        <w:t>引领辐射作用，加强城乡间、校际间协作，实现每一所薄弱学校都有学校结对帮扶，推行城乡学校一体办学、协同发展，实现教育教学资源共建共享。合理有序扩大城镇学校学位供给，构建大班额防控长效机制，防止大班额问题反弹。进一步减轻义务教育阶段学生作业负担和校外培训负担。推动落实义务教育学校课后服务全覆盖，与正常下班时间相衔接，</w:t>
      </w:r>
      <w:proofErr w:type="gramStart"/>
      <w:r>
        <w:rPr>
          <w:rFonts w:ascii="仿宋_GB2312" w:eastAsia="仿宋_GB2312" w:hAnsi="仿宋" w:cs="仿宋" w:hint="eastAsia"/>
          <w:sz w:val="32"/>
          <w:szCs w:val="32"/>
          <w:lang w:eastAsia="zh-CN"/>
        </w:rPr>
        <w:t>解决家</w:t>
      </w:r>
      <w:proofErr w:type="gramEnd"/>
      <w:r>
        <w:rPr>
          <w:rFonts w:ascii="仿宋_GB2312" w:eastAsia="仿宋_GB2312" w:hAnsi="仿宋" w:cs="仿宋" w:hint="eastAsia"/>
          <w:sz w:val="32"/>
          <w:szCs w:val="32"/>
          <w:lang w:eastAsia="zh-CN"/>
        </w:rPr>
        <w:t>长接学生困难问题。实施乡村教育振兴计划，全面实施强镇筑基行动，改善农村学校办学条件，提高乡村教师待遇，提升农村义务教育质量。实施中小学智慧</w:t>
      </w:r>
      <w:r>
        <w:rPr>
          <w:rFonts w:ascii="仿宋_GB2312" w:eastAsia="仿宋_GB2312" w:hAnsi="仿宋" w:cs="仿宋" w:hint="eastAsia"/>
          <w:sz w:val="32"/>
          <w:szCs w:val="32"/>
          <w:lang w:eastAsia="zh-CN"/>
        </w:rPr>
        <w:t>校园建设工程、优质教育资源共建共享工程，鼓励城乡中小学建设以物联网为基础</w:t>
      </w:r>
      <w:proofErr w:type="gramStart"/>
      <w:r>
        <w:rPr>
          <w:rFonts w:ascii="仿宋_GB2312" w:eastAsia="仿宋_GB2312" w:hAnsi="仿宋" w:cs="仿宋" w:hint="eastAsia"/>
          <w:sz w:val="32"/>
          <w:szCs w:val="32"/>
          <w:lang w:eastAsia="zh-CN"/>
        </w:rPr>
        <w:t>的创客实验室</w:t>
      </w:r>
      <w:proofErr w:type="gramEnd"/>
      <w:r>
        <w:rPr>
          <w:rFonts w:ascii="仿宋_GB2312" w:eastAsia="仿宋_GB2312" w:hAnsi="仿宋" w:cs="仿宋" w:hint="eastAsia"/>
          <w:sz w:val="32"/>
          <w:szCs w:val="32"/>
          <w:lang w:eastAsia="zh-CN"/>
        </w:rPr>
        <w:t>，进一步加强专递课堂、名师课堂、名校网络课堂应用，实现异地同步教学，</w:t>
      </w:r>
      <w:r>
        <w:rPr>
          <w:rFonts w:ascii="仿宋_GB2312" w:eastAsia="仿宋_GB2312" w:hAnsi="仿宋" w:cs="仿宋" w:hint="eastAsia"/>
          <w:sz w:val="32"/>
          <w:szCs w:val="32"/>
          <w:lang w:eastAsia="zh-CN"/>
        </w:rPr>
        <w:t>80%</w:t>
      </w:r>
      <w:r>
        <w:rPr>
          <w:rFonts w:ascii="仿宋_GB2312" w:eastAsia="仿宋_GB2312" w:hAnsi="仿宋" w:cs="仿宋" w:hint="eastAsia"/>
          <w:sz w:val="32"/>
          <w:szCs w:val="32"/>
          <w:lang w:eastAsia="zh-CN"/>
        </w:rPr>
        <w:t>的中小学创建为智慧校园。健全精准</w:t>
      </w:r>
      <w:proofErr w:type="gramStart"/>
      <w:r>
        <w:rPr>
          <w:rFonts w:ascii="仿宋_GB2312" w:eastAsia="仿宋_GB2312" w:hAnsi="仿宋" w:cs="仿宋" w:hint="eastAsia"/>
          <w:sz w:val="32"/>
          <w:szCs w:val="32"/>
          <w:lang w:eastAsia="zh-CN"/>
        </w:rPr>
        <w:t>控辍保学</w:t>
      </w:r>
      <w:proofErr w:type="gramEnd"/>
      <w:r>
        <w:rPr>
          <w:rFonts w:ascii="仿宋_GB2312" w:eastAsia="仿宋_GB2312" w:hAnsi="仿宋" w:cs="仿宋" w:hint="eastAsia"/>
          <w:sz w:val="32"/>
          <w:szCs w:val="32"/>
          <w:lang w:eastAsia="zh-CN"/>
        </w:rPr>
        <w:t>长效机制，提高义务教育巩固水平。保障女童平等接受义务教育。</w:t>
      </w:r>
    </w:p>
    <w:p w14:paraId="00A07CB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）推动高中阶段学校多样化发展。实施高中强科培优行</w:t>
      </w:r>
      <w:r>
        <w:rPr>
          <w:rFonts w:ascii="仿宋_GB2312" w:eastAsia="仿宋_GB2312" w:hAnsi="仿宋" w:cs="仿宋" w:hint="eastAsia"/>
          <w:sz w:val="32"/>
          <w:szCs w:val="32"/>
          <w:lang w:eastAsia="zh-CN"/>
        </w:rPr>
        <w:lastRenderedPageBreak/>
        <w:t>动，深化高中育人方式改革。加强普通高中学校课程规划和开发，通过市、区、校三级联创，建设一批依托国家规定课程，涵盖人文、社科、理工、艺体、科技等多个领域的特色高中。完善</w:t>
      </w:r>
      <w:proofErr w:type="gramStart"/>
      <w:r>
        <w:rPr>
          <w:rFonts w:ascii="仿宋_GB2312" w:eastAsia="仿宋_GB2312" w:hAnsi="仿宋" w:cs="仿宋" w:hint="eastAsia"/>
          <w:sz w:val="32"/>
          <w:szCs w:val="32"/>
          <w:lang w:eastAsia="zh-CN"/>
        </w:rPr>
        <w:t>选课走班</w:t>
      </w:r>
      <w:proofErr w:type="gramEnd"/>
      <w:r>
        <w:rPr>
          <w:rFonts w:ascii="仿宋_GB2312" w:eastAsia="仿宋_GB2312" w:hAnsi="仿宋" w:cs="仿宋" w:hint="eastAsia"/>
          <w:sz w:val="32"/>
          <w:szCs w:val="32"/>
          <w:lang w:eastAsia="zh-CN"/>
        </w:rPr>
        <w:t>教学制度，推进课堂深度学习变</w:t>
      </w:r>
      <w:r>
        <w:rPr>
          <w:rFonts w:ascii="仿宋_GB2312" w:eastAsia="仿宋_GB2312" w:hAnsi="仿宋" w:cs="仿宋" w:hint="eastAsia"/>
          <w:sz w:val="32"/>
          <w:szCs w:val="32"/>
          <w:lang w:eastAsia="zh-CN"/>
        </w:rPr>
        <w:t>革。全面推行全员育人导师制，做好学生发展指导。完善综合素质评价制度，促进学生全面发展和个性化发展。完善优质普通高中指标生分配办法，严格规范普通高中招生行为。</w:t>
      </w:r>
      <w:proofErr w:type="gramStart"/>
      <w:r>
        <w:rPr>
          <w:rFonts w:ascii="仿宋_GB2312" w:eastAsia="仿宋_GB2312" w:hAnsi="仿宋" w:cs="仿宋" w:hint="eastAsia"/>
          <w:sz w:val="32"/>
          <w:szCs w:val="32"/>
          <w:lang w:eastAsia="zh-CN"/>
        </w:rPr>
        <w:t>完善职普</w:t>
      </w:r>
      <w:proofErr w:type="gramEnd"/>
      <w:r>
        <w:rPr>
          <w:rFonts w:ascii="仿宋_GB2312" w:eastAsia="仿宋_GB2312" w:hAnsi="仿宋" w:cs="仿宋" w:hint="eastAsia"/>
          <w:sz w:val="32"/>
          <w:szCs w:val="32"/>
          <w:lang w:eastAsia="zh-CN"/>
        </w:rPr>
        <w:t>互通、转换机制，探索发展综合高中，建立和完善普通高中和中等职业学校统一招生平台，建立普通高中和中等职业学校合作机制，探索开展课程互选、学分互认、学籍互转、资源互通。推进中等职业学校特色专业建设，完善中等职业学校与高等职业院校合作办学机制，实施职业院校专业化、特色化建设工程及“淄博工匠”培育工程，提升智能仿真公共实习实训基地建设管理水平，打造职业教</w:t>
      </w:r>
      <w:r>
        <w:rPr>
          <w:rFonts w:ascii="仿宋_GB2312" w:eastAsia="仿宋_GB2312" w:hAnsi="仿宋" w:cs="仿宋" w:hint="eastAsia"/>
          <w:sz w:val="32"/>
          <w:szCs w:val="32"/>
          <w:lang w:eastAsia="zh-CN"/>
        </w:rPr>
        <w:t>育创新发展高地，建设高水平职业院校</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所。继续实行中</w:t>
      </w:r>
      <w:proofErr w:type="gramStart"/>
      <w:r>
        <w:rPr>
          <w:rFonts w:ascii="仿宋_GB2312" w:eastAsia="仿宋_GB2312" w:hAnsi="仿宋" w:cs="仿宋" w:hint="eastAsia"/>
          <w:sz w:val="32"/>
          <w:szCs w:val="32"/>
          <w:lang w:eastAsia="zh-CN"/>
        </w:rPr>
        <w:t>职教育免学费</w:t>
      </w:r>
      <w:proofErr w:type="gramEnd"/>
      <w:r>
        <w:rPr>
          <w:rFonts w:ascii="仿宋_GB2312" w:eastAsia="仿宋_GB2312" w:hAnsi="仿宋" w:cs="仿宋" w:hint="eastAsia"/>
          <w:sz w:val="32"/>
          <w:szCs w:val="32"/>
          <w:lang w:eastAsia="zh-CN"/>
        </w:rPr>
        <w:t>政策和国家助学金政策。加强对女学生学科选择和职业发展的引导，消除学科性别刻板观念对女学生专业选择的不利影响。城乡新增劳动力普遍接受高中阶段教育。</w:t>
      </w:r>
    </w:p>
    <w:p w14:paraId="27DD084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保障特殊儿童群体受教育权利。以保育、教育、康复相结合的方式，提高残疾儿童接受学前教育的比例。坚持以普通学校随班就读为主体，特殊教育学校为骨干，送教上门和远程教育为补充，全面推进融合教育，提高适龄残疾儿童义务教育保障水平。普通高中、普通职业学校应当招收符合国家规定录取标准</w:t>
      </w:r>
      <w:r>
        <w:rPr>
          <w:rFonts w:ascii="仿宋_GB2312" w:eastAsia="仿宋_GB2312" w:hAnsi="仿宋" w:cs="仿宋" w:hint="eastAsia"/>
          <w:sz w:val="32"/>
          <w:szCs w:val="32"/>
          <w:lang w:eastAsia="zh-CN"/>
        </w:rPr>
        <w:lastRenderedPageBreak/>
        <w:t>的残疾考生入学，不得因其残疾而拒绝招收。加快发展以职业教育为重点的残疾人高中阶段教育，提高就业能力。在特殊教育学校大力推广国家通用手语和国家通用盲文。完善以居住证为主要依据的随迁子女入学政策，保障进城务工人员随迁子女平等享受基本公共教育服务</w:t>
      </w:r>
      <w:r>
        <w:rPr>
          <w:rFonts w:ascii="仿宋_GB2312" w:eastAsia="仿宋_GB2312" w:hAnsi="仿宋" w:cs="仿宋" w:hint="eastAsia"/>
          <w:sz w:val="32"/>
          <w:szCs w:val="32"/>
          <w:lang w:eastAsia="zh-CN"/>
        </w:rPr>
        <w:t>。加强农村寄宿制学校建设，优先满足留守儿童寄宿需求。加强农村留守儿童和困境儿童的法治教育、安全教育、学业辅导、心理健康教育。</w:t>
      </w:r>
    </w:p>
    <w:p w14:paraId="6593E53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）推动中小学普遍开展性别平等教育。促进性别</w:t>
      </w:r>
      <w:proofErr w:type="gramStart"/>
      <w:r>
        <w:rPr>
          <w:rFonts w:ascii="仿宋_GB2312" w:eastAsia="仿宋_GB2312" w:hAnsi="仿宋" w:cs="仿宋" w:hint="eastAsia"/>
          <w:sz w:val="32"/>
          <w:szCs w:val="32"/>
          <w:lang w:eastAsia="zh-CN"/>
        </w:rPr>
        <w:t>平等教育</w:t>
      </w:r>
      <w:proofErr w:type="gramEnd"/>
      <w:r>
        <w:rPr>
          <w:rFonts w:ascii="仿宋_GB2312" w:eastAsia="仿宋_GB2312" w:hAnsi="仿宋" w:cs="仿宋" w:hint="eastAsia"/>
          <w:sz w:val="32"/>
          <w:szCs w:val="32"/>
          <w:lang w:eastAsia="zh-CN"/>
        </w:rPr>
        <w:t>融入学校教学内容、校园文化、社团活动和社会实践活动。加强师资培训，建设性别平等师资队伍。探索构建学校教育、家庭教育、社会教育相结合的性别</w:t>
      </w:r>
      <w:proofErr w:type="gramStart"/>
      <w:r>
        <w:rPr>
          <w:rFonts w:ascii="仿宋_GB2312" w:eastAsia="仿宋_GB2312" w:hAnsi="仿宋" w:cs="仿宋" w:hint="eastAsia"/>
          <w:sz w:val="32"/>
          <w:szCs w:val="32"/>
          <w:lang w:eastAsia="zh-CN"/>
        </w:rPr>
        <w:t>平等教育</w:t>
      </w:r>
      <w:proofErr w:type="gramEnd"/>
      <w:r>
        <w:rPr>
          <w:rFonts w:ascii="仿宋_GB2312" w:eastAsia="仿宋_GB2312" w:hAnsi="仿宋" w:cs="仿宋" w:hint="eastAsia"/>
          <w:sz w:val="32"/>
          <w:szCs w:val="32"/>
          <w:lang w:eastAsia="zh-CN"/>
        </w:rPr>
        <w:t>模式。</w:t>
      </w:r>
    </w:p>
    <w:p w14:paraId="75CE18C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）全面提升儿童科学素质。实施未成年人科学素质提升行动。开展学前科学启蒙教育。提高学校科学教育质量，完善课程标准和课程体系，丰富课程资源，培养儿童创新精神和实践能力。加强社会</w:t>
      </w:r>
      <w:r>
        <w:rPr>
          <w:rFonts w:ascii="仿宋_GB2312" w:eastAsia="仿宋_GB2312" w:hAnsi="仿宋" w:cs="仿宋" w:hint="eastAsia"/>
          <w:sz w:val="32"/>
          <w:szCs w:val="32"/>
          <w:lang w:eastAsia="zh-CN"/>
        </w:rPr>
        <w:t>协同，注重利用科技馆、儿童中心、青少年宫、博物馆等校外场所开展校外</w:t>
      </w:r>
      <w:proofErr w:type="gramStart"/>
      <w:r>
        <w:rPr>
          <w:rFonts w:ascii="仿宋_GB2312" w:eastAsia="仿宋_GB2312" w:hAnsi="仿宋" w:cs="仿宋" w:hint="eastAsia"/>
          <w:sz w:val="32"/>
          <w:szCs w:val="32"/>
          <w:lang w:eastAsia="zh-CN"/>
        </w:rPr>
        <w:t>科学学习</w:t>
      </w:r>
      <w:proofErr w:type="gramEnd"/>
      <w:r>
        <w:rPr>
          <w:rFonts w:ascii="仿宋_GB2312" w:eastAsia="仿宋_GB2312" w:hAnsi="仿宋" w:cs="仿宋" w:hint="eastAsia"/>
          <w:sz w:val="32"/>
          <w:szCs w:val="32"/>
          <w:lang w:eastAsia="zh-CN"/>
        </w:rPr>
        <w:t>和实践活动，增强儿童对科学技术的兴趣爱好和探究能力。广泛开展社区科普活动。加强专兼职科学教师和科技辅导员队伍建设。建立完善科学教育质量和未成年人科学素质监测评估体系。</w:t>
      </w:r>
    </w:p>
    <w:p w14:paraId="7E999B0D"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9" w:name="_Toc11070"/>
      <w:r>
        <w:rPr>
          <w:rFonts w:eastAsia="楷体_GB2312" w:hint="eastAsia"/>
          <w:b w:val="0"/>
          <w:bCs/>
          <w:lang w:eastAsia="zh-CN"/>
        </w:rPr>
        <w:t>（四）儿童与福利</w:t>
      </w:r>
      <w:bookmarkEnd w:id="9"/>
    </w:p>
    <w:p w14:paraId="65DE3F3A"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1A2C7781"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）提升儿童福利水平，基本建成与经济社会发展水平相</w:t>
      </w:r>
      <w:r>
        <w:rPr>
          <w:rFonts w:ascii="仿宋_GB2312" w:eastAsia="仿宋_GB2312" w:hAnsi="仿宋" w:cs="仿宋" w:hint="eastAsia"/>
          <w:sz w:val="32"/>
          <w:szCs w:val="32"/>
          <w:lang w:eastAsia="zh-CN"/>
        </w:rPr>
        <w:lastRenderedPageBreak/>
        <w:t>适应的适度</w:t>
      </w:r>
      <w:proofErr w:type="gramStart"/>
      <w:r>
        <w:rPr>
          <w:rFonts w:ascii="仿宋_GB2312" w:eastAsia="仿宋_GB2312" w:hAnsi="仿宋" w:cs="仿宋" w:hint="eastAsia"/>
          <w:sz w:val="32"/>
          <w:szCs w:val="32"/>
          <w:lang w:eastAsia="zh-CN"/>
        </w:rPr>
        <w:t>普惠型儿童</w:t>
      </w:r>
      <w:proofErr w:type="gramEnd"/>
      <w:r>
        <w:rPr>
          <w:rFonts w:ascii="仿宋_GB2312" w:eastAsia="仿宋_GB2312" w:hAnsi="仿宋" w:cs="仿宋" w:hint="eastAsia"/>
          <w:sz w:val="32"/>
          <w:szCs w:val="32"/>
          <w:lang w:eastAsia="zh-CN"/>
        </w:rPr>
        <w:t>福利制度体系。</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区财政局、区发展和改革局、区卫生健康局、区残联</w:t>
      </w:r>
      <w:r>
        <w:rPr>
          <w:rFonts w:ascii="仿宋_GB2312" w:eastAsia="仿宋_GB2312" w:hAnsi="仿宋" w:cs="宋体" w:hint="eastAsia"/>
          <w:sz w:val="32"/>
          <w:szCs w:val="32"/>
          <w:lang w:eastAsia="zh-CN"/>
        </w:rPr>
        <w:t>）</w:t>
      </w:r>
    </w:p>
    <w:p w14:paraId="36F144C3"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）扩大儿童基本公共服务供给，城乡、区域和群体</w:t>
      </w:r>
      <w:proofErr w:type="gramStart"/>
      <w:r>
        <w:rPr>
          <w:rFonts w:ascii="仿宋_GB2312" w:eastAsia="仿宋_GB2312" w:hAnsi="仿宋" w:cs="仿宋" w:hint="eastAsia"/>
          <w:sz w:val="32"/>
          <w:szCs w:val="32"/>
          <w:lang w:eastAsia="zh-CN"/>
        </w:rPr>
        <w:t>间儿童</w:t>
      </w:r>
      <w:proofErr w:type="gramEnd"/>
      <w:r>
        <w:rPr>
          <w:rFonts w:ascii="仿宋_GB2312" w:eastAsia="仿宋_GB2312" w:hAnsi="仿宋" w:cs="仿宋" w:hint="eastAsia"/>
          <w:sz w:val="32"/>
          <w:szCs w:val="32"/>
          <w:lang w:eastAsia="zh-CN"/>
        </w:rPr>
        <w:t>公平享有基本公共</w:t>
      </w:r>
      <w:r>
        <w:rPr>
          <w:rFonts w:ascii="仿宋_GB2312" w:eastAsia="仿宋_GB2312" w:hAnsi="仿宋" w:cs="仿宋" w:hint="eastAsia"/>
          <w:sz w:val="32"/>
          <w:szCs w:val="32"/>
          <w:lang w:eastAsia="zh-CN"/>
        </w:rPr>
        <w:t>服务。</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区发展和改革局、区财政局、区妇儿工委办公室。责任单位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区卫生健康局、区民政局、区市场监督管理局、区文化和旅游局、区交通运输局、区教育和体育局</w:t>
      </w:r>
      <w:r>
        <w:rPr>
          <w:rFonts w:ascii="仿宋_GB2312" w:eastAsia="仿宋_GB2312" w:hAnsi="仿宋" w:cs="宋体" w:hint="eastAsia"/>
          <w:sz w:val="32"/>
          <w:szCs w:val="32"/>
          <w:lang w:eastAsia="zh-CN"/>
        </w:rPr>
        <w:t>）</w:t>
      </w:r>
    </w:p>
    <w:p w14:paraId="60E7CFD2"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）巩固提高基本医疗保障水平，保障儿童基本医疗权益。</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区医疗保障分局。责任单位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区卫生健康局、区财政局、区民政局、区残联</w:t>
      </w:r>
      <w:r>
        <w:rPr>
          <w:rFonts w:ascii="仿宋_GB2312" w:eastAsia="仿宋_GB2312" w:hAnsi="仿宋" w:cs="宋体" w:hint="eastAsia"/>
          <w:sz w:val="32"/>
          <w:szCs w:val="32"/>
          <w:lang w:eastAsia="zh-CN"/>
        </w:rPr>
        <w:t>）</w:t>
      </w:r>
    </w:p>
    <w:p w14:paraId="381C831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）婴幼儿照护政策、供给和监督管理体系基本健全，普</w:t>
      </w:r>
      <w:proofErr w:type="gramStart"/>
      <w:r>
        <w:rPr>
          <w:rFonts w:ascii="仿宋_GB2312" w:eastAsia="仿宋_GB2312" w:hAnsi="仿宋" w:cs="仿宋" w:hint="eastAsia"/>
          <w:sz w:val="32"/>
          <w:szCs w:val="32"/>
          <w:lang w:eastAsia="zh-CN"/>
        </w:rPr>
        <w:t>惠托育服务</w:t>
      </w:r>
      <w:proofErr w:type="gramEnd"/>
      <w:r>
        <w:rPr>
          <w:rFonts w:ascii="仿宋_GB2312" w:eastAsia="仿宋_GB2312" w:hAnsi="仿宋" w:cs="仿宋" w:hint="eastAsia"/>
          <w:sz w:val="32"/>
          <w:szCs w:val="32"/>
          <w:lang w:eastAsia="zh-CN"/>
        </w:rPr>
        <w:t>机构和托位数量持续增加，每千人口</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岁以下婴幼儿托位数达到</w:t>
      </w:r>
      <w:r>
        <w:rPr>
          <w:rFonts w:ascii="仿宋_GB2312" w:eastAsia="仿宋_GB2312" w:hAnsi="仿宋" w:cs="仿宋" w:hint="eastAsia"/>
          <w:sz w:val="32"/>
          <w:szCs w:val="32"/>
          <w:lang w:eastAsia="zh-CN"/>
        </w:rPr>
        <w:t>4.5</w:t>
      </w:r>
      <w:r>
        <w:rPr>
          <w:rFonts w:ascii="仿宋_GB2312" w:eastAsia="仿宋_GB2312" w:hAnsi="仿宋" w:cs="仿宋" w:hint="eastAsia"/>
          <w:sz w:val="32"/>
          <w:szCs w:val="32"/>
          <w:lang w:eastAsia="zh-CN"/>
        </w:rPr>
        <w:t>个，家庭婴幼儿照护服务规范开展</w:t>
      </w:r>
      <w:r>
        <w:rPr>
          <w:rFonts w:ascii="仿宋_GB2312" w:eastAsia="仿宋_GB2312" w:hAnsi="仿宋" w:cs="仿宋" w:hint="eastAsia"/>
          <w:sz w:val="32"/>
          <w:szCs w:val="32"/>
          <w:lang w:eastAsia="zh-CN"/>
        </w:rPr>
        <w:t>。</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区发展和改革局、区教育</w:t>
      </w:r>
      <w:r>
        <w:rPr>
          <w:rFonts w:ascii="楷体_GB2312" w:eastAsia="楷体_GB2312" w:hAnsi="楷体_GB2312" w:cs="楷体_GB2312" w:hint="eastAsia"/>
          <w:sz w:val="32"/>
          <w:szCs w:val="32"/>
          <w:lang w:eastAsia="zh-CN"/>
        </w:rPr>
        <w:t>和体育局、区公安分局、区民政局、区财政局、区人力资源和社会保障局、区自然资源局、区应急管理局、区市场监督管理局、区总工会、团区委、区妇联、区规划管理办公室</w:t>
      </w:r>
      <w:r>
        <w:rPr>
          <w:rFonts w:ascii="仿宋_GB2312" w:eastAsia="仿宋_GB2312" w:hAnsi="仿宋" w:cs="宋体" w:hint="eastAsia"/>
          <w:sz w:val="32"/>
          <w:szCs w:val="32"/>
          <w:lang w:eastAsia="zh-CN"/>
        </w:rPr>
        <w:t>）</w:t>
      </w:r>
    </w:p>
    <w:p w14:paraId="38DE7827"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）孤儿和事实无人抚养儿童、残疾儿童、流浪儿童的生存、发展和安全权益得到保障。有康复需求的残疾儿童基本康复服务全覆盖。孤儿、事实无人抚养儿童、重点困境儿童基本生活保障水平进一步提高。</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区民政局、区残联。责任单位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区财政局、区卫生健康局、区关工委</w:t>
      </w:r>
      <w:r>
        <w:rPr>
          <w:rFonts w:ascii="仿宋_GB2312" w:eastAsia="仿宋_GB2312" w:hAnsi="仿宋" w:cs="宋体" w:hint="eastAsia"/>
          <w:sz w:val="32"/>
          <w:szCs w:val="32"/>
          <w:lang w:eastAsia="zh-CN"/>
        </w:rPr>
        <w:t>）</w:t>
      </w:r>
    </w:p>
    <w:p w14:paraId="49B445BC"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）农村留守儿童关爱服务体系不断完善，流动儿童服务机制更加健全。</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区民政局、区教育和体育局、区卫生健康局。责任单位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区发展和改革局、区财政局、区人力资源和社会保障局、区法院、区检察院、区公安分局、区司法局、区委宣传部、区妇联、团区委、区关工</w:t>
      </w:r>
      <w:r>
        <w:rPr>
          <w:rFonts w:ascii="楷体_GB2312" w:eastAsia="楷体_GB2312" w:hAnsi="楷体_GB2312" w:cs="楷体_GB2312" w:hint="eastAsia"/>
          <w:sz w:val="32"/>
          <w:szCs w:val="32"/>
          <w:lang w:eastAsia="zh-CN"/>
        </w:rPr>
        <w:t>委</w:t>
      </w:r>
      <w:r>
        <w:rPr>
          <w:rFonts w:ascii="仿宋_GB2312" w:eastAsia="仿宋_GB2312" w:hAnsi="仿宋" w:cs="宋体" w:hint="eastAsia"/>
          <w:sz w:val="32"/>
          <w:szCs w:val="32"/>
          <w:lang w:eastAsia="zh-CN"/>
        </w:rPr>
        <w:t>）</w:t>
      </w:r>
    </w:p>
    <w:p w14:paraId="23E427C6"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）基层儿童福利工作阵地和队伍建设进一步加强。镇（街道）配备儿童督导员，村（居）配备儿童主任。</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区发展和改革局、区财政局、区自然资源局、区规划管理办公室、团区委、区妇联、区关工委</w:t>
      </w:r>
      <w:r>
        <w:rPr>
          <w:rFonts w:ascii="仿宋_GB2312" w:eastAsia="仿宋_GB2312" w:hAnsi="仿宋" w:cs="宋体" w:hint="eastAsia"/>
          <w:sz w:val="32"/>
          <w:szCs w:val="32"/>
          <w:lang w:eastAsia="zh-CN"/>
        </w:rPr>
        <w:t>）</w:t>
      </w:r>
    </w:p>
    <w:p w14:paraId="02D68EAE"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）监测预防、强制报告、应急处置、评估帮扶、监护干预“五位一体”的基层儿童保护机制有效运行。</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区公安分局、区检察院、区法院、区教育和体育局、区司法局、区卫生健康局、区财政局、团区委、区妇联、区关工委</w:t>
      </w:r>
      <w:r>
        <w:rPr>
          <w:rFonts w:ascii="仿宋_GB2312" w:eastAsia="仿宋_GB2312" w:hAnsi="仿宋" w:cs="宋体" w:hint="eastAsia"/>
          <w:sz w:val="32"/>
          <w:szCs w:val="32"/>
          <w:lang w:eastAsia="zh-CN"/>
        </w:rPr>
        <w:t>）</w:t>
      </w:r>
    </w:p>
    <w:p w14:paraId="7C2C6214"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宋体"/>
          <w:sz w:val="32"/>
          <w:szCs w:val="32"/>
          <w:lang w:eastAsia="zh-CN"/>
        </w:rPr>
        <w:t>2.</w:t>
      </w:r>
      <w:r>
        <w:rPr>
          <w:rFonts w:ascii="仿宋_GB2312" w:eastAsia="仿宋_GB2312" w:hAnsi="仿宋" w:cs="宋体" w:hint="eastAsia"/>
          <w:sz w:val="32"/>
          <w:szCs w:val="32"/>
          <w:lang w:eastAsia="zh-CN"/>
        </w:rPr>
        <w:t>策略措施</w:t>
      </w:r>
    </w:p>
    <w:p w14:paraId="4DBB944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）完善儿童福利制度体系。推动建成与我区经</w:t>
      </w:r>
      <w:r>
        <w:rPr>
          <w:rFonts w:ascii="仿宋_GB2312" w:eastAsia="仿宋_GB2312" w:hAnsi="仿宋" w:cs="仿宋" w:hint="eastAsia"/>
          <w:sz w:val="32"/>
          <w:szCs w:val="32"/>
          <w:lang w:eastAsia="zh-CN"/>
        </w:rPr>
        <w:t>济社会发展状况相适应、与儿童需要相匹配、与相关福利制度相衔接的适度</w:t>
      </w:r>
      <w:proofErr w:type="gramStart"/>
      <w:r>
        <w:rPr>
          <w:rFonts w:ascii="仿宋_GB2312" w:eastAsia="仿宋_GB2312" w:hAnsi="仿宋" w:cs="仿宋" w:hint="eastAsia"/>
          <w:sz w:val="32"/>
          <w:szCs w:val="32"/>
          <w:lang w:eastAsia="zh-CN"/>
        </w:rPr>
        <w:t>普惠型儿童</w:t>
      </w:r>
      <w:proofErr w:type="gramEnd"/>
      <w:r>
        <w:rPr>
          <w:rFonts w:ascii="仿宋_GB2312" w:eastAsia="仿宋_GB2312" w:hAnsi="仿宋" w:cs="仿宋" w:hint="eastAsia"/>
          <w:sz w:val="32"/>
          <w:szCs w:val="32"/>
          <w:lang w:eastAsia="zh-CN"/>
        </w:rPr>
        <w:t>福利制度体系。完善困境儿童分类保障政策，加大困境儿童保护力度。完善儿童福利政策，逐步提高儿童福利标准，加强儿童基本生活兜底保障。</w:t>
      </w:r>
    </w:p>
    <w:p w14:paraId="30352245"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）提高面向儿童的基本公共服务供给水平。提高基本公共服务可及性和均等化水平，将儿童教育、医疗卫生、福利保障</w:t>
      </w:r>
      <w:r>
        <w:rPr>
          <w:rFonts w:ascii="仿宋_GB2312" w:eastAsia="仿宋_GB2312" w:hAnsi="仿宋" w:cs="仿宋" w:hint="eastAsia"/>
          <w:sz w:val="32"/>
          <w:szCs w:val="32"/>
          <w:lang w:eastAsia="zh-CN"/>
        </w:rPr>
        <w:lastRenderedPageBreak/>
        <w:t>事项优先纳入基本公共服务清单。加强儿童基本公共服务标准化建设，基本公共服务投入向薄弱环节、特殊儿童群体倾斜。扩大公共服务覆盖面，全面落实儿童乘坐公共交通工具和游览参观票价优惠政策，推进采取年龄标准优</w:t>
      </w:r>
      <w:r>
        <w:rPr>
          <w:rFonts w:ascii="仿宋_GB2312" w:eastAsia="仿宋_GB2312" w:hAnsi="仿宋" w:cs="仿宋" w:hint="eastAsia"/>
          <w:sz w:val="32"/>
          <w:szCs w:val="32"/>
          <w:lang w:eastAsia="zh-CN"/>
        </w:rPr>
        <w:t>先、身高标准补充的方式执行。</w:t>
      </w:r>
    </w:p>
    <w:p w14:paraId="017071C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做好儿童医疗保障工作。强化基本医疗保险、大病保险与医疗救助三重保障功能，巩固提高儿童参加城乡居民基本医疗保险覆盖率。完善儿童医疗服务价格动态调整机制。落实孤儿、困境儿童和残疾儿童医疗保障政策，努力实现应保尽保。加强对符合条件的儿童重大疾病的医疗救助。促进各类医疗保障互补衔接，支持商业保险机构开发推广适宜不同年龄阶段儿童的大病和意外伤害险产品，统筹调动慈善医疗救助力量，支持医疗互助有序发展，合力降低患儿家庭医疗费用负担。</w:t>
      </w:r>
    </w:p>
    <w:p w14:paraId="51CAC347"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）多元化促进</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岁以下婴幼儿照护服务。开展涵盖良好</w:t>
      </w:r>
      <w:r>
        <w:rPr>
          <w:rFonts w:ascii="仿宋_GB2312" w:eastAsia="仿宋_GB2312" w:hAnsi="仿宋" w:cs="仿宋" w:hint="eastAsia"/>
          <w:sz w:val="32"/>
          <w:szCs w:val="32"/>
          <w:lang w:eastAsia="zh-CN"/>
        </w:rPr>
        <w:t>健康、充足营养、回应性照护、早期学习、安全保障等多维度的城乡儿童早期综合服务。发挥城乡社区公共服务设施功能，支持和引导社会力量依托社区提供普惠性婴幼儿照护服务，支持企事业单位和社会组织等社会力量提供</w:t>
      </w:r>
      <w:proofErr w:type="gramStart"/>
      <w:r>
        <w:rPr>
          <w:rFonts w:ascii="仿宋_GB2312" w:eastAsia="仿宋_GB2312" w:hAnsi="仿宋" w:cs="仿宋" w:hint="eastAsia"/>
          <w:sz w:val="32"/>
          <w:szCs w:val="32"/>
          <w:lang w:eastAsia="zh-CN"/>
        </w:rPr>
        <w:t>普惠托育</w:t>
      </w:r>
      <w:proofErr w:type="gramEnd"/>
      <w:r>
        <w:rPr>
          <w:rFonts w:ascii="仿宋_GB2312" w:eastAsia="仿宋_GB2312" w:hAnsi="仿宋" w:cs="仿宋" w:hint="eastAsia"/>
          <w:sz w:val="32"/>
          <w:szCs w:val="32"/>
          <w:lang w:eastAsia="zh-CN"/>
        </w:rPr>
        <w:t>服务。做好婴幼儿照护服务机构核准登记工作，规划建设一批承担指导功能的综合性照护服务机构和社区照护服务设施，至少建成一处具有示范引领作用的托</w:t>
      </w:r>
      <w:proofErr w:type="gramStart"/>
      <w:r>
        <w:rPr>
          <w:rFonts w:ascii="仿宋_GB2312" w:eastAsia="仿宋_GB2312" w:hAnsi="仿宋" w:cs="仿宋" w:hint="eastAsia"/>
          <w:sz w:val="32"/>
          <w:szCs w:val="32"/>
          <w:lang w:eastAsia="zh-CN"/>
        </w:rPr>
        <w:t>育服务</w:t>
      </w:r>
      <w:proofErr w:type="gramEnd"/>
      <w:r>
        <w:rPr>
          <w:rFonts w:ascii="仿宋_GB2312" w:eastAsia="仿宋_GB2312" w:hAnsi="仿宋" w:cs="仿宋" w:hint="eastAsia"/>
          <w:sz w:val="32"/>
          <w:szCs w:val="32"/>
          <w:lang w:eastAsia="zh-CN"/>
        </w:rPr>
        <w:t>机构。探索托幼一体化、社区托育点、家庭</w:t>
      </w:r>
      <w:proofErr w:type="gramStart"/>
      <w:r>
        <w:rPr>
          <w:rFonts w:ascii="仿宋_GB2312" w:eastAsia="仿宋_GB2312" w:hAnsi="仿宋" w:cs="仿宋" w:hint="eastAsia"/>
          <w:sz w:val="32"/>
          <w:szCs w:val="32"/>
          <w:lang w:eastAsia="zh-CN"/>
        </w:rPr>
        <w:t>互助式托育</w:t>
      </w:r>
      <w:proofErr w:type="gramEnd"/>
      <w:r>
        <w:rPr>
          <w:rFonts w:ascii="仿宋_GB2312" w:eastAsia="仿宋_GB2312" w:hAnsi="仿宋" w:cs="仿宋" w:hint="eastAsia"/>
          <w:sz w:val="32"/>
          <w:szCs w:val="32"/>
          <w:lang w:eastAsia="zh-CN"/>
        </w:rPr>
        <w:t>等服务模式，提供全日托、半日托、计时托、临时托等多样化服务。鼓励有条件的幼儿园兴办托</w:t>
      </w:r>
      <w:proofErr w:type="gramStart"/>
      <w:r>
        <w:rPr>
          <w:rFonts w:ascii="仿宋_GB2312" w:eastAsia="仿宋_GB2312" w:hAnsi="仿宋" w:cs="仿宋" w:hint="eastAsia"/>
          <w:sz w:val="32"/>
          <w:szCs w:val="32"/>
          <w:lang w:eastAsia="zh-CN"/>
        </w:rPr>
        <w:t>育机构</w:t>
      </w:r>
      <w:proofErr w:type="gramEnd"/>
      <w:r>
        <w:rPr>
          <w:rFonts w:ascii="仿宋_GB2312" w:eastAsia="仿宋_GB2312" w:hAnsi="仿宋" w:cs="仿宋" w:hint="eastAsia"/>
          <w:sz w:val="32"/>
          <w:szCs w:val="32"/>
          <w:lang w:eastAsia="zh-CN"/>
        </w:rPr>
        <w:t>或开设托班。鼓励</w:t>
      </w:r>
      <w:r>
        <w:rPr>
          <w:rFonts w:ascii="仿宋_GB2312" w:eastAsia="仿宋_GB2312" w:hAnsi="仿宋" w:cs="仿宋" w:hint="eastAsia"/>
          <w:sz w:val="32"/>
          <w:szCs w:val="32"/>
          <w:lang w:eastAsia="zh-CN"/>
        </w:rPr>
        <w:lastRenderedPageBreak/>
        <w:t>用人单位</w:t>
      </w:r>
      <w:r>
        <w:rPr>
          <w:rFonts w:ascii="仿宋_GB2312" w:eastAsia="仿宋_GB2312" w:hAnsi="仿宋" w:cs="仿宋" w:hint="eastAsia"/>
          <w:sz w:val="32"/>
          <w:szCs w:val="32"/>
          <w:lang w:eastAsia="zh-CN"/>
        </w:rPr>
        <w:t>在工作场所为职工提供福利性婴幼儿照护服务。加强对家庭婴幼儿早期发展的支持和指导，对确有照护困难的家庭或婴幼儿提供必要的服务。运用互联网等信息化手段对婴幼儿照护服务机构的服务过程加强监管，让家长放心。</w:t>
      </w:r>
    </w:p>
    <w:p w14:paraId="6AB253A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加强孤儿和事实无人抚养儿童、重点困境儿童保障。落实孤儿、事实无人抚养儿童、重点困境儿童保障政策，逐步提高基本生活保障水平。完善孤儿安置渠道，采取亲属抚养、家庭寄养、机构养育和依法收养等方式妥善安置。落实社会散居孤儿、事实无人抚养儿童监护责任。完善儿童收养有关政策。健全收养评估制度，建立收养状况回访监督制度</w:t>
      </w:r>
      <w:r>
        <w:rPr>
          <w:rFonts w:ascii="仿宋_GB2312" w:eastAsia="仿宋_GB2312" w:hAnsi="仿宋" w:cs="仿宋" w:hint="eastAsia"/>
          <w:sz w:val="32"/>
          <w:szCs w:val="32"/>
          <w:lang w:eastAsia="zh-CN"/>
        </w:rPr>
        <w:t>。</w:t>
      </w:r>
    </w:p>
    <w:p w14:paraId="564049A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落实残疾儿童康复救助制度。完善残疾儿童筛查、诊断、治疗、康复一体化工作机制，建立残疾报告和信息共享制度。提高残疾儿童康复服务覆盖率，为有需求的残疾儿童提供康复医疗、辅助器具、康复训练等基本康复服务。完善残疾儿童康复服务标准，增强残疾儿童康复服务供给能力，规范残疾儿童康复机构管理。支持儿童福利机构面向社会残疾儿童开展替代照料、养育教育辅导、康复训练等服务。</w:t>
      </w:r>
    </w:p>
    <w:p w14:paraId="7B5705B3"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）加强流浪儿童救助保护工作。落实流浪儿童街面巡查和转介处置职责，依法依规为流浪儿童提供生活照料、身份查询、接送返回等服务。流出地区级政府建立</w:t>
      </w:r>
      <w:r>
        <w:rPr>
          <w:rFonts w:ascii="仿宋_GB2312" w:eastAsia="仿宋_GB2312" w:hAnsi="仿宋" w:cs="仿宋" w:hint="eastAsia"/>
          <w:sz w:val="32"/>
          <w:szCs w:val="32"/>
          <w:lang w:eastAsia="zh-CN"/>
        </w:rPr>
        <w:t>源头治理和回归稳固机制，落实流浪儿童相关社会保障和义务教育等政策，教育督促流浪儿童父母或其他监护人履行抚养义务。</w:t>
      </w:r>
    </w:p>
    <w:p w14:paraId="5482A96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加强农村留守儿童关爱保护。进一步完善农村留守儿童关爱保护工作体系。强化家庭监护主体责任，提高监护能力。强化区、镇（街道）政府属地责任，做好农村留守儿童信息动态管理，落实关爱帮扶政策措施。充分发挥群团组织以及社会组织、专业社会工作者、志愿者等作用，实施“希望小屋”等儿童关爱项目，常态</w:t>
      </w:r>
      <w:proofErr w:type="gramStart"/>
      <w:r>
        <w:rPr>
          <w:rFonts w:ascii="仿宋_GB2312" w:eastAsia="仿宋_GB2312" w:hAnsi="仿宋" w:cs="仿宋" w:hint="eastAsia"/>
          <w:sz w:val="32"/>
          <w:szCs w:val="32"/>
          <w:lang w:eastAsia="zh-CN"/>
        </w:rPr>
        <w:t>化开展</w:t>
      </w:r>
      <w:proofErr w:type="gramEnd"/>
      <w:r>
        <w:rPr>
          <w:rFonts w:ascii="仿宋_GB2312" w:eastAsia="仿宋_GB2312" w:hAnsi="仿宋" w:cs="仿宋" w:hint="eastAsia"/>
          <w:sz w:val="32"/>
          <w:szCs w:val="32"/>
          <w:lang w:eastAsia="zh-CN"/>
        </w:rPr>
        <w:t>寒暑假特别关爱行动，加强对农村留守儿童心理、情感、行为和安全自护指导服务。积极倡导企业履行社会责任，为务</w:t>
      </w:r>
      <w:r>
        <w:rPr>
          <w:rFonts w:ascii="仿宋_GB2312" w:eastAsia="仿宋_GB2312" w:hAnsi="仿宋" w:cs="仿宋" w:hint="eastAsia"/>
          <w:sz w:val="32"/>
          <w:szCs w:val="32"/>
          <w:lang w:eastAsia="zh-CN"/>
        </w:rPr>
        <w:t>工人员加强与留守未成年子女的联系沟通提供支持。落实支持农民工返乡创业就业相关政策措施，从源头上减少留守儿童现象。</w:t>
      </w:r>
    </w:p>
    <w:p w14:paraId="33A9942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完善流动儿童服务机制。推进城镇常住人口基本公共服务均等化，保障儿童平等享有公共教育、医疗卫生等基本公共服务。整合社区和社会资源，健全以社区为依托、面向流动儿童家庭的管理和服务网络，提升专业服务能力，促进流动儿童及其家庭的社区融入。</w:t>
      </w:r>
    </w:p>
    <w:p w14:paraId="0BA698A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提高基层儿童工作服务能力。镇（街道）配备儿童督导员，村（居）配备儿童主任。儿童督导员负责指导、管理儿童主任工作。儿童主任由村（居）民委员会委员、专业社会工作者等人员担任，优先安排村（居）妇联主席兼职。定期随访监护情况较差、失学辍学、无户籍以及患病、残疾等重点儿童，切</w:t>
      </w:r>
      <w:r>
        <w:rPr>
          <w:rFonts w:ascii="仿宋_GB2312" w:eastAsia="仿宋_GB2312" w:hAnsi="仿宋" w:cs="仿宋" w:hint="eastAsia"/>
          <w:sz w:val="32"/>
          <w:szCs w:val="32"/>
          <w:lang w:eastAsia="zh-CN"/>
        </w:rPr>
        <w:t>实做好未成年人监护风险或受到监护侵害情况的发现、报告工作。加大儿童督导员、儿童主任等基层儿童工作者业务培训力度，每年</w:t>
      </w:r>
      <w:r>
        <w:rPr>
          <w:rFonts w:ascii="仿宋_GB2312" w:eastAsia="仿宋_GB2312" w:hAnsi="仿宋" w:cs="仿宋" w:hint="eastAsia"/>
          <w:sz w:val="32"/>
          <w:szCs w:val="32"/>
          <w:lang w:eastAsia="zh-CN"/>
        </w:rPr>
        <w:lastRenderedPageBreak/>
        <w:t>轮训一次。支持引导社会力量参与儿童保护和服务工作，通过政府委托、项目合作、重点推介、孵化扶持等方式，积极培育儿童服务类社会组织，引入或孵化至少</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家儿童类社会组织。将更多符合条件的儿童保护和服务事项纳入政府购买服务指导性目录，面向城乡社区、家庭和学校提供服务。</w:t>
      </w:r>
    </w:p>
    <w:p w14:paraId="113B26B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11</w:t>
      </w:r>
      <w:r>
        <w:rPr>
          <w:rFonts w:ascii="仿宋_GB2312" w:eastAsia="仿宋_GB2312" w:hAnsi="仿宋" w:cs="仿宋" w:hint="eastAsia"/>
          <w:sz w:val="32"/>
          <w:szCs w:val="32"/>
          <w:lang w:eastAsia="zh-CN"/>
        </w:rPr>
        <w:t>）建立健全基层儿童保护机制。完善区、镇（街道）、村（居）三级基层儿童保护机制。督促学校、幼儿园、医疗机构、儿童福利机构、未成年人救</w:t>
      </w:r>
      <w:r>
        <w:rPr>
          <w:rFonts w:ascii="仿宋_GB2312" w:eastAsia="仿宋_GB2312" w:hAnsi="仿宋" w:cs="仿宋" w:hint="eastAsia"/>
          <w:sz w:val="32"/>
          <w:szCs w:val="32"/>
          <w:lang w:eastAsia="zh-CN"/>
        </w:rPr>
        <w:t>助保护机构、村（居）民委员会等主体强化主动报告意识，履行困境儿童和受暴力伤害儿童的强制报告义务。及时受理、转介侵犯儿童合法权益的投诉、举报，探索</w:t>
      </w:r>
      <w:proofErr w:type="gramStart"/>
      <w:r>
        <w:rPr>
          <w:rFonts w:ascii="仿宋_GB2312" w:eastAsia="仿宋_GB2312" w:hAnsi="仿宋" w:cs="仿宋" w:hint="eastAsia"/>
          <w:sz w:val="32"/>
          <w:szCs w:val="32"/>
          <w:lang w:eastAsia="zh-CN"/>
        </w:rPr>
        <w:t>完善接</w:t>
      </w:r>
      <w:proofErr w:type="gramEnd"/>
      <w:r>
        <w:rPr>
          <w:rFonts w:ascii="仿宋_GB2312" w:eastAsia="仿宋_GB2312" w:hAnsi="仿宋" w:cs="仿宋" w:hint="eastAsia"/>
          <w:sz w:val="32"/>
          <w:szCs w:val="32"/>
          <w:lang w:eastAsia="zh-CN"/>
        </w:rPr>
        <w:t>报、评估、处置、帮扶等一体化工作流程，明确相关部门工作职责和协作程序，形成“一门受理、协同办理”的工作机制。</w:t>
      </w:r>
    </w:p>
    <w:p w14:paraId="254A2C54"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10" w:name="_Toc2429"/>
      <w:r>
        <w:rPr>
          <w:rFonts w:eastAsia="楷体_GB2312" w:hint="eastAsia"/>
          <w:b w:val="0"/>
          <w:bCs/>
          <w:lang w:eastAsia="zh-CN"/>
        </w:rPr>
        <w:t>（五）儿童与法律保护</w:t>
      </w:r>
      <w:bookmarkEnd w:id="10"/>
    </w:p>
    <w:p w14:paraId="29935C2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1543CCA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）未成年人保护的政策体系更加完善。</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区司法局。责任单位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区民政局、团区委、区教育和体育局、区关工委、区妇联</w:t>
      </w:r>
      <w:r>
        <w:rPr>
          <w:rFonts w:ascii="仿宋_GB2312" w:eastAsia="仿宋_GB2312" w:hAnsi="仿宋" w:cs="宋体" w:hint="eastAsia"/>
          <w:sz w:val="32"/>
          <w:szCs w:val="32"/>
          <w:lang w:eastAsia="zh-CN"/>
        </w:rPr>
        <w:t>）</w:t>
      </w:r>
    </w:p>
    <w:p w14:paraId="650F76F0"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）未成年人保护领域执法工作进一步加强。</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区检察院、区法院、区司法局、区民政局、区公安分局、区教育和体育局</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1D52C595"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）未成年人司法保护制度进一步完善，司法工作体系满足未成年人身心发展特殊需要。</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区检察院、区法院、</w:t>
      </w:r>
      <w:r>
        <w:rPr>
          <w:rFonts w:ascii="楷体_GB2312" w:eastAsia="楷体_GB2312" w:hAnsi="楷体_GB2312" w:cs="楷体_GB2312" w:hint="eastAsia"/>
          <w:sz w:val="32"/>
          <w:szCs w:val="32"/>
          <w:lang w:eastAsia="zh-CN"/>
        </w:rPr>
        <w:lastRenderedPageBreak/>
        <w:t>区司法局、区公安分局、区民政局、区教育和体育局、团区委、区关工委、区妇联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0B72AA4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）未成年人法治素养和自我保护意识进一步提升，社会公众保护未成年人的意识和能力进一步提高。</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区司法局。责任单位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区检察院、区法院、区教育和体育局、区公安分局、区民政局、</w:t>
      </w:r>
      <w:r>
        <w:rPr>
          <w:rFonts w:ascii="楷体_GB2312" w:eastAsia="楷体_GB2312" w:hAnsi="楷体_GB2312" w:cs="楷体_GB2312" w:hint="eastAsia"/>
          <w:sz w:val="32"/>
          <w:szCs w:val="32"/>
          <w:lang w:eastAsia="zh-CN"/>
        </w:rPr>
        <w:t>团区委、区关工委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48FBA576"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）未成年人民事权益保障得到进一步落实。（</w:t>
      </w:r>
      <w:r>
        <w:rPr>
          <w:rFonts w:ascii="楷体_GB2312" w:eastAsia="楷体_GB2312" w:hAnsi="楷体_GB2312" w:cs="楷体_GB2312" w:hint="eastAsia"/>
          <w:sz w:val="32"/>
          <w:szCs w:val="32"/>
          <w:lang w:eastAsia="zh-CN"/>
        </w:rPr>
        <w:t>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区法院、区检察院、区司法局、区公安分局、区民政局、区市场监督管理局</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79076BC4"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）未成年人监护制度进一步落实，未成年人获得有效监护。</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区法院、区检察院、区公安分局、区司法局、区妇联、区教育和体育局、区关工委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2CBE3E7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）禁止使用童工，维护未成年工的合法权益。</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区人力资源和社会保障局。责任单位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区检察院、区公安分局、区教育和体育局、区总工会、团区委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196FCD54"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）禁止对未成年人实施家庭暴力。</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区委政法委、区公安分局。责任单位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区法院、区检察院、区司法局、区教育和体育局、区民政局、区卫生健康局、区关工委、区妇联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7124BE6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）禁止性侵害、拐卖、虐待、遗弃未成年人。</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区公安分局。责任单位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区检察院、区法院、区司法局、区教育和体育局、区民政局、区卫生健康局、区关工委、区妇联</w:t>
      </w:r>
      <w:r>
        <w:rPr>
          <w:rFonts w:ascii="楷体_GB2312" w:eastAsia="楷体_GB2312" w:hAnsi="楷体_GB2312" w:cs="楷体_GB2312" w:hint="eastAsia"/>
          <w:sz w:val="32"/>
          <w:szCs w:val="32"/>
          <w:lang w:eastAsia="zh-CN"/>
        </w:rPr>
        <w:t>等区妇儿工委</w:t>
      </w:r>
      <w:r>
        <w:rPr>
          <w:rFonts w:ascii="楷体_GB2312" w:eastAsia="楷体_GB2312" w:hAnsi="楷体_GB2312" w:cs="楷体_GB2312" w:hint="eastAsia"/>
          <w:sz w:val="32"/>
          <w:szCs w:val="32"/>
          <w:lang w:eastAsia="zh-CN"/>
        </w:rPr>
        <w:t>有关成员单位、特邀单位</w:t>
      </w:r>
      <w:r>
        <w:rPr>
          <w:rFonts w:ascii="仿宋_GB2312" w:eastAsia="仿宋_GB2312" w:hAnsi="仿宋" w:cs="宋体" w:hint="eastAsia"/>
          <w:sz w:val="32"/>
          <w:szCs w:val="32"/>
          <w:lang w:eastAsia="zh-CN"/>
        </w:rPr>
        <w:t>）</w:t>
      </w:r>
    </w:p>
    <w:p w14:paraId="29AA03D6"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）降低未成年犯罪人数占未成年人口数量的比重。</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区公安分局。责任单位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区检察院、区法院、区司法局、区民政局、区教育和体育局、团区委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7A61F10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11</w:t>
      </w:r>
      <w:r>
        <w:rPr>
          <w:rFonts w:ascii="仿宋_GB2312" w:eastAsia="仿宋_GB2312" w:hAnsi="仿宋" w:cs="仿宋" w:hint="eastAsia"/>
          <w:sz w:val="32"/>
          <w:szCs w:val="32"/>
          <w:lang w:eastAsia="zh-CN"/>
        </w:rPr>
        <w:t>）未成年人网络保护力度加强。</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proofErr w:type="gramStart"/>
      <w:r>
        <w:rPr>
          <w:rFonts w:ascii="楷体_GB2312" w:eastAsia="楷体_GB2312" w:hAnsi="楷体_GB2312" w:cs="楷体_GB2312" w:hint="eastAsia"/>
          <w:sz w:val="32"/>
          <w:szCs w:val="32"/>
          <w:lang w:eastAsia="zh-CN"/>
        </w:rPr>
        <w:t>区委网信办</w:t>
      </w:r>
      <w:proofErr w:type="gramEnd"/>
      <w:r>
        <w:rPr>
          <w:rFonts w:ascii="楷体_GB2312" w:eastAsia="楷体_GB2312" w:hAnsi="楷体_GB2312" w:cs="楷体_GB2312" w:hint="eastAsia"/>
          <w:sz w:val="32"/>
          <w:szCs w:val="32"/>
          <w:lang w:eastAsia="zh-CN"/>
        </w:rPr>
        <w:t>。责任单位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区教育和体育局、区公安分局、区文化和旅游局、区司法局、团区委</w:t>
      </w:r>
      <w:r>
        <w:rPr>
          <w:rFonts w:ascii="楷体_GB2312" w:eastAsia="楷体_GB2312" w:hAnsi="楷体_GB2312" w:cs="楷体_GB2312" w:hint="eastAsia"/>
          <w:sz w:val="32"/>
          <w:szCs w:val="32"/>
          <w:lang w:eastAsia="zh-CN"/>
        </w:rPr>
        <w:t>等区妇儿工委有关成员单位、特邀单位</w:t>
      </w:r>
      <w:r>
        <w:rPr>
          <w:rFonts w:ascii="仿宋_GB2312" w:eastAsia="仿宋_GB2312" w:hAnsi="仿宋" w:cs="宋体" w:hint="eastAsia"/>
          <w:sz w:val="32"/>
          <w:szCs w:val="32"/>
          <w:lang w:eastAsia="zh-CN"/>
        </w:rPr>
        <w:t>）</w:t>
      </w:r>
    </w:p>
    <w:p w14:paraId="1A693E1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策略措施</w:t>
      </w:r>
    </w:p>
    <w:p w14:paraId="527ECA7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）落实未成年人保护的法律法规。加强未成年人保护法律法规实施，落实法律监督、司法建议和法治督查制度。加强未成年人保护的法学</w:t>
      </w:r>
      <w:r>
        <w:rPr>
          <w:rFonts w:ascii="仿宋_GB2312" w:eastAsia="仿宋_GB2312" w:hAnsi="仿宋" w:cs="仿宋" w:hint="eastAsia"/>
          <w:sz w:val="32"/>
          <w:szCs w:val="32"/>
          <w:lang w:eastAsia="zh-CN"/>
        </w:rPr>
        <w:t>理论与实践研究。</w:t>
      </w:r>
    </w:p>
    <w:p w14:paraId="6529611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严格未成年人保护领域的执法。加大行政执法力度，及时发现和处置监护侵害、家庭暴力、校园及周边安全隐患、食品药品安全隐患等问题。建立健全未成年人保护多部门综合执法工作机制，强化部门信息沟通和工作衔接，落实未成年人救助协作制度，健全区未成年人保护工作平台，形成执法、保护、服务合力。建立防控暴力伤害等侵害未成年人人身权益的多部门联动工作机制，及时发现、报告和干预。密切接触未成年人的机构和</w:t>
      </w:r>
      <w:r>
        <w:rPr>
          <w:rFonts w:ascii="仿宋_GB2312" w:eastAsia="仿宋_GB2312" w:hAnsi="仿宋" w:cs="仿宋" w:hint="eastAsia"/>
          <w:sz w:val="32"/>
          <w:szCs w:val="32"/>
          <w:lang w:eastAsia="zh-CN"/>
        </w:rPr>
        <w:lastRenderedPageBreak/>
        <w:t>人员切实履行强制报告义务。鼓励支持公众依法制止、检举、控告针对未成年人的一切形式的暴力行为，严惩侵犯未成年</w:t>
      </w:r>
      <w:r>
        <w:rPr>
          <w:rFonts w:ascii="仿宋_GB2312" w:eastAsia="仿宋_GB2312" w:hAnsi="仿宋" w:cs="仿宋" w:hint="eastAsia"/>
          <w:sz w:val="32"/>
          <w:szCs w:val="32"/>
          <w:lang w:eastAsia="zh-CN"/>
        </w:rPr>
        <w:t>人合法权益的违法犯罪行为。</w:t>
      </w:r>
    </w:p>
    <w:p w14:paraId="7F7D80F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健全未成年人司法工作体系。坚持少年审判专业化发展方向，深化未成年人检察业务统一集中办理改革。探索设立少年警务机构，推进少年警务工作专业化。探索指定专人负责未成年人法律援助事务，加强未成年人案件办理人员专业培训。完善未成年人司法保护工作评价考核标准。加强专业化办案与社会化保护配合衔接，加强司法机关与政府部门、人民团体、社会组织和社会工作者等合作，共同做好未成年人心理干预、社会观护、教育矫治、社区矫正等工作。</w:t>
      </w:r>
    </w:p>
    <w:p w14:paraId="0CCA9CD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）加强对未成年人的特殊司法保护。依法保障涉案未成年人的隐私权、名</w:t>
      </w:r>
      <w:r>
        <w:rPr>
          <w:rFonts w:ascii="仿宋_GB2312" w:eastAsia="仿宋_GB2312" w:hAnsi="仿宋" w:cs="仿宋" w:hint="eastAsia"/>
          <w:sz w:val="32"/>
          <w:szCs w:val="32"/>
          <w:lang w:eastAsia="zh-CN"/>
        </w:rPr>
        <w:t>誉权以及知情权、参与权等诉讼权利。落实未成年人犯罪案件特别程序关于严格限制适用逮捕措施、法律援助、社会调查、心理评估、法定代理人或合适成年人到场、附条件不起诉、不公开审理、犯罪记录封存等规定。增强未成年人社区矫正实施效果。落实涉案未成年人与成年人分别关押、分别管理、分别教育制度。</w:t>
      </w:r>
    </w:p>
    <w:p w14:paraId="53EFB4A7"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依法为未成年人提供法律援助和司法救助。依托公共法律服务平台，为未成年人保护提供法律援助服务，推进法律援助的标准化、规范化建设和专业化队伍建设。保障符合国家司法救助条件的未成年人获得有针对性的经济救助、身心康复、生活</w:t>
      </w:r>
      <w:r>
        <w:rPr>
          <w:rFonts w:ascii="仿宋_GB2312" w:eastAsia="仿宋_GB2312" w:hAnsi="仿宋" w:cs="仿宋" w:hint="eastAsia"/>
          <w:sz w:val="32"/>
          <w:szCs w:val="32"/>
          <w:lang w:eastAsia="zh-CN"/>
        </w:rPr>
        <w:lastRenderedPageBreak/>
        <w:t>安置、复学</w:t>
      </w:r>
      <w:r>
        <w:rPr>
          <w:rFonts w:ascii="仿宋_GB2312" w:eastAsia="仿宋_GB2312" w:hAnsi="仿宋" w:cs="仿宋" w:hint="eastAsia"/>
          <w:sz w:val="32"/>
          <w:szCs w:val="32"/>
          <w:lang w:eastAsia="zh-CN"/>
        </w:rPr>
        <w:t>就业等多元综合救助。</w:t>
      </w:r>
    </w:p>
    <w:p w14:paraId="2DF24EA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加强未成年人保护的法治宣传教育。宣传倡导对侵害未成年人犯罪零容忍理念，引导媒体客观、审慎、适度采访和报道涉未成年人案件，提升公众法治意识和未成年人保护意识。完善政府、学校、家庭、社会共同参与的未成年人法治教育工作机制，推进青少年法治教育实践基地、法治资源教室和网络平台建设，运用法治副校长、以案释法、模拟法庭等多样化方式，深入开展法治教育和法治实践活动，提高未成年人法治素养、安全意识和自我保护能力。</w:t>
      </w:r>
    </w:p>
    <w:p w14:paraId="43BF0F7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）全面保障未成年人的民事权益。依法保障未成年人的人身权利、财产权利和其他合法权</w:t>
      </w:r>
      <w:r>
        <w:rPr>
          <w:rFonts w:ascii="仿宋_GB2312" w:eastAsia="仿宋_GB2312" w:hAnsi="仿宋" w:cs="仿宋" w:hint="eastAsia"/>
          <w:sz w:val="32"/>
          <w:szCs w:val="32"/>
          <w:lang w:eastAsia="zh-CN"/>
        </w:rPr>
        <w:t>益。开展涉及未成年人权益纠纷调解工作，探索父母婚内分居期间未成年子女权益保护措施，依法保障父母离婚后未成年子女获得探望、抚养、教育、保护的权利。依法保障未成年人和胎儿的遗产继承和受遗赠权。依法保护未成年人名誉、隐私和个人信息等人格权。对食品药品安全、产品质量、烟酒销售、文化宣传、网络传播等方面侵害未成年人合法权益的行为，开展公益诉讼工作。</w:t>
      </w:r>
    </w:p>
    <w:p w14:paraId="13C0283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）落实未成年人监护制度。加强对家庭落实监护责任的支持、监督和干预。强化父母或其他监护人履行对未成年子女的抚养、教育和保护职责，依法规范父母或其他监护人委托他人照护未成</w:t>
      </w:r>
      <w:r>
        <w:rPr>
          <w:rFonts w:ascii="仿宋_GB2312" w:eastAsia="仿宋_GB2312" w:hAnsi="仿宋" w:cs="仿宋" w:hint="eastAsia"/>
          <w:sz w:val="32"/>
          <w:szCs w:val="32"/>
          <w:lang w:eastAsia="zh-CN"/>
        </w:rPr>
        <w:t>年人子女的行为。加强监护的监督、指导和帮助，探索建立亲职教育制度。强化村（居）民委员会对父母或其他监护人监</w:t>
      </w:r>
      <w:r>
        <w:rPr>
          <w:rFonts w:ascii="仿宋_GB2312" w:eastAsia="仿宋_GB2312" w:hAnsi="仿宋" w:cs="仿宋" w:hint="eastAsia"/>
          <w:sz w:val="32"/>
          <w:szCs w:val="32"/>
          <w:lang w:eastAsia="zh-CN"/>
        </w:rPr>
        <w:lastRenderedPageBreak/>
        <w:t>护和委托照护的监督责任。依法依规纠正和处理监护人侵害未成年人权益事件。落实政府监护制度，符合法定情形的未成年人由民政部门进行监护，确保突发事件情况下无人照料儿童及时获得临时有效监护。探索建立监护风险及异常状况评估制度。</w:t>
      </w:r>
    </w:p>
    <w:p w14:paraId="4DD26D83"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严厉查处使用童工等违法犯罪行为。加强对使用童工行为的监督检查。严格执行未成年工保护规定，禁止安排未成年工从事矿山井下、有毒有害、国家规定的第四级体力劳动和其他禁忌从事的劳动，督促用人单位定期对未成年工进行健康检查。规范和限制安排儿童参加商业性展演活动，加强对企业、其他经营组织或个人、网络平台等吸纳未成年人参与广告拍摄、商业代言、演出、赛事、节目制作、网络直播等的监督管理。</w:t>
      </w:r>
    </w:p>
    <w:p w14:paraId="1CC01DA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10</w:t>
      </w:r>
      <w:r>
        <w:rPr>
          <w:rFonts w:ascii="仿宋_GB2312" w:eastAsia="仿宋_GB2312" w:hAnsi="仿宋" w:cs="仿宋" w:hint="eastAsia"/>
          <w:sz w:val="32"/>
          <w:szCs w:val="32"/>
          <w:lang w:eastAsia="zh-CN"/>
        </w:rPr>
        <w:t>）预防和依法严惩对未成年人实施家庭暴力的违法犯罪行为。加强反家庭暴力宣传，杜绝针对未成年人家庭暴力，以及严重忽视等不利于未成年人身心健康的行为。禁止溺婴、虐待、遗弃未成年人，不得歧视女性未成年人或有残疾的未成年人。落实强制报告制度，及时受理、调查、立案和转处未成年人遭受家庭暴力的案件。充分运用告诫书、人身安全保护令、督促监护令、撤销监护人资格等措施，加强对施暴人教育和惩戒，对构成犯罪的施暴人依法追究刑事责任，依法严惩重大恶性案件。保护未成年被害人的隐私和安全，及时提供心理疏导、医疗救治和临时庇护。</w:t>
      </w:r>
    </w:p>
    <w:p w14:paraId="113E21B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11</w:t>
      </w:r>
      <w:r>
        <w:rPr>
          <w:rFonts w:ascii="仿宋_GB2312" w:eastAsia="仿宋_GB2312" w:hAnsi="仿宋" w:cs="仿宋" w:hint="eastAsia"/>
          <w:sz w:val="32"/>
          <w:szCs w:val="32"/>
          <w:lang w:eastAsia="zh-CN"/>
        </w:rPr>
        <w:t>）严厉打击拐卖儿童和引诱胁迫未成年人涉毒涉</w:t>
      </w:r>
      <w:proofErr w:type="gramStart"/>
      <w:r>
        <w:rPr>
          <w:rFonts w:ascii="仿宋_GB2312" w:eastAsia="仿宋_GB2312" w:hAnsi="仿宋" w:cs="仿宋" w:hint="eastAsia"/>
          <w:sz w:val="32"/>
          <w:szCs w:val="32"/>
          <w:lang w:eastAsia="zh-CN"/>
        </w:rPr>
        <w:t>黑涉恶</w:t>
      </w:r>
      <w:proofErr w:type="gramEnd"/>
      <w:r>
        <w:rPr>
          <w:rFonts w:ascii="仿宋_GB2312" w:eastAsia="仿宋_GB2312" w:hAnsi="仿宋" w:cs="仿宋" w:hint="eastAsia"/>
          <w:sz w:val="32"/>
          <w:szCs w:val="32"/>
          <w:lang w:eastAsia="zh-CN"/>
        </w:rPr>
        <w:lastRenderedPageBreak/>
        <w:t>等违法犯罪行为。坚持和完善预防、打击、救助、安置、康复一体化的</w:t>
      </w:r>
      <w:proofErr w:type="gramStart"/>
      <w:r>
        <w:rPr>
          <w:rFonts w:ascii="仿宋_GB2312" w:eastAsia="仿宋_GB2312" w:hAnsi="仿宋" w:cs="仿宋" w:hint="eastAsia"/>
          <w:sz w:val="32"/>
          <w:szCs w:val="32"/>
          <w:lang w:eastAsia="zh-CN"/>
        </w:rPr>
        <w:t>反拐工作</w:t>
      </w:r>
      <w:proofErr w:type="gramEnd"/>
      <w:r>
        <w:rPr>
          <w:rFonts w:ascii="仿宋_GB2312" w:eastAsia="仿宋_GB2312" w:hAnsi="仿宋" w:cs="仿宋" w:hint="eastAsia"/>
          <w:sz w:val="32"/>
          <w:szCs w:val="32"/>
          <w:lang w:eastAsia="zh-CN"/>
        </w:rPr>
        <w:t>长效机制，继续实施反对拐卖人口行动计划。有效防范和严厉打击借收养名义买卖未成年人、利用网络平台实施拐卖人口等违法犯罪行为，加大对出卖亲生子女犯罪的预防和打击力度，完善</w:t>
      </w:r>
      <w:proofErr w:type="gramStart"/>
      <w:r>
        <w:rPr>
          <w:rFonts w:ascii="仿宋_GB2312" w:eastAsia="仿宋_GB2312" w:hAnsi="仿宋" w:cs="仿宋" w:hint="eastAsia"/>
          <w:sz w:val="32"/>
          <w:szCs w:val="32"/>
          <w:lang w:eastAsia="zh-CN"/>
        </w:rPr>
        <w:t>孕</w:t>
      </w:r>
      <w:proofErr w:type="gramEnd"/>
      <w:r>
        <w:rPr>
          <w:rFonts w:ascii="仿宋_GB2312" w:eastAsia="仿宋_GB2312" w:hAnsi="仿宋" w:cs="仿宋" w:hint="eastAsia"/>
          <w:sz w:val="32"/>
          <w:szCs w:val="32"/>
          <w:lang w:eastAsia="zh-CN"/>
        </w:rPr>
        <w:t>产妇就医生产身份核实机制，完善亲子鉴定证明和出生医学证明开具制度。妥善安置查找不到亲生父母和自生</w:t>
      </w:r>
      <w:proofErr w:type="gramStart"/>
      <w:r>
        <w:rPr>
          <w:rFonts w:ascii="仿宋_GB2312" w:eastAsia="仿宋_GB2312" w:hAnsi="仿宋" w:cs="仿宋" w:hint="eastAsia"/>
          <w:sz w:val="32"/>
          <w:szCs w:val="32"/>
          <w:lang w:eastAsia="zh-CN"/>
        </w:rPr>
        <w:t>自卖类案件</w:t>
      </w:r>
      <w:proofErr w:type="gramEnd"/>
      <w:r>
        <w:rPr>
          <w:rFonts w:ascii="仿宋_GB2312" w:eastAsia="仿宋_GB2312" w:hAnsi="仿宋" w:cs="仿宋" w:hint="eastAsia"/>
          <w:sz w:val="32"/>
          <w:szCs w:val="32"/>
          <w:lang w:eastAsia="zh-CN"/>
        </w:rPr>
        <w:t>的被解救儿童。实施青少年毒品预防教育工程，开展对引诱、教唆、欺骗、强迫、容留未成年人吸贩毒犯罪专项打击行动。依法严惩</w:t>
      </w:r>
      <w:r>
        <w:rPr>
          <w:rFonts w:ascii="仿宋_GB2312" w:eastAsia="仿宋_GB2312" w:hAnsi="仿宋" w:cs="仿宋" w:hint="eastAsia"/>
          <w:sz w:val="32"/>
          <w:szCs w:val="32"/>
          <w:lang w:eastAsia="zh-CN"/>
        </w:rPr>
        <w:t>胁迫、引诱、教唆未成年人参与黑社会性质组织从事违法犯罪活动的行为。</w:t>
      </w:r>
    </w:p>
    <w:p w14:paraId="17A0ADC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12</w:t>
      </w:r>
      <w:r>
        <w:rPr>
          <w:rFonts w:ascii="仿宋_GB2312" w:eastAsia="仿宋_GB2312" w:hAnsi="仿宋" w:cs="仿宋" w:hint="eastAsia"/>
          <w:sz w:val="32"/>
          <w:szCs w:val="32"/>
          <w:lang w:eastAsia="zh-CN"/>
        </w:rPr>
        <w:t>）预防和依法严惩性侵害未成年人违法犯罪行为。加强未成年人预防性侵害教育，提高未成年人、家庭、学校、社区等识别防范性侵害和发现报告的意识和能力，落实强制报告制度。</w:t>
      </w:r>
      <w:r>
        <w:rPr>
          <w:rFonts w:ascii="仿宋_GB2312" w:eastAsia="仿宋_GB2312" w:hAnsi="仿宋" w:cs="仿宋" w:hint="eastAsia"/>
          <w:sz w:val="32"/>
          <w:szCs w:val="32"/>
          <w:lang w:eastAsia="zh-CN"/>
        </w:rPr>
        <w:t>积极参与</w:t>
      </w:r>
      <w:r>
        <w:rPr>
          <w:rFonts w:ascii="仿宋_GB2312" w:eastAsia="仿宋_GB2312" w:hAnsi="仿宋" w:cs="仿宋" w:hint="eastAsia"/>
          <w:sz w:val="32"/>
          <w:szCs w:val="32"/>
          <w:lang w:eastAsia="zh-CN"/>
        </w:rPr>
        <w:t>性侵害、虐待、拐卖、暴力伤害等违法犯罪人员信息查询系统建设，落实从业禁止制度。建立教职工准入查询</w:t>
      </w:r>
      <w:proofErr w:type="gramStart"/>
      <w:r>
        <w:rPr>
          <w:rFonts w:ascii="仿宋_GB2312" w:eastAsia="仿宋_GB2312" w:hAnsi="仿宋" w:cs="仿宋" w:hint="eastAsia"/>
          <w:sz w:val="32"/>
          <w:szCs w:val="32"/>
          <w:lang w:eastAsia="zh-CN"/>
        </w:rPr>
        <w:t>性侵违法</w:t>
      </w:r>
      <w:proofErr w:type="gramEnd"/>
      <w:r>
        <w:rPr>
          <w:rFonts w:ascii="仿宋_GB2312" w:eastAsia="仿宋_GB2312" w:hAnsi="仿宋" w:cs="仿宋" w:hint="eastAsia"/>
          <w:sz w:val="32"/>
          <w:szCs w:val="32"/>
          <w:lang w:eastAsia="zh-CN"/>
        </w:rPr>
        <w:t>犯罪信息制度，严格落实外籍教师无犯罪证明备案制度。加强立案和立案监督，依法严惩对未成年人负有特殊职责人员实施的性侵害行为，依法严惩组织、强迫、引诱、容留、介绍未成年人</w:t>
      </w:r>
      <w:r>
        <w:rPr>
          <w:rFonts w:ascii="仿宋_GB2312" w:eastAsia="仿宋_GB2312" w:hAnsi="仿宋" w:cs="仿宋" w:hint="eastAsia"/>
          <w:sz w:val="32"/>
          <w:szCs w:val="32"/>
          <w:lang w:eastAsia="zh-CN"/>
        </w:rPr>
        <w:t>卖淫犯罪。推进未成年被害人“一站式”办案区建设，对未成年被害人尽量一次性完成询问、人身检查、生物样本提取、辨认等侦查取证。对遭受性侵害或暴力伤害的未成年被害人及其家庭实施必要的心理干预、经济救助、法律援助、转学安置等保护措施。</w:t>
      </w:r>
      <w:r>
        <w:rPr>
          <w:rFonts w:ascii="仿宋_GB2312" w:eastAsia="仿宋_GB2312" w:hAnsi="仿宋" w:cs="仿宋" w:hint="eastAsia"/>
          <w:sz w:val="32"/>
          <w:szCs w:val="32"/>
          <w:lang w:eastAsia="zh-CN"/>
        </w:rPr>
        <w:lastRenderedPageBreak/>
        <w:t>开展“保护儿童免受性侵”项目，推动女童保护工作，将儿童</w:t>
      </w:r>
      <w:proofErr w:type="gramStart"/>
      <w:r>
        <w:rPr>
          <w:rFonts w:ascii="仿宋_GB2312" w:eastAsia="仿宋_GB2312" w:hAnsi="仿宋" w:cs="仿宋" w:hint="eastAsia"/>
          <w:sz w:val="32"/>
          <w:szCs w:val="32"/>
          <w:lang w:eastAsia="zh-CN"/>
        </w:rPr>
        <w:t>防性侵知识</w:t>
      </w:r>
      <w:proofErr w:type="gramEnd"/>
      <w:r>
        <w:rPr>
          <w:rFonts w:ascii="仿宋_GB2312" w:eastAsia="仿宋_GB2312" w:hAnsi="仿宋" w:cs="仿宋" w:hint="eastAsia"/>
          <w:sz w:val="32"/>
          <w:szCs w:val="32"/>
          <w:lang w:eastAsia="zh-CN"/>
        </w:rPr>
        <w:t>纳入全区中小学生安全教育计划全面普及，努力提高儿童</w:t>
      </w:r>
      <w:proofErr w:type="gramStart"/>
      <w:r>
        <w:rPr>
          <w:rFonts w:ascii="仿宋_GB2312" w:eastAsia="仿宋_GB2312" w:hAnsi="仿宋" w:cs="仿宋" w:hint="eastAsia"/>
          <w:sz w:val="32"/>
          <w:szCs w:val="32"/>
          <w:lang w:eastAsia="zh-CN"/>
        </w:rPr>
        <w:t>免于性侵的</w:t>
      </w:r>
      <w:proofErr w:type="gramEnd"/>
      <w:r>
        <w:rPr>
          <w:rFonts w:ascii="仿宋_GB2312" w:eastAsia="仿宋_GB2312" w:hAnsi="仿宋" w:cs="仿宋" w:hint="eastAsia"/>
          <w:sz w:val="32"/>
          <w:szCs w:val="32"/>
          <w:lang w:eastAsia="zh-CN"/>
        </w:rPr>
        <w:t>自我保护能力，保护儿童免遭一切形式的性侵犯。</w:t>
      </w:r>
    </w:p>
    <w:p w14:paraId="0A381AB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13</w:t>
      </w:r>
      <w:r>
        <w:rPr>
          <w:rFonts w:ascii="仿宋_GB2312" w:eastAsia="仿宋_GB2312" w:hAnsi="仿宋" w:cs="仿宋" w:hint="eastAsia"/>
          <w:sz w:val="32"/>
          <w:szCs w:val="32"/>
          <w:lang w:eastAsia="zh-CN"/>
        </w:rPr>
        <w:t>）有效预防未成年人违法犯罪。加强对未成年人的法治和预防犯罪教育。落实未成年人违法犯罪分级干预制度，及时发现、制</w:t>
      </w:r>
      <w:r>
        <w:rPr>
          <w:rFonts w:ascii="仿宋_GB2312" w:eastAsia="仿宋_GB2312" w:hAnsi="仿宋" w:cs="仿宋" w:hint="eastAsia"/>
          <w:sz w:val="32"/>
          <w:szCs w:val="32"/>
          <w:lang w:eastAsia="zh-CN"/>
        </w:rPr>
        <w:t>止、管教未成年人不良行为，依法采取教育矫治措施。及时制止、处理未成年人严重不良行为和未达刑事责任年龄未成年人严重危害他人及社会的行为。完善专门学校入学程序、学生和学籍管理、转回普通学校等制度。对涉罪未成年人坚持依法惩戒与精准帮教相结合，增强教育矫治效果，预防重新犯罪。保障涉罪未成年人免受歧视，依法实现在复学、升学、就业等方面的同等权利。强化预防未成年人犯罪工作的基层基础。</w:t>
      </w:r>
    </w:p>
    <w:p w14:paraId="2564B8E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14</w:t>
      </w:r>
      <w:r>
        <w:rPr>
          <w:rFonts w:ascii="仿宋_GB2312" w:eastAsia="仿宋_GB2312" w:hAnsi="仿宋" w:cs="仿宋" w:hint="eastAsia"/>
          <w:sz w:val="32"/>
          <w:szCs w:val="32"/>
          <w:lang w:eastAsia="zh-CN"/>
        </w:rPr>
        <w:t>）严厉打击侵犯未成年人合法权益的网络违法犯罪行为。禁止制作、复制、发布、传播或持有有关未成年人的淫秽色情物品和网络信息。依法严惩利</w:t>
      </w:r>
      <w:r>
        <w:rPr>
          <w:rFonts w:ascii="仿宋_GB2312" w:eastAsia="仿宋_GB2312" w:hAnsi="仿宋" w:cs="仿宋" w:hint="eastAsia"/>
          <w:sz w:val="32"/>
          <w:szCs w:val="32"/>
          <w:lang w:eastAsia="zh-CN"/>
        </w:rPr>
        <w:t>用网络性引诱、性侵害未成年人犯罪行为。禁止对未成年人实施侮辱、诽谤、威胁或者恶意损害形象等网络欺凌行为。严厉打击利用网络诱骗未成年人参与赌博以及敲诈勒索、实施金融诈骗等违法犯罪行为。以案释法，提高公众对未成年人网络保护的意识和能力。</w:t>
      </w:r>
    </w:p>
    <w:p w14:paraId="2415CC56"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11" w:name="_Toc19180"/>
      <w:r>
        <w:rPr>
          <w:rFonts w:eastAsia="楷体_GB2312" w:hint="eastAsia"/>
          <w:b w:val="0"/>
          <w:bCs/>
          <w:lang w:eastAsia="zh-CN"/>
        </w:rPr>
        <w:t>（六）儿童与家庭</w:t>
      </w:r>
      <w:bookmarkEnd w:id="11"/>
    </w:p>
    <w:p w14:paraId="734CB9F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6187E1F8"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）发挥家庭立德树人第一所学校作用，培养儿童的好思</w:t>
      </w:r>
      <w:r>
        <w:rPr>
          <w:rFonts w:ascii="仿宋_GB2312" w:eastAsia="仿宋_GB2312" w:hAnsi="仿宋" w:cs="仿宋" w:hint="eastAsia"/>
          <w:sz w:val="32"/>
          <w:szCs w:val="32"/>
          <w:lang w:eastAsia="zh-CN"/>
        </w:rPr>
        <w:lastRenderedPageBreak/>
        <w:t>想、好品行、好习惯。</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区教育和体育局、区委宣传部、区关工委、区融媒体中心</w:t>
      </w:r>
      <w:r>
        <w:rPr>
          <w:rFonts w:ascii="仿宋_GB2312" w:eastAsia="仿宋_GB2312" w:hAnsi="仿宋" w:cs="宋体" w:hint="eastAsia"/>
          <w:sz w:val="32"/>
          <w:szCs w:val="32"/>
          <w:lang w:eastAsia="zh-CN"/>
        </w:rPr>
        <w:t>）</w:t>
      </w:r>
    </w:p>
    <w:p w14:paraId="34F4D6D0"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）教育引导父母或其他监护人落实抚养、教育、保护责任，鼓励支持父母共担儿童照顾和教育责任</w:t>
      </w:r>
      <w:r>
        <w:rPr>
          <w:rFonts w:ascii="仿宋_GB2312" w:eastAsia="仿宋_GB2312" w:hAnsi="仿宋" w:cs="仿宋" w:hint="eastAsia"/>
          <w:sz w:val="32"/>
          <w:szCs w:val="32"/>
          <w:lang w:eastAsia="zh-CN"/>
        </w:rPr>
        <w:t>，树立科学育儿理念，掌握科学育儿方法。</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区教育和体育局、区民政局、区公安分局、区卫生健康局</w:t>
      </w:r>
      <w:r>
        <w:rPr>
          <w:rFonts w:ascii="仿宋_GB2312" w:eastAsia="仿宋_GB2312" w:hAnsi="仿宋" w:cs="宋体" w:hint="eastAsia"/>
          <w:sz w:val="32"/>
          <w:szCs w:val="32"/>
          <w:lang w:eastAsia="zh-CN"/>
        </w:rPr>
        <w:t>）</w:t>
      </w:r>
    </w:p>
    <w:p w14:paraId="2FE1BCBC"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）培养儿童成为好家风的</w:t>
      </w:r>
      <w:proofErr w:type="gramStart"/>
      <w:r>
        <w:rPr>
          <w:rFonts w:ascii="仿宋_GB2312" w:eastAsia="仿宋_GB2312" w:hAnsi="仿宋" w:cs="仿宋" w:hint="eastAsia"/>
          <w:sz w:val="32"/>
          <w:szCs w:val="32"/>
          <w:lang w:eastAsia="zh-CN"/>
        </w:rPr>
        <w:t>践行</w:t>
      </w:r>
      <w:proofErr w:type="gramEnd"/>
      <w:r>
        <w:rPr>
          <w:rFonts w:ascii="仿宋_GB2312" w:eastAsia="仿宋_GB2312" w:hAnsi="仿宋" w:cs="仿宋" w:hint="eastAsia"/>
          <w:sz w:val="32"/>
          <w:szCs w:val="32"/>
          <w:lang w:eastAsia="zh-CN"/>
        </w:rPr>
        <w:t>者和传承者。</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区委宣传部、区教育和体育局</w:t>
      </w:r>
      <w:r>
        <w:rPr>
          <w:rFonts w:ascii="仿宋_GB2312" w:eastAsia="仿宋_GB2312" w:hAnsi="仿宋" w:cs="宋体" w:hint="eastAsia"/>
          <w:sz w:val="32"/>
          <w:szCs w:val="32"/>
          <w:lang w:eastAsia="zh-CN"/>
        </w:rPr>
        <w:t>）</w:t>
      </w:r>
    </w:p>
    <w:p w14:paraId="0212439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）尊重儿童主体地位，保障儿童平等参与自身和家庭事务的权利。</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区教育和体育局、区关工委</w:t>
      </w:r>
      <w:r>
        <w:rPr>
          <w:rFonts w:ascii="仿宋_GB2312" w:eastAsia="仿宋_GB2312" w:hAnsi="仿宋" w:cs="宋体" w:hint="eastAsia"/>
          <w:sz w:val="32"/>
          <w:szCs w:val="32"/>
          <w:lang w:eastAsia="zh-CN"/>
        </w:rPr>
        <w:t>）</w:t>
      </w:r>
    </w:p>
    <w:p w14:paraId="11B8337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）建立平等和谐的亲子关系。</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区教育和体育局、区文化和旅游局、区科协</w:t>
      </w:r>
      <w:r>
        <w:rPr>
          <w:rFonts w:ascii="仿宋_GB2312" w:eastAsia="仿宋_GB2312" w:hAnsi="仿宋" w:cs="宋体" w:hint="eastAsia"/>
          <w:sz w:val="32"/>
          <w:szCs w:val="32"/>
          <w:lang w:eastAsia="zh-CN"/>
        </w:rPr>
        <w:t>）</w:t>
      </w:r>
    </w:p>
    <w:p w14:paraId="629BA291"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）覆盖城乡的家庭教育指导服务体系基本建成，指导服务能力进一步提升。</w:t>
      </w:r>
      <w:r>
        <w:rPr>
          <w:rFonts w:ascii="仿宋_GB2312" w:eastAsia="仿宋_GB2312" w:hAnsi="仿宋" w:cs="仿宋" w:hint="eastAsia"/>
          <w:sz w:val="32"/>
          <w:szCs w:val="32"/>
          <w:lang w:eastAsia="zh-CN"/>
        </w:rPr>
        <w:t>95%</w:t>
      </w:r>
      <w:r>
        <w:rPr>
          <w:rFonts w:ascii="仿宋_GB2312" w:eastAsia="仿宋_GB2312" w:hAnsi="仿宋" w:cs="仿宋" w:hint="eastAsia"/>
          <w:sz w:val="32"/>
          <w:szCs w:val="32"/>
          <w:lang w:eastAsia="zh-CN"/>
        </w:rPr>
        <w:t>的城市社区和</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0</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的农村社区（村）建立家长学校或家庭教育指导服务站点。</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区卫生健康局、区民政局、区关工委）</w:t>
      </w:r>
    </w:p>
    <w:p w14:paraId="07B87DF4"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）支持家庭生育养育儿童的法规政策体系基本形成。</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区司法局。责任单位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区卫生健康局、区发展和改革局、区财政局、区市场监督管理局、区民政局、区人力资源和社会保障局、区妇联、区总工会）</w:t>
      </w:r>
    </w:p>
    <w:p w14:paraId="4BC4B4FC"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）提升家庭领域理论和实践研究水平，促进成果转化应</w:t>
      </w:r>
      <w:r>
        <w:rPr>
          <w:rFonts w:ascii="仿宋_GB2312" w:eastAsia="仿宋_GB2312" w:hAnsi="仿宋" w:cs="仿宋" w:hint="eastAsia"/>
          <w:sz w:val="32"/>
          <w:szCs w:val="32"/>
          <w:lang w:eastAsia="zh-CN"/>
        </w:rPr>
        <w:lastRenderedPageBreak/>
        <w:t>用。</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区妇联。责任单位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w:t>
      </w:r>
      <w:r>
        <w:rPr>
          <w:rFonts w:ascii="楷体_GB2312" w:eastAsia="楷体_GB2312" w:hAnsi="楷体_GB2312" w:cs="楷体_GB2312" w:hint="eastAsia"/>
          <w:sz w:val="32"/>
          <w:szCs w:val="32"/>
          <w:lang w:eastAsia="zh-CN"/>
        </w:rPr>
        <w:t>育和体育局、区委宣传部</w:t>
      </w:r>
      <w:r>
        <w:rPr>
          <w:rFonts w:ascii="仿宋_GB2312" w:eastAsia="仿宋_GB2312" w:hAnsi="仿宋" w:cs="宋体" w:hint="eastAsia"/>
          <w:sz w:val="32"/>
          <w:szCs w:val="32"/>
          <w:lang w:eastAsia="zh-CN"/>
        </w:rPr>
        <w:t>）</w:t>
      </w:r>
    </w:p>
    <w:p w14:paraId="545FFBF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策略措施</w:t>
      </w:r>
    </w:p>
    <w:p w14:paraId="01530DF4"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）将立德树人落实到家庭教育各方面。按照《家长家庭教育基本行为规范》要求，父母或其他监护人应重言传、重身教，教知识、育品德，引导儿童坚定理想信念，自觉</w:t>
      </w:r>
      <w:proofErr w:type="gramStart"/>
      <w:r>
        <w:rPr>
          <w:rFonts w:ascii="仿宋_GB2312" w:eastAsia="仿宋_GB2312" w:hAnsi="仿宋" w:cs="仿宋" w:hint="eastAsia"/>
          <w:sz w:val="32"/>
          <w:szCs w:val="32"/>
          <w:lang w:eastAsia="zh-CN"/>
        </w:rPr>
        <w:t>践行</w:t>
      </w:r>
      <w:proofErr w:type="gramEnd"/>
      <w:r>
        <w:rPr>
          <w:rFonts w:ascii="仿宋_GB2312" w:eastAsia="仿宋_GB2312" w:hAnsi="仿宋" w:cs="仿宋" w:hint="eastAsia"/>
          <w:sz w:val="32"/>
          <w:szCs w:val="32"/>
          <w:lang w:eastAsia="zh-CN"/>
        </w:rPr>
        <w:t>社会主义核心价值观，了解、传承中华优秀传统文化、革命传统，帮助孩子扣好人生的第一粒扣子。</w:t>
      </w:r>
    </w:p>
    <w:p w14:paraId="6A4AF279"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提高家庭教育水平。父母或其他监护人关注儿童生理、心理、智力发展状况，创造有利于儿童发展的家庭环境，满足儿童身心发展需要。加强宣传教育培训，引导父母或者其他监护人树立正确的家庭教育理念，自觉学习家庭教育知识，树立科学的育儿</w:t>
      </w:r>
      <w:r>
        <w:rPr>
          <w:rFonts w:ascii="仿宋_GB2312" w:eastAsia="仿宋_GB2312" w:hAnsi="仿宋" w:cs="仿宋" w:hint="eastAsia"/>
          <w:sz w:val="32"/>
          <w:szCs w:val="32"/>
          <w:lang w:eastAsia="zh-CN"/>
        </w:rPr>
        <w:t>理念和成才观，尊重个体差异，因材施教。特别是在孕期和儿童进入婴幼儿照护服务机构、幼儿园、中小学校等重要节点进行有针对性的学习，掌握科学的家庭教育方法，提高家庭教育能力。</w:t>
      </w:r>
    </w:p>
    <w:p w14:paraId="58450BE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）用好家风涵养熏陶儿童。家长发挥榜样和示范作用，教育引导儿童传承尊老爱幼、男女平等、夫妻和睦、勤俭持家、亲子平等、邻里互助的家庭美德，</w:t>
      </w:r>
      <w:proofErr w:type="gramStart"/>
      <w:r>
        <w:rPr>
          <w:rFonts w:ascii="仿宋_GB2312" w:eastAsia="仿宋_GB2312" w:hAnsi="仿宋" w:cs="仿宋" w:hint="eastAsia"/>
          <w:sz w:val="32"/>
          <w:szCs w:val="32"/>
          <w:lang w:eastAsia="zh-CN"/>
        </w:rPr>
        <w:t>践行</w:t>
      </w:r>
      <w:proofErr w:type="gramEnd"/>
      <w:r>
        <w:rPr>
          <w:rFonts w:ascii="仿宋_GB2312" w:eastAsia="仿宋_GB2312" w:hAnsi="仿宋" w:cs="仿宋" w:hint="eastAsia"/>
          <w:sz w:val="32"/>
          <w:szCs w:val="32"/>
          <w:lang w:eastAsia="zh-CN"/>
        </w:rPr>
        <w:t>爱国爱家、相亲相爱、向上向善、共建共享的社会主义家庭文明新风尚。广泛开展好家风宣传弘扬活动，引领儿童养成文明健康的生活方式和消费模式，杜绝餐饮浪费。</w:t>
      </w:r>
    </w:p>
    <w:p w14:paraId="6BE7BE6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）尊重儿童主体地位和权利。引导父母或其他监护人</w:t>
      </w:r>
      <w:r>
        <w:rPr>
          <w:rFonts w:ascii="仿宋_GB2312" w:eastAsia="仿宋_GB2312" w:hAnsi="仿宋" w:cs="仿宋" w:hint="eastAsia"/>
          <w:sz w:val="32"/>
          <w:szCs w:val="32"/>
          <w:lang w:eastAsia="zh-CN"/>
        </w:rPr>
        <w:t>以儿童为本，尊重儿童的身心发展规律和特点，保障儿童休息、锻炼、闲暇和娱乐的权利，合理安排儿童的学习和生活，增加体育锻炼、劳动实践、休息娱乐、社会实践、同伴交往、亲子活动等时间。尊重儿童的知情权、参与权、处分权，重视听取并采纳儿童的合理意见。教育引导儿童增强家庭和社会责任意识，鼓励儿童自主选择、自我管理、自我服务，参与力所能及的家务劳动，培养劳动习惯，提高劳动技能。</w:t>
      </w:r>
    </w:p>
    <w:p w14:paraId="3480EC9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）培育良好亲子关系。引导家庭建立有效的亲子沟通方式，加强亲子交流，增加陪伴时间，提高陪伴质量。鼓励支持家庭开展亲子游戏、亲子阅读、亲子运动、</w:t>
      </w:r>
      <w:r>
        <w:rPr>
          <w:rFonts w:ascii="仿宋_GB2312" w:eastAsia="仿宋_GB2312" w:hAnsi="仿宋" w:cs="仿宋" w:hint="eastAsia"/>
          <w:sz w:val="32"/>
          <w:szCs w:val="32"/>
          <w:lang w:eastAsia="zh-CN"/>
        </w:rPr>
        <w:t>亲子出游等活动。指导帮助家庭调适亲子关系，缓解育儿焦虑，化解亲子矛盾。依托各类教育、科技、文化、体育、娱乐等公益性设施和场所、城乡社区儿童之家等开展亲子活动。加强亲子阅读指导，推荐优秀儿童书目，培养儿童良好阅读习惯。完善社区儿童阅读场所和功能，鼓励社区图书馆设立亲子阅读区。</w:t>
      </w:r>
    </w:p>
    <w:p w14:paraId="5101D923"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构建覆盖城乡的家庭教育指导服务体系。区级人民政府应当结合实际，通过多种途径和方式设立或者推动设立家庭教育指导服务中心，统筹家庭教育指导服务工作，依托家长学校、城乡社区公共服务设施、妇女之家、儿童之家等设立家庭教育服务站点。培育家庭</w:t>
      </w:r>
      <w:r>
        <w:rPr>
          <w:rFonts w:ascii="仿宋_GB2312" w:eastAsia="仿宋_GB2312" w:hAnsi="仿宋" w:cs="仿宋" w:hint="eastAsia"/>
          <w:sz w:val="32"/>
          <w:szCs w:val="32"/>
          <w:lang w:eastAsia="zh-CN"/>
        </w:rPr>
        <w:t>教育服务机构，加强对家庭教育服务机构和从业人员的管理，加强行业自律，规范家庭教育服务市场。建设家</w:t>
      </w:r>
      <w:r>
        <w:rPr>
          <w:rFonts w:ascii="仿宋_GB2312" w:eastAsia="仿宋_GB2312" w:hAnsi="仿宋" w:cs="仿宋" w:hint="eastAsia"/>
          <w:sz w:val="32"/>
          <w:szCs w:val="32"/>
          <w:lang w:eastAsia="zh-CN"/>
        </w:rPr>
        <w:lastRenderedPageBreak/>
        <w:t>庭教育信息化共享平台，开设网上家长学校和家庭教育指导课程。中小学、幼儿园健全家庭教育指导服务工作制度，将家庭教育指导服务纳入学校工作计划和教师业务培训。社区（村）支持协助家庭教育指导服务站点开展家庭教育指导服务。鼓励机关、企事业单位和社会组织面向本单位职工开展家庭教育指导服务。支持社工机构、志愿者组织和专业工作者依法依规开展家庭教育指导服务活动，推动将家庭教育指导服务纳入基本公共服务体系，纳入政府购买服务指导性目</w:t>
      </w:r>
      <w:r>
        <w:rPr>
          <w:rFonts w:ascii="仿宋_GB2312" w:eastAsia="仿宋_GB2312" w:hAnsi="仿宋" w:cs="仿宋" w:hint="eastAsia"/>
          <w:sz w:val="32"/>
          <w:szCs w:val="32"/>
          <w:lang w:eastAsia="zh-CN"/>
        </w:rPr>
        <w:t>录。鼓励支持公共文化服务场所开展家庭教育指导活动，利用多种媒体开展家庭教育知识宣传。</w:t>
      </w:r>
    </w:p>
    <w:p w14:paraId="4EF403F5"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）完善支持家庭生育养育</w:t>
      </w:r>
      <w:r>
        <w:rPr>
          <w:rFonts w:ascii="仿宋_GB2312" w:eastAsia="仿宋_GB2312" w:hAnsi="仿宋" w:cs="仿宋" w:hint="eastAsia"/>
          <w:sz w:val="32"/>
          <w:szCs w:val="32"/>
          <w:lang w:eastAsia="zh-CN"/>
        </w:rPr>
        <w:t>教育</w:t>
      </w:r>
      <w:r>
        <w:rPr>
          <w:rFonts w:ascii="仿宋_GB2312" w:eastAsia="仿宋_GB2312" w:hAnsi="仿宋" w:cs="仿宋" w:hint="eastAsia"/>
          <w:sz w:val="32"/>
          <w:szCs w:val="32"/>
          <w:lang w:eastAsia="zh-CN"/>
        </w:rPr>
        <w:t>的政策</w:t>
      </w:r>
      <w:r>
        <w:rPr>
          <w:rFonts w:ascii="仿宋_GB2312" w:eastAsia="仿宋_GB2312" w:hAnsi="仿宋" w:cs="仿宋" w:hint="eastAsia"/>
          <w:sz w:val="32"/>
          <w:szCs w:val="32"/>
          <w:lang w:eastAsia="zh-CN"/>
        </w:rPr>
        <w:t>体系</w:t>
      </w:r>
      <w:r>
        <w:rPr>
          <w:rFonts w:ascii="仿宋_GB2312" w:eastAsia="仿宋_GB2312" w:hAnsi="仿宋" w:cs="仿宋" w:hint="eastAsia"/>
          <w:sz w:val="32"/>
          <w:szCs w:val="32"/>
          <w:lang w:eastAsia="zh-CN"/>
        </w:rPr>
        <w:t>。宣传贯彻《中华人民共和国家庭教育促进法》，推进实施家庭教育工作规划。</w:t>
      </w:r>
      <w:proofErr w:type="gramStart"/>
      <w:r>
        <w:rPr>
          <w:rFonts w:ascii="仿宋_GB2312" w:eastAsia="仿宋_GB2312" w:hAnsi="仿宋" w:cs="仿宋" w:hint="eastAsia"/>
          <w:sz w:val="32"/>
          <w:szCs w:val="32"/>
          <w:lang w:eastAsia="zh-CN"/>
        </w:rPr>
        <w:t>完善三孩生育</w:t>
      </w:r>
      <w:proofErr w:type="gramEnd"/>
      <w:r>
        <w:rPr>
          <w:rFonts w:ascii="仿宋_GB2312" w:eastAsia="仿宋_GB2312" w:hAnsi="仿宋" w:cs="仿宋" w:hint="eastAsia"/>
          <w:sz w:val="32"/>
          <w:szCs w:val="32"/>
          <w:lang w:eastAsia="zh-CN"/>
        </w:rPr>
        <w:t>政策配套措施，</w:t>
      </w:r>
      <w:r>
        <w:rPr>
          <w:rFonts w:ascii="仿宋_GB2312" w:eastAsia="仿宋_GB2312" w:hAnsi="仿宋" w:cs="仿宋" w:hint="eastAsia"/>
          <w:sz w:val="32"/>
          <w:szCs w:val="32"/>
          <w:lang w:eastAsia="zh-CN"/>
        </w:rPr>
        <w:t>建立健全生育支持、儿童养育教育、促进工作家庭平衡等税收和福利政策，降低家庭生育养育教育负担，提高优生优育服务水平。通过税收减免、从业人员意外伤害保险补贴等方式减轻家庭服务企业成本，加快发展家政服务业。加强对困难家庭、单亲</w:t>
      </w:r>
      <w:proofErr w:type="gramStart"/>
      <w:r>
        <w:rPr>
          <w:rFonts w:ascii="仿宋_GB2312" w:eastAsia="仿宋_GB2312" w:hAnsi="仿宋" w:cs="仿宋" w:hint="eastAsia"/>
          <w:sz w:val="32"/>
          <w:szCs w:val="32"/>
          <w:lang w:eastAsia="zh-CN"/>
        </w:rPr>
        <w:t>特困等</w:t>
      </w:r>
      <w:proofErr w:type="gramEnd"/>
      <w:r>
        <w:rPr>
          <w:rFonts w:ascii="仿宋_GB2312" w:eastAsia="仿宋_GB2312" w:hAnsi="仿宋" w:cs="仿宋" w:hint="eastAsia"/>
          <w:sz w:val="32"/>
          <w:szCs w:val="32"/>
          <w:lang w:eastAsia="zh-CN"/>
        </w:rPr>
        <w:t>特殊家庭的政策支持、救助和服务。探索建立父母</w:t>
      </w:r>
      <w:proofErr w:type="gramStart"/>
      <w:r>
        <w:rPr>
          <w:rFonts w:ascii="仿宋_GB2312" w:eastAsia="仿宋_GB2312" w:hAnsi="仿宋" w:cs="仿宋" w:hint="eastAsia"/>
          <w:sz w:val="32"/>
          <w:szCs w:val="32"/>
          <w:lang w:eastAsia="zh-CN"/>
        </w:rPr>
        <w:t>育儿假</w:t>
      </w:r>
      <w:proofErr w:type="gramEnd"/>
      <w:r>
        <w:rPr>
          <w:rFonts w:ascii="仿宋_GB2312" w:eastAsia="仿宋_GB2312" w:hAnsi="仿宋" w:cs="仿宋" w:hint="eastAsia"/>
          <w:sz w:val="32"/>
          <w:szCs w:val="32"/>
          <w:lang w:eastAsia="zh-CN"/>
        </w:rPr>
        <w:t>和家庭育儿津贴</w:t>
      </w:r>
      <w:r>
        <w:rPr>
          <w:rFonts w:ascii="仿宋_GB2312" w:eastAsia="仿宋_GB2312" w:hAnsi="仿宋" w:cs="仿宋" w:hint="eastAsia"/>
          <w:sz w:val="32"/>
          <w:szCs w:val="32"/>
          <w:lang w:eastAsia="zh-CN"/>
        </w:rPr>
        <w:t>制度。</w:t>
      </w:r>
    </w:p>
    <w:p w14:paraId="0248AB9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）加强家庭领域理论和实践研究。探索建立家庭领域研究基地，培养壮大家庭领域研究队伍，提升研究水平。坚持问题导向，聚焦家庭建设、家庭教育、</w:t>
      </w:r>
      <w:proofErr w:type="gramStart"/>
      <w:r>
        <w:rPr>
          <w:rFonts w:ascii="仿宋_GB2312" w:eastAsia="仿宋_GB2312" w:hAnsi="仿宋" w:cs="仿宋" w:hint="eastAsia"/>
          <w:sz w:val="32"/>
          <w:szCs w:val="32"/>
          <w:lang w:eastAsia="zh-CN"/>
        </w:rPr>
        <w:t>家风培树等</w:t>
      </w:r>
      <w:proofErr w:type="gramEnd"/>
      <w:r>
        <w:rPr>
          <w:rFonts w:ascii="仿宋_GB2312" w:eastAsia="仿宋_GB2312" w:hAnsi="仿宋" w:cs="仿宋" w:hint="eastAsia"/>
          <w:sz w:val="32"/>
          <w:szCs w:val="32"/>
          <w:lang w:eastAsia="zh-CN"/>
        </w:rPr>
        <w:t>开展研究，及时推进研究成果转化，为家庭领域相关工作提供理论支撑。</w:t>
      </w:r>
    </w:p>
    <w:p w14:paraId="38EB94AD" w14:textId="77777777" w:rsidR="006D52FA" w:rsidRDefault="0002546C">
      <w:pPr>
        <w:pStyle w:val="2"/>
        <w:spacing w:before="0" w:after="0" w:line="576" w:lineRule="exact"/>
        <w:ind w:leftChars="0" w:left="0" w:firstLineChars="200" w:firstLine="640"/>
        <w:rPr>
          <w:rFonts w:eastAsia="楷体_GB2312"/>
          <w:b w:val="0"/>
          <w:bCs/>
          <w:lang w:eastAsia="zh-CN"/>
        </w:rPr>
      </w:pPr>
      <w:bookmarkStart w:id="12" w:name="_Toc13390"/>
      <w:r>
        <w:rPr>
          <w:rFonts w:eastAsia="楷体_GB2312" w:hint="eastAsia"/>
          <w:b w:val="0"/>
          <w:bCs/>
          <w:lang w:eastAsia="zh-CN"/>
        </w:rPr>
        <w:lastRenderedPageBreak/>
        <w:t>（七）儿童与环境</w:t>
      </w:r>
      <w:bookmarkEnd w:id="12"/>
    </w:p>
    <w:p w14:paraId="40B37C01"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主要目标</w:t>
      </w:r>
    </w:p>
    <w:p w14:paraId="40A903F6"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）儿童优先原则在公共政策制定、公共设施建设、公共服务供给各方面得到落实，尊重、爱护儿童的社会环境进一步形成。</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区妇儿工委办公室</w:t>
      </w:r>
      <w:r>
        <w:rPr>
          <w:rFonts w:ascii="楷体_GB2312" w:eastAsia="楷体_GB2312" w:hAnsi="楷体_GB2312" w:cs="楷体_GB2312" w:hint="eastAsia"/>
          <w:sz w:val="32"/>
          <w:szCs w:val="32"/>
          <w:lang w:eastAsia="zh-CN"/>
        </w:rPr>
        <w:t>、区财政局。责任单位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区发展和改革局、区司法局、区教育和体育局、区文化和旅游局、区住房和城乡建设局、区自然资源局、团区委、区妇联、区规划管理办公室</w:t>
      </w:r>
      <w:r>
        <w:rPr>
          <w:rFonts w:ascii="仿宋_GB2312" w:eastAsia="仿宋_GB2312" w:hAnsi="仿宋" w:cs="宋体" w:hint="eastAsia"/>
          <w:sz w:val="32"/>
          <w:szCs w:val="32"/>
          <w:lang w:eastAsia="zh-CN"/>
        </w:rPr>
        <w:t>）</w:t>
      </w:r>
    </w:p>
    <w:p w14:paraId="2F09C6CA"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）提供更多有益于儿童全面发展的高质量精神文化产品。</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区委宣传部。责任单位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区文化和旅游局、区科技局、区科协、区教育和体育局、团区委、区妇联、区关工委</w:t>
      </w:r>
      <w:r>
        <w:rPr>
          <w:rFonts w:ascii="仿宋_GB2312" w:eastAsia="仿宋_GB2312" w:hAnsi="仿宋" w:cs="宋体" w:hint="eastAsia"/>
          <w:sz w:val="32"/>
          <w:szCs w:val="32"/>
          <w:lang w:eastAsia="zh-CN"/>
        </w:rPr>
        <w:t>）</w:t>
      </w:r>
    </w:p>
    <w:p w14:paraId="251C05BB"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）保护儿童免受各类传媒不良信息影响。儿童媒介素养提升。</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区委宣传部。责任单位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区公安分局、</w:t>
      </w:r>
      <w:proofErr w:type="gramStart"/>
      <w:r>
        <w:rPr>
          <w:rFonts w:ascii="楷体_GB2312" w:eastAsia="楷体_GB2312" w:hAnsi="楷体_GB2312" w:cs="楷体_GB2312" w:hint="eastAsia"/>
          <w:sz w:val="32"/>
          <w:szCs w:val="32"/>
          <w:lang w:eastAsia="zh-CN"/>
        </w:rPr>
        <w:t>区委网信办</w:t>
      </w:r>
      <w:proofErr w:type="gramEnd"/>
      <w:r>
        <w:rPr>
          <w:rFonts w:ascii="楷体_GB2312" w:eastAsia="楷体_GB2312" w:hAnsi="楷体_GB2312" w:cs="楷体_GB2312" w:hint="eastAsia"/>
          <w:sz w:val="32"/>
          <w:szCs w:val="32"/>
          <w:lang w:eastAsia="zh-CN"/>
        </w:rPr>
        <w:t>、区教育和体育局、区市场监督管理局、区文化和旅游局、团区委、区妇联、区关工委</w:t>
      </w:r>
      <w:r>
        <w:rPr>
          <w:rFonts w:ascii="仿宋_GB2312" w:eastAsia="仿宋_GB2312" w:hAnsi="仿宋" w:cs="宋体" w:hint="eastAsia"/>
          <w:sz w:val="32"/>
          <w:szCs w:val="32"/>
          <w:lang w:eastAsia="zh-CN"/>
        </w:rPr>
        <w:t>）</w:t>
      </w:r>
    </w:p>
    <w:p w14:paraId="3F14A250"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）儿童参与和表达的权利得到保障。</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区妇儿工委办公室。责任单位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区民政局、区教育和体育局、区妇联、团区委</w:t>
      </w:r>
      <w:r>
        <w:rPr>
          <w:rFonts w:ascii="仿宋_GB2312" w:eastAsia="仿宋_GB2312" w:hAnsi="仿宋" w:cs="宋体" w:hint="eastAsia"/>
          <w:sz w:val="32"/>
          <w:szCs w:val="32"/>
          <w:lang w:eastAsia="zh-CN"/>
        </w:rPr>
        <w:t>）</w:t>
      </w:r>
    </w:p>
    <w:p w14:paraId="15A3A690" w14:textId="77777777" w:rsidR="006D52FA" w:rsidRDefault="0002546C">
      <w:pPr>
        <w:widowControl w:val="0"/>
        <w:spacing w:line="576" w:lineRule="exact"/>
        <w:ind w:firstLineChars="200" w:firstLine="640"/>
        <w:jc w:val="both"/>
        <w:rPr>
          <w:rFonts w:ascii="楷体_GB2312" w:eastAsia="楷体_GB2312" w:hAnsi="楷体_GB2312" w:cs="楷体_GB2312"/>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）建设儿童友好城市、儿童友好社区。</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区发展和改革局、区妇儿工委办公室。责任单位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区住房和城乡建设局、区财政局、区自然资源局、区农业农村局、区生态环境分局、区教育和体育局、区卫生健康局、区交通运输局、区市场监督管</w:t>
      </w:r>
      <w:r>
        <w:rPr>
          <w:rFonts w:ascii="楷体_GB2312" w:eastAsia="楷体_GB2312" w:hAnsi="楷体_GB2312" w:cs="楷体_GB2312" w:hint="eastAsia"/>
          <w:sz w:val="32"/>
          <w:szCs w:val="32"/>
          <w:lang w:eastAsia="zh-CN"/>
        </w:rPr>
        <w:lastRenderedPageBreak/>
        <w:t>理局、区综合行政执法局、区残联、区总工会、区妇联、团区委、区关工委、区规划管理办公室）</w:t>
      </w:r>
    </w:p>
    <w:p w14:paraId="4239B170"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）公益性儿童教育、科技、文化、体育、娱乐等校外活动场所增加，利用率和服务质量提</w:t>
      </w:r>
      <w:r>
        <w:rPr>
          <w:rFonts w:ascii="仿宋_GB2312" w:eastAsia="仿宋_GB2312" w:hAnsi="仿宋" w:cs="仿宋" w:hint="eastAsia"/>
          <w:sz w:val="32"/>
          <w:szCs w:val="32"/>
          <w:lang w:eastAsia="zh-CN"/>
        </w:rPr>
        <w:t>高。</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区教育和体育局、区财政局。责任单位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区发展和改革局、区自然资源局、区住房和城乡建设局、区民政局、区科协、区文化和旅游局、团区委、区妇联、区残联、区关工委、区规划管理办公室）</w:t>
      </w:r>
    </w:p>
    <w:p w14:paraId="3A58E856" w14:textId="77777777" w:rsidR="006D52FA" w:rsidRDefault="0002546C">
      <w:pPr>
        <w:widowControl w:val="0"/>
        <w:spacing w:line="576" w:lineRule="exact"/>
        <w:ind w:firstLineChars="200" w:firstLine="640"/>
        <w:jc w:val="both"/>
        <w:rPr>
          <w:rFonts w:ascii="仿宋_GB2312" w:eastAsia="仿宋_GB2312" w:hAnsi="仿宋" w:cs="宋体"/>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）儿童生态环境保护意识进一步提高，养成绿色低碳生活习惯。</w:t>
      </w:r>
      <w:r>
        <w:rPr>
          <w:rFonts w:ascii="仿宋_GB2312" w:eastAsia="仿宋_GB2312" w:hAnsi="仿宋" w:cs="宋体" w:hint="eastAsia"/>
          <w:sz w:val="32"/>
          <w:szCs w:val="32"/>
          <w:lang w:eastAsia="zh-CN"/>
        </w:rPr>
        <w:t>（</w:t>
      </w:r>
      <w:r>
        <w:rPr>
          <w:rFonts w:ascii="楷体_GB2312" w:eastAsia="楷体_GB2312" w:hAnsi="楷体_GB2312" w:cs="楷体_GB2312" w:hint="eastAsia"/>
          <w:sz w:val="32"/>
          <w:szCs w:val="32"/>
          <w:lang w:eastAsia="zh-CN"/>
        </w:rPr>
        <w:t>牵头单位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区生态环境分局。责任单位</w:t>
      </w:r>
      <w:r>
        <w:rPr>
          <w:rFonts w:ascii="楷体_GB2312" w:eastAsia="楷体_GB2312" w:hAnsi="楷体_GB2312" w:cs="楷体_GB2312" w:hint="eastAsia"/>
          <w:sz w:val="32"/>
          <w:szCs w:val="32"/>
          <w:lang w:eastAsia="zh-CN"/>
        </w:rPr>
        <w:t>:</w:t>
      </w:r>
      <w:r>
        <w:rPr>
          <w:rFonts w:ascii="楷体_GB2312" w:eastAsia="楷体_GB2312" w:hAnsi="楷体_GB2312" w:cs="楷体_GB2312" w:hint="eastAsia"/>
          <w:sz w:val="32"/>
          <w:szCs w:val="32"/>
          <w:lang w:eastAsia="zh-CN"/>
        </w:rPr>
        <w:t>区委宣传部、区教育和体育局、区农业农村局、团区委、区妇联、区关工委</w:t>
      </w:r>
      <w:r>
        <w:rPr>
          <w:rFonts w:ascii="仿宋_GB2312" w:eastAsia="仿宋_GB2312" w:hAnsi="仿宋" w:cs="宋体" w:hint="eastAsia"/>
          <w:sz w:val="32"/>
          <w:szCs w:val="32"/>
          <w:lang w:eastAsia="zh-CN"/>
        </w:rPr>
        <w:t>）</w:t>
      </w:r>
    </w:p>
    <w:p w14:paraId="7FD5EC2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策略措施</w:t>
      </w:r>
    </w:p>
    <w:p w14:paraId="4CD0935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全面贯彻儿童优先原则。建立和完善促进儿童优先发展的制度体系，出台法规政策、编制规划、配置资源、部署工作时优先考虑儿童利益和需求。加大儿童优先原则的宣传力度，提高政府部门和社会公众对儿童权利的认识，增强保障儿童权利的自觉性。在城乡建设规划和城市改造中提供更多适合儿童的公共设施和活动场所。鼓励企事业单位、各类公共服务机构和社会组织参与儿童发展和权利保护服务。</w:t>
      </w:r>
    </w:p>
    <w:p w14:paraId="78B24DD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2</w:t>
      </w:r>
      <w:r>
        <w:rPr>
          <w:rFonts w:ascii="仿宋_GB2312" w:eastAsia="仿宋_GB2312" w:hAnsi="仿宋" w:cs="仿宋" w:hint="eastAsia"/>
          <w:sz w:val="32"/>
          <w:szCs w:val="32"/>
          <w:lang w:eastAsia="zh-CN"/>
        </w:rPr>
        <w:t>）提升面向儿童的公共文化服务水平。制作和传播体现社会主义核心价值观、适合儿童的图书、影视、歌曲、游戏、广播电视节目等精神文化产品，培育儿童文化品</w:t>
      </w:r>
      <w:r>
        <w:rPr>
          <w:rFonts w:ascii="仿宋_GB2312" w:eastAsia="仿宋_GB2312" w:hAnsi="仿宋" w:cs="仿宋" w:hint="eastAsia"/>
          <w:sz w:val="32"/>
          <w:szCs w:val="32"/>
          <w:lang w:eastAsia="zh-CN"/>
        </w:rPr>
        <w:t>牌。支持儿童参与优秀民族传统文化的保护、传承和创新。依托传统文化优势资源，</w:t>
      </w:r>
      <w:r>
        <w:rPr>
          <w:rFonts w:ascii="仿宋_GB2312" w:eastAsia="仿宋_GB2312" w:hAnsi="仿宋" w:cs="仿宋" w:hint="eastAsia"/>
          <w:sz w:val="32"/>
          <w:szCs w:val="32"/>
          <w:lang w:eastAsia="zh-CN"/>
        </w:rPr>
        <w:lastRenderedPageBreak/>
        <w:t>挖掘传统文化精髓，</w:t>
      </w:r>
      <w:r>
        <w:rPr>
          <w:rFonts w:ascii="仿宋_GB2312" w:eastAsia="仿宋_GB2312" w:hAnsi="仿宋" w:cs="仿宋" w:hint="eastAsia"/>
          <w:sz w:val="32"/>
          <w:szCs w:val="32"/>
          <w:lang w:eastAsia="zh-CN"/>
        </w:rPr>
        <w:t>开展陶</w:t>
      </w:r>
      <w:proofErr w:type="gramStart"/>
      <w:r>
        <w:rPr>
          <w:rFonts w:ascii="仿宋_GB2312" w:eastAsia="仿宋_GB2312" w:hAnsi="仿宋" w:cs="仿宋" w:hint="eastAsia"/>
          <w:sz w:val="32"/>
          <w:szCs w:val="32"/>
          <w:lang w:eastAsia="zh-CN"/>
        </w:rPr>
        <w:t>琉</w:t>
      </w:r>
      <w:proofErr w:type="gramEnd"/>
      <w:r>
        <w:rPr>
          <w:rFonts w:ascii="仿宋_GB2312" w:eastAsia="仿宋_GB2312" w:hAnsi="仿宋" w:cs="仿宋" w:hint="eastAsia"/>
          <w:sz w:val="32"/>
          <w:szCs w:val="32"/>
          <w:lang w:eastAsia="zh-CN"/>
        </w:rPr>
        <w:t>文化、孝文化进课堂、中华经典诵读、</w:t>
      </w:r>
      <w:proofErr w:type="gramStart"/>
      <w:r>
        <w:rPr>
          <w:rFonts w:ascii="仿宋_GB2312" w:eastAsia="仿宋_GB2312" w:hAnsi="仿宋" w:cs="仿宋" w:hint="eastAsia"/>
          <w:sz w:val="32"/>
          <w:szCs w:val="32"/>
          <w:lang w:eastAsia="zh-CN"/>
        </w:rPr>
        <w:t>非遗进校园</w:t>
      </w:r>
      <w:proofErr w:type="gramEnd"/>
      <w:r>
        <w:rPr>
          <w:rFonts w:ascii="仿宋_GB2312" w:eastAsia="仿宋_GB2312" w:hAnsi="仿宋" w:cs="仿宋" w:hint="eastAsia"/>
          <w:sz w:val="32"/>
          <w:szCs w:val="32"/>
          <w:lang w:eastAsia="zh-CN"/>
        </w:rPr>
        <w:t>、普通话推广等系列文化教育活动，</w:t>
      </w:r>
      <w:r>
        <w:rPr>
          <w:rFonts w:ascii="仿宋_GB2312" w:eastAsia="仿宋_GB2312" w:hAnsi="仿宋" w:cs="仿宋" w:hint="eastAsia"/>
          <w:sz w:val="32"/>
          <w:szCs w:val="32"/>
          <w:lang w:eastAsia="zh-CN"/>
        </w:rPr>
        <w:t>为广大儿童讲好博山故事。提高公共图书馆、博物馆、文化馆等覆盖率、利用率，提供更多优秀公共文化产品。探索在网络空间开展儿童思想道德教育的新途径、新方法，增强知识性、趣味性和时代性。支持儿童题材作品创作。鼓励社会组织、文化艺术机构为儿童文化艺术活动提供专业指导和场地支持。大力倡导全民阅读，扶持建成一批开放共享、布局合理、规范运营的城市书房</w:t>
      </w:r>
      <w:r>
        <w:rPr>
          <w:rFonts w:ascii="仿宋_GB2312" w:eastAsia="仿宋_GB2312" w:hAnsi="仿宋" w:cs="仿宋" w:hint="eastAsia"/>
          <w:sz w:val="32"/>
          <w:szCs w:val="32"/>
          <w:lang w:eastAsia="zh-CN"/>
        </w:rPr>
        <w:t>、</w:t>
      </w:r>
      <w:proofErr w:type="gramStart"/>
      <w:r>
        <w:rPr>
          <w:rFonts w:ascii="仿宋_GB2312" w:eastAsia="仿宋_GB2312" w:hAnsi="仿宋" w:cs="仿宋" w:hint="eastAsia"/>
          <w:sz w:val="32"/>
          <w:szCs w:val="32"/>
          <w:lang w:eastAsia="zh-CN"/>
        </w:rPr>
        <w:t>主题网红</w:t>
      </w:r>
      <w:proofErr w:type="gramEnd"/>
      <w:r>
        <w:rPr>
          <w:rFonts w:ascii="仿宋_GB2312" w:eastAsia="仿宋_GB2312" w:hAnsi="仿宋" w:cs="仿宋" w:hint="eastAsia"/>
          <w:sz w:val="32"/>
          <w:szCs w:val="32"/>
          <w:lang w:eastAsia="zh-CN"/>
        </w:rPr>
        <w:t>书吧，打造“</w:t>
      </w:r>
      <w:r>
        <w:rPr>
          <w:rFonts w:ascii="仿宋_GB2312" w:eastAsia="仿宋_GB2312" w:hAnsi="仿宋" w:cs="仿宋" w:hint="eastAsia"/>
          <w:sz w:val="32"/>
          <w:szCs w:val="32"/>
          <w:lang w:eastAsia="zh-CN"/>
        </w:rPr>
        <w:t>15</w:t>
      </w:r>
      <w:r>
        <w:rPr>
          <w:rFonts w:ascii="仿宋_GB2312" w:eastAsia="仿宋_GB2312" w:hAnsi="仿宋" w:cs="仿宋" w:hint="eastAsia"/>
          <w:sz w:val="32"/>
          <w:szCs w:val="32"/>
          <w:lang w:eastAsia="zh-CN"/>
        </w:rPr>
        <w:t>分钟阅读文化圈”，在“书香博山”建设中，培养儿童的阅读习惯，增加儿童图书阅读时间和阅读量。公共图书馆单设儿童阅览区。</w:t>
      </w:r>
    </w:p>
    <w:p w14:paraId="6B61495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3</w:t>
      </w:r>
      <w:r>
        <w:rPr>
          <w:rFonts w:ascii="仿宋_GB2312" w:eastAsia="仿宋_GB2312" w:hAnsi="仿宋" w:cs="仿宋" w:hint="eastAsia"/>
          <w:sz w:val="32"/>
          <w:szCs w:val="32"/>
          <w:lang w:eastAsia="zh-CN"/>
        </w:rPr>
        <w:t>）加强新闻出版文化、市场监管和执法。加强对儿童出版物的审读、鉴定和处置，深化“扫黄打非”工作，清除淫秽色情低俗、暴力恐怖迷信等有害出版物及信息。清理校园周边非法销售出版物和涉及低俗内容的儿童文化用品、玩具。严格网络出版、文化市场管理与执法，及时整治网络游戏、视频、直播、社交、学习类移动应用软件传播危害未成年人身心健康的有害信息。严格管控诱导未成年人无底线追星、拜</w:t>
      </w:r>
      <w:r>
        <w:rPr>
          <w:rFonts w:ascii="仿宋_GB2312" w:eastAsia="仿宋_GB2312" w:hAnsi="仿宋" w:cs="仿宋" w:hint="eastAsia"/>
          <w:sz w:val="32"/>
          <w:szCs w:val="32"/>
          <w:lang w:eastAsia="zh-CN"/>
        </w:rPr>
        <w:t>金炫富等存在价值导向问题的不良信息和行为。加强互联网营业场所和娱乐场所执法，查处违规接纳未成年人、提供含有禁止内容的曲目和游戏游艺设备等违规行为。落实互联网企业主体责任，在产品开发、内容审核、用户管理、保护措施、举报处置等环节完善治理手段。</w:t>
      </w:r>
    </w:p>
    <w:p w14:paraId="0E482BDC"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lastRenderedPageBreak/>
        <w:t>（</w:t>
      </w:r>
      <w:r>
        <w:rPr>
          <w:rFonts w:ascii="仿宋_GB2312" w:eastAsia="仿宋_GB2312" w:hAnsi="仿宋" w:cs="仿宋" w:hint="eastAsia"/>
          <w:sz w:val="32"/>
          <w:szCs w:val="32"/>
          <w:lang w:eastAsia="zh-CN"/>
        </w:rPr>
        <w:t>4</w:t>
      </w:r>
      <w:r>
        <w:rPr>
          <w:rFonts w:ascii="仿宋_GB2312" w:eastAsia="仿宋_GB2312" w:hAnsi="仿宋" w:cs="仿宋" w:hint="eastAsia"/>
          <w:sz w:val="32"/>
          <w:szCs w:val="32"/>
          <w:lang w:eastAsia="zh-CN"/>
        </w:rPr>
        <w:t>）规范与儿童相关的广告宣传。加强与儿童有关的产品（服务）广告的监管。禁止在针对儿童的大众传播媒介上发布医疗、药品、保健食品、医疗器械、化妆品、酒类、美容广告，以及不利于儿童身心健康的网络游戏等广告。规范母乳代用品广告宣传。加大相关虚假违法广告案件的查处力度。</w:t>
      </w:r>
    </w:p>
    <w:p w14:paraId="01C75DE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5</w:t>
      </w: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加强儿童媒介素养教育。保障儿童利用和参与媒介的权利。将媒介素养教育纳入中小学、幼儿园教育和家庭教育指导服务内容。提升儿童及其监护人媒介素养，加强对不同年龄段儿童使用网络的分类教育指导，养成良好用网习惯。引导儿童抵制网络不文明行为，增强信息识别和网上自我保护能力，防止沉迷网络。为残疾儿童、困境儿童安全合理参与网络提供条件。</w:t>
      </w:r>
    </w:p>
    <w:p w14:paraId="58695B1A"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6</w:t>
      </w:r>
      <w:r>
        <w:rPr>
          <w:rFonts w:ascii="仿宋_GB2312" w:eastAsia="仿宋_GB2312" w:hAnsi="仿宋" w:cs="仿宋" w:hint="eastAsia"/>
          <w:sz w:val="32"/>
          <w:szCs w:val="32"/>
          <w:lang w:eastAsia="zh-CN"/>
        </w:rPr>
        <w:t>）保障儿童的参与和表达的权利。儿童有权对涉及本人权益的事项发表意见，涉及儿童的法规政策制定、实施和评估以及处理儿童事务，应当根据儿童的年龄和智力发展状况，听取他们的意见，充分实现其权利</w:t>
      </w:r>
      <w:r>
        <w:rPr>
          <w:rFonts w:ascii="仿宋_GB2312" w:eastAsia="仿宋_GB2312" w:hAnsi="仿宋" w:cs="仿宋" w:hint="eastAsia"/>
          <w:sz w:val="32"/>
          <w:szCs w:val="32"/>
          <w:lang w:eastAsia="zh-CN"/>
        </w:rPr>
        <w:t>和利益。将儿童参与纳入学校、校外教育机构、社区工作计划。支持少先队、共青团、妇联等组织开展社会实践及体验活动。加强学校班委会和学生会建设，畅通学生参与学校事务的渠道。广泛开展儿童参与的宣传、教育和培训活动，培养儿童参与意识和能力。</w:t>
      </w:r>
    </w:p>
    <w:p w14:paraId="5CD8D08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7</w:t>
      </w:r>
      <w:r>
        <w:rPr>
          <w:rFonts w:ascii="仿宋_GB2312" w:eastAsia="仿宋_GB2312" w:hAnsi="仿宋" w:cs="仿宋" w:hint="eastAsia"/>
          <w:sz w:val="32"/>
          <w:szCs w:val="32"/>
          <w:lang w:eastAsia="zh-CN"/>
        </w:rPr>
        <w:t>）开展儿童友好城市、儿童友好社区建设工作。在城市规划、社区建设过程中体现性别平等意识和儿童利益最大化原则，将对儿童和家庭特殊需求的</w:t>
      </w:r>
      <w:proofErr w:type="gramStart"/>
      <w:r>
        <w:rPr>
          <w:rFonts w:ascii="仿宋_GB2312" w:eastAsia="仿宋_GB2312" w:hAnsi="仿宋" w:cs="仿宋" w:hint="eastAsia"/>
          <w:sz w:val="32"/>
          <w:szCs w:val="32"/>
          <w:lang w:eastAsia="zh-CN"/>
        </w:rPr>
        <w:t>考量</w:t>
      </w:r>
      <w:proofErr w:type="gramEnd"/>
      <w:r>
        <w:rPr>
          <w:rFonts w:ascii="仿宋_GB2312" w:eastAsia="仿宋_GB2312" w:hAnsi="仿宋" w:cs="仿宋" w:hint="eastAsia"/>
          <w:sz w:val="32"/>
          <w:szCs w:val="32"/>
          <w:lang w:eastAsia="zh-CN"/>
        </w:rPr>
        <w:t>融入城市规划的整体设计中，推</w:t>
      </w:r>
      <w:r>
        <w:rPr>
          <w:rFonts w:ascii="仿宋_GB2312" w:eastAsia="仿宋_GB2312" w:hAnsi="仿宋" w:cs="仿宋" w:hint="eastAsia"/>
          <w:sz w:val="32"/>
          <w:szCs w:val="32"/>
          <w:lang w:eastAsia="zh-CN"/>
        </w:rPr>
        <w:lastRenderedPageBreak/>
        <w:t>动建设</w:t>
      </w:r>
      <w:r>
        <w:rPr>
          <w:rFonts w:ascii="仿宋_GB2312" w:eastAsia="仿宋_GB2312" w:hAnsi="仿宋" w:cs="仿宋" w:hint="eastAsia"/>
          <w:sz w:val="32"/>
          <w:szCs w:val="32"/>
          <w:lang w:eastAsia="zh-CN"/>
        </w:rPr>
        <w:t>社会政策友好、公共服务友好、权利保障友好、成长空间友好、发展环境友好</w:t>
      </w:r>
      <w:r>
        <w:rPr>
          <w:rFonts w:ascii="仿宋_GB2312" w:eastAsia="仿宋_GB2312" w:hAnsi="仿宋" w:cs="仿宋" w:hint="eastAsia"/>
          <w:sz w:val="32"/>
          <w:szCs w:val="32"/>
          <w:lang w:eastAsia="zh-CN"/>
        </w:rPr>
        <w:t>的儿童友好城市、儿童友好社区。建立多部门</w:t>
      </w:r>
      <w:r>
        <w:rPr>
          <w:rFonts w:ascii="仿宋_GB2312" w:eastAsia="仿宋_GB2312" w:hAnsi="仿宋" w:cs="仿宋" w:hint="eastAsia"/>
          <w:sz w:val="32"/>
          <w:szCs w:val="32"/>
          <w:lang w:eastAsia="zh-CN"/>
        </w:rPr>
        <w:t>合作的工作机制，探索制定适合本地实际的儿童友好城市、儿童友好社区标准体系和建设指南，适时选树表扬一批儿童友好社区、儿童友好项目。整合社区资源，建立以娱乐、教育、卫生保健、心理咨询、法律服务为主要内容的妇女儿童家园或儿童之家，坚持公益性，提高利用率和服务质量。</w:t>
      </w:r>
    </w:p>
    <w:p w14:paraId="04C4EB5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8</w:t>
      </w:r>
      <w:r>
        <w:rPr>
          <w:rFonts w:ascii="仿宋_GB2312" w:eastAsia="仿宋_GB2312" w:hAnsi="仿宋" w:cs="仿宋" w:hint="eastAsia"/>
          <w:sz w:val="32"/>
          <w:szCs w:val="32"/>
          <w:lang w:eastAsia="zh-CN"/>
        </w:rPr>
        <w:t>）加大儿童校外活动场所建设和管理力度。将妇女儿童事业发展中心等儿童校外活动场所建设纳入地方经济社会发展规划，加大投入力度，规范设施场所管理。加强校外活动场所、社区儿童之家建设和公共空间</w:t>
      </w:r>
      <w:proofErr w:type="gramStart"/>
      <w:r>
        <w:rPr>
          <w:rFonts w:ascii="仿宋_GB2312" w:eastAsia="仿宋_GB2312" w:hAnsi="仿宋" w:cs="仿宋" w:hint="eastAsia"/>
          <w:sz w:val="32"/>
          <w:szCs w:val="32"/>
          <w:lang w:eastAsia="zh-CN"/>
        </w:rPr>
        <w:t>适</w:t>
      </w:r>
      <w:proofErr w:type="gramEnd"/>
      <w:r>
        <w:rPr>
          <w:rFonts w:ascii="仿宋_GB2312" w:eastAsia="仿宋_GB2312" w:hAnsi="仿宋" w:cs="仿宋" w:hint="eastAsia"/>
          <w:sz w:val="32"/>
          <w:szCs w:val="32"/>
          <w:lang w:eastAsia="zh-CN"/>
        </w:rPr>
        <w:t>儿化改造，完善儿童公共服务设施。加强爱国主义、党史国史、科普、</w:t>
      </w:r>
      <w:r>
        <w:rPr>
          <w:rFonts w:ascii="仿宋_GB2312" w:eastAsia="仿宋_GB2312" w:hAnsi="仿宋" w:cs="仿宋" w:hint="eastAsia"/>
          <w:sz w:val="32"/>
          <w:szCs w:val="32"/>
          <w:lang w:eastAsia="zh-CN"/>
        </w:rPr>
        <w:t>法治、中小学生</w:t>
      </w:r>
      <w:proofErr w:type="gramStart"/>
      <w:r>
        <w:rPr>
          <w:rFonts w:ascii="仿宋_GB2312" w:eastAsia="仿宋_GB2312" w:hAnsi="仿宋" w:cs="仿宋" w:hint="eastAsia"/>
          <w:sz w:val="32"/>
          <w:szCs w:val="32"/>
          <w:lang w:eastAsia="zh-CN"/>
        </w:rPr>
        <w:t>研</w:t>
      </w:r>
      <w:proofErr w:type="gramEnd"/>
      <w:r>
        <w:rPr>
          <w:rFonts w:ascii="仿宋_GB2312" w:eastAsia="仿宋_GB2312" w:hAnsi="仿宋" w:cs="仿宋" w:hint="eastAsia"/>
          <w:sz w:val="32"/>
          <w:szCs w:val="32"/>
          <w:lang w:eastAsia="zh-CN"/>
        </w:rPr>
        <w:t>学实践等教育基地建设，加大对农村地区儿童活动场所建设和运行的扶持力度，推进儿童活动场所无障碍建设和改造。各类公益性教育、科技、文化、体育、娱乐场所对儿童免费或优惠开放，根据条件开辟儿童活动专区。城市综合性公园能够提供儿童游戏、教育等多元化服务。新建、改扩建一批体育公园。发挥校外活动场所的育人优势，打造儿童主题活动品牌，提升育人成效。</w:t>
      </w:r>
    </w:p>
    <w:p w14:paraId="11844A36"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w:t>
      </w:r>
      <w:r>
        <w:rPr>
          <w:rFonts w:ascii="仿宋_GB2312" w:eastAsia="仿宋_GB2312" w:hAnsi="仿宋" w:cs="仿宋" w:hint="eastAsia"/>
          <w:sz w:val="32"/>
          <w:szCs w:val="32"/>
          <w:lang w:eastAsia="zh-CN"/>
        </w:rPr>
        <w:t>9</w:t>
      </w:r>
      <w:r>
        <w:rPr>
          <w:rFonts w:ascii="仿宋_GB2312" w:eastAsia="仿宋_GB2312" w:hAnsi="仿宋" w:cs="仿宋" w:hint="eastAsia"/>
          <w:sz w:val="32"/>
          <w:szCs w:val="32"/>
          <w:lang w:eastAsia="zh-CN"/>
        </w:rPr>
        <w:t>）创新开展面向儿童的生态文明宣传教育活动。把生态文明教育纳入国民教育体系，融入课堂教学、校园活动、社会实践等环节。推进生态环境科普基地和中小学环境教育社会实</w:t>
      </w:r>
      <w:r>
        <w:rPr>
          <w:rFonts w:ascii="仿宋_GB2312" w:eastAsia="仿宋_GB2312" w:hAnsi="仿宋" w:cs="仿宋" w:hint="eastAsia"/>
          <w:sz w:val="32"/>
          <w:szCs w:val="32"/>
          <w:lang w:eastAsia="zh-CN"/>
        </w:rPr>
        <w:t>践基地建设，在“六五环境日”“全国低碳日”“全国科技周”等节</w:t>
      </w:r>
      <w:r>
        <w:rPr>
          <w:rFonts w:ascii="仿宋_GB2312" w:eastAsia="仿宋_GB2312" w:hAnsi="仿宋" w:cs="仿宋" w:hint="eastAsia"/>
          <w:sz w:val="32"/>
          <w:szCs w:val="32"/>
          <w:lang w:eastAsia="zh-CN"/>
        </w:rPr>
        <w:lastRenderedPageBreak/>
        <w:t>点，开展儿童环保主题活动，培养儿童生态文明意识，树立珍惜资源、保护自然、珍爱生命、与自然和谐相处的观念，自觉养成健康文明、绿色低碳、垃圾分类的良好生活习惯。</w:t>
      </w:r>
    </w:p>
    <w:p w14:paraId="1B1FAD8C" w14:textId="77777777" w:rsidR="006D52FA" w:rsidRDefault="0002546C">
      <w:pPr>
        <w:pStyle w:val="1"/>
        <w:spacing w:before="0" w:line="576" w:lineRule="exact"/>
        <w:ind w:firstLine="640"/>
        <w:jc w:val="left"/>
        <w:rPr>
          <w:bCs/>
          <w:lang w:eastAsia="zh-CN"/>
        </w:rPr>
      </w:pPr>
      <w:bookmarkStart w:id="13" w:name="_Toc26760"/>
      <w:r>
        <w:rPr>
          <w:rFonts w:hint="eastAsia"/>
          <w:bCs/>
          <w:lang w:eastAsia="zh-CN"/>
        </w:rPr>
        <w:t>四、组织实施</w:t>
      </w:r>
      <w:bookmarkEnd w:id="13"/>
    </w:p>
    <w:p w14:paraId="2951829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（一）坚持党的全面领导。</w:t>
      </w:r>
      <w:r>
        <w:rPr>
          <w:rFonts w:ascii="仿宋_GB2312" w:eastAsia="仿宋_GB2312" w:hAnsi="仿宋" w:cs="仿宋" w:hint="eastAsia"/>
          <w:sz w:val="32"/>
          <w:szCs w:val="32"/>
          <w:lang w:eastAsia="zh-CN"/>
        </w:rPr>
        <w:t>坚持以习近平新时代中国特色社会主义思想为指导，坚持以人民为中心的发展思想，坚持走中国特色社会主义儿童发展道路，把党的领导贯穿于规划组织实施的全过程。贯彻党中央、国务院关于儿童事业发展的决策部署和省市区委、省市区政府工作要求，在统筹推进“五位一体”总体布局、协调推进“四个全面”战略布局中推进规划实施。</w:t>
      </w:r>
    </w:p>
    <w:p w14:paraId="370CA81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（二）落实规划实施责任。</w:t>
      </w:r>
      <w:r>
        <w:rPr>
          <w:rFonts w:ascii="仿宋_GB2312" w:eastAsia="仿宋_GB2312" w:hAnsi="仿宋" w:cs="仿宋" w:hint="eastAsia"/>
          <w:sz w:val="32"/>
          <w:szCs w:val="32"/>
          <w:lang w:eastAsia="zh-CN"/>
        </w:rPr>
        <w:t>完善落实党委领导、政府主责、妇儿工委协调、多部门合作、全社会参与的规划实施工作机制。各级政府负责规划实施工作，纳入议事日程。区妇儿工委负责组织、协调、指导、督促工作，区妇儿工委办公室负责</w:t>
      </w:r>
      <w:r>
        <w:rPr>
          <w:rFonts w:ascii="仿宋_GB2312" w:eastAsia="仿宋_GB2312" w:hAnsi="仿宋" w:cs="仿宋" w:hint="eastAsia"/>
          <w:sz w:val="32"/>
          <w:szCs w:val="32"/>
          <w:lang w:eastAsia="zh-CN"/>
        </w:rPr>
        <w:t>具体工作。有关部门、相关机构和人民团体结合职责，承担规划目标任务落实工作。在出台法律法规、制定政策、编制规划、配置资源、部署工作中贯彻落实儿童优先原则，切实保障儿童权益、促进儿童优先发展。</w:t>
      </w:r>
    </w:p>
    <w:p w14:paraId="7B983E4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（三）加强规划与国民经济和社会发展规划的衔接。</w:t>
      </w:r>
      <w:r>
        <w:rPr>
          <w:rFonts w:ascii="仿宋_GB2312" w:eastAsia="仿宋_GB2312" w:hAnsi="仿宋" w:cs="仿宋" w:hint="eastAsia"/>
          <w:sz w:val="32"/>
          <w:szCs w:val="32"/>
          <w:lang w:eastAsia="zh-CN"/>
        </w:rPr>
        <w:t>在经济社会发展总体规划及相关专项规划中贯彻落实儿童优先原则，将规划实施以及儿童发展主要目标任务纳入经济社会发展总体规划及相关专项规划，结合经济社会发展总规划部署要求推进规划</w:t>
      </w:r>
      <w:r>
        <w:rPr>
          <w:rFonts w:ascii="仿宋_GB2312" w:eastAsia="仿宋_GB2312" w:hAnsi="仿宋" w:cs="仿宋" w:hint="eastAsia"/>
          <w:sz w:val="32"/>
          <w:szCs w:val="32"/>
          <w:lang w:eastAsia="zh-CN"/>
        </w:rPr>
        <w:lastRenderedPageBreak/>
        <w:t>实施工作，实现儿童发展与经济社会发展同步规划、同步部署、同步实施、同步落实。</w:t>
      </w:r>
    </w:p>
    <w:p w14:paraId="1A9A538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（四）制定地方儿童发展规划</w:t>
      </w:r>
      <w:r>
        <w:rPr>
          <w:rFonts w:ascii="楷体_GB2312" w:eastAsia="楷体_GB2312" w:hAnsi="仿宋" w:cs="宋体" w:hint="eastAsia"/>
          <w:sz w:val="32"/>
          <w:szCs w:val="32"/>
          <w:lang w:eastAsia="zh-CN"/>
        </w:rPr>
        <w:t>和部门实施方案。</w:t>
      </w:r>
      <w:r>
        <w:rPr>
          <w:rFonts w:ascii="仿宋_GB2312" w:eastAsia="仿宋_GB2312" w:hAnsi="仿宋" w:cs="仿宋" w:hint="eastAsia"/>
          <w:sz w:val="32"/>
          <w:szCs w:val="32"/>
          <w:lang w:eastAsia="zh-CN"/>
        </w:rPr>
        <w:t>区级儿童发展规划颁布后</w:t>
      </w:r>
      <w:r>
        <w:rPr>
          <w:rFonts w:ascii="仿宋_GB2312" w:eastAsia="仿宋_GB2312" w:hAnsi="仿宋" w:cs="仿宋" w:hint="eastAsia"/>
          <w:sz w:val="32"/>
          <w:szCs w:val="32"/>
          <w:lang w:eastAsia="zh-CN"/>
        </w:rPr>
        <w:t>1</w:t>
      </w:r>
      <w:r>
        <w:rPr>
          <w:rFonts w:ascii="仿宋_GB2312" w:eastAsia="仿宋_GB2312" w:hAnsi="仿宋" w:cs="仿宋" w:hint="eastAsia"/>
          <w:sz w:val="32"/>
          <w:szCs w:val="32"/>
          <w:lang w:eastAsia="zh-CN"/>
        </w:rPr>
        <w:t>个月内，承担规划目标任务的有关部门、相关机构和人民团体结合职责，按照任务分工，制定实施方案并报送区妇儿工委办公室。</w:t>
      </w:r>
    </w:p>
    <w:p w14:paraId="2D8265B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（五）完善实施规划的工作制度机制。</w:t>
      </w:r>
      <w:r>
        <w:rPr>
          <w:rFonts w:ascii="仿宋_GB2312" w:eastAsia="仿宋_GB2312" w:hAnsi="仿宋" w:cs="仿宋" w:hint="eastAsia"/>
          <w:sz w:val="32"/>
          <w:szCs w:val="32"/>
          <w:lang w:eastAsia="zh-CN"/>
        </w:rPr>
        <w:t>健全目标管理责任制，将规划目标分解到责任单位并纳入目标管理。健全督导检查制度，定期对规划落实情况开展督查。健全报告制度，责任单位每年向区妇儿工委报告规划落实情况和下一年工作安排，区妇儿工委每年向市妇儿工委报告本地区规划实施情况和下一年工作安排。健全议事协调制度，定期召开妇女儿童工作会议、妇儿工委全体会议、联络员会议等，总结交流情况，研究解决问题，部署工作任务。健全规划实施示范制度，确定试点单位，围绕儿童发展重点难点目标实施试点项目，充分发挥以点带面、试点带动作用。</w:t>
      </w:r>
    </w:p>
    <w:p w14:paraId="7E85D062"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（六）保障儿童发展经费投入。</w:t>
      </w:r>
      <w:r>
        <w:rPr>
          <w:rFonts w:ascii="仿宋_GB2312" w:eastAsia="仿宋_GB2312" w:hAnsi="仿宋" w:cs="仿宋" w:hint="eastAsia"/>
          <w:sz w:val="32"/>
          <w:szCs w:val="32"/>
          <w:lang w:eastAsia="zh-CN"/>
        </w:rPr>
        <w:t>实施规划所需经</w:t>
      </w:r>
      <w:r>
        <w:rPr>
          <w:rFonts w:ascii="仿宋_GB2312" w:eastAsia="仿宋_GB2312" w:hAnsi="仿宋" w:cs="仿宋" w:hint="eastAsia"/>
          <w:sz w:val="32"/>
          <w:szCs w:val="32"/>
          <w:lang w:eastAsia="zh-CN"/>
        </w:rPr>
        <w:t>费纳入财政预算，实现儿童事业和经济社会同步发展。区财政应加大对儿童发展重点领域投入力度，为儿童办实事。重点支持特殊困难儿童群体发展。动员社会力量，多渠道筹集资源，发展儿童事业。</w:t>
      </w:r>
    </w:p>
    <w:p w14:paraId="6E983FCD"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（七）坚持和创新实施规划的有效做法。</w:t>
      </w:r>
      <w:r>
        <w:rPr>
          <w:rFonts w:ascii="仿宋_GB2312" w:eastAsia="仿宋_GB2312" w:hAnsi="仿宋" w:cs="仿宋" w:hint="eastAsia"/>
          <w:sz w:val="32"/>
          <w:szCs w:val="32"/>
          <w:lang w:eastAsia="zh-CN"/>
        </w:rPr>
        <w:t>贯彻新发展理念，坚持问题导向、目标导向、结果导向相统一，构建促进儿童发展的法规政策体系，完善儿童权利保障机制，实施促进儿童发展的</w:t>
      </w:r>
      <w:r>
        <w:rPr>
          <w:rFonts w:ascii="仿宋_GB2312" w:eastAsia="仿宋_GB2312" w:hAnsi="仿宋" w:cs="仿宋" w:hint="eastAsia"/>
          <w:sz w:val="32"/>
          <w:szCs w:val="32"/>
          <w:lang w:eastAsia="zh-CN"/>
        </w:rPr>
        <w:lastRenderedPageBreak/>
        <w:t>民生实事项目。通过分类指导、示范先行，总结推广好做法好经验。通过政府购买服务等方式，发挥社会力量推进规划实施的作用。</w:t>
      </w:r>
    </w:p>
    <w:p w14:paraId="61D49395"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（八）加强实施规划能力建设。</w:t>
      </w:r>
      <w:r>
        <w:rPr>
          <w:rFonts w:ascii="仿宋_GB2312" w:eastAsia="仿宋_GB2312" w:hAnsi="仿宋" w:cs="仿宋" w:hint="eastAsia"/>
          <w:sz w:val="32"/>
          <w:szCs w:val="32"/>
          <w:lang w:eastAsia="zh-CN"/>
        </w:rPr>
        <w:t>将实施规划所需知识纳入区</w:t>
      </w:r>
      <w:r>
        <w:rPr>
          <w:rFonts w:ascii="仿宋_GB2312" w:eastAsia="仿宋_GB2312" w:hAnsi="仿宋" w:cs="仿宋" w:hint="eastAsia"/>
          <w:sz w:val="32"/>
          <w:szCs w:val="32"/>
          <w:lang w:eastAsia="zh-CN"/>
        </w:rPr>
        <w:t>妇儿工委及其办公室、区妇儿工委成员单位、特邀单位培训计划，举办多层次、多形式培训，增强政府有关部门、相关机构和人员实施规划的责任意识和能力。以政治建设为统领，加强区妇儿工委及其办公室建设，强化行政职能，为履职尽责提供必要的人力物力财力支持，为规划实施提供组织保障。</w:t>
      </w:r>
    </w:p>
    <w:p w14:paraId="332E9B90"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（九）加大实施规划宣传力度。</w:t>
      </w:r>
      <w:r>
        <w:rPr>
          <w:rFonts w:ascii="仿宋_GB2312" w:eastAsia="仿宋_GB2312" w:hAnsi="仿宋" w:cs="仿宋" w:hint="eastAsia"/>
          <w:sz w:val="32"/>
          <w:szCs w:val="32"/>
          <w:lang w:eastAsia="zh-CN"/>
        </w:rPr>
        <w:t>大力宣传习近平总书记关于儿童和儿童工作的重要论述，宣传党中央和省委、市委、区委对儿童事业发展的重要决策部署，宣传在党的坚强领导下儿童事业发展的成就，宣传儿童优先原则和保障儿童权益、促进儿童发展的法规政策，宣传规划内容及</w:t>
      </w:r>
      <w:r>
        <w:rPr>
          <w:rFonts w:ascii="仿宋_GB2312" w:eastAsia="仿宋_GB2312" w:hAnsi="仿宋" w:cs="仿宋" w:hint="eastAsia"/>
          <w:sz w:val="32"/>
          <w:szCs w:val="32"/>
          <w:lang w:eastAsia="zh-CN"/>
        </w:rPr>
        <w:t>规划实施中的经验和成效，努力营造关爱儿童、有利于儿童发展的社会氛围。</w:t>
      </w:r>
    </w:p>
    <w:p w14:paraId="1E12B463"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（十）加强儿童发展调查研究。</w:t>
      </w:r>
      <w:r>
        <w:rPr>
          <w:rFonts w:ascii="仿宋_GB2312" w:eastAsia="仿宋_GB2312" w:hAnsi="仿宋" w:cs="仿宋" w:hint="eastAsia"/>
          <w:sz w:val="32"/>
          <w:szCs w:val="32"/>
          <w:lang w:eastAsia="zh-CN"/>
        </w:rPr>
        <w:t>加强儿童</w:t>
      </w:r>
      <w:proofErr w:type="gramStart"/>
      <w:r>
        <w:rPr>
          <w:rFonts w:ascii="仿宋_GB2312" w:eastAsia="仿宋_GB2312" w:hAnsi="仿宋" w:cs="仿宋" w:hint="eastAsia"/>
          <w:sz w:val="32"/>
          <w:szCs w:val="32"/>
          <w:lang w:eastAsia="zh-CN"/>
        </w:rPr>
        <w:t>工作智库建设</w:t>
      </w:r>
      <w:proofErr w:type="gramEnd"/>
      <w:r>
        <w:rPr>
          <w:rFonts w:ascii="仿宋_GB2312" w:eastAsia="仿宋_GB2312" w:hAnsi="仿宋" w:cs="仿宋" w:hint="eastAsia"/>
          <w:sz w:val="32"/>
          <w:szCs w:val="32"/>
          <w:lang w:eastAsia="zh-CN"/>
        </w:rPr>
        <w:t>，依托高校、研究机构、社会组织等建设儿童发展研究基地，培育专业研究力量，通过课题招标、联合科研基地、组织专业力量、进行实地调研等方式开展理论及实践研究，为制定和完善相关法规政策提供参考。</w:t>
      </w:r>
    </w:p>
    <w:p w14:paraId="4E9F01F8"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（十一）鼓励社会各界广泛参与规划实施。</w:t>
      </w:r>
      <w:r>
        <w:rPr>
          <w:rFonts w:ascii="仿宋_GB2312" w:eastAsia="仿宋_GB2312" w:hAnsi="仿宋" w:cs="仿宋" w:hint="eastAsia"/>
          <w:sz w:val="32"/>
          <w:szCs w:val="32"/>
          <w:lang w:eastAsia="zh-CN"/>
        </w:rPr>
        <w:t>健全学校、家庭、社会“三位一体”教育网络，鼓励企事业单位、社会组织、慈善</w:t>
      </w:r>
      <w:r>
        <w:rPr>
          <w:rFonts w:ascii="仿宋_GB2312" w:eastAsia="仿宋_GB2312" w:hAnsi="仿宋" w:cs="仿宋" w:hint="eastAsia"/>
          <w:sz w:val="32"/>
          <w:szCs w:val="32"/>
          <w:lang w:eastAsia="zh-CN"/>
        </w:rPr>
        <w:lastRenderedPageBreak/>
        <w:t>机构和公益人士参与保障儿童权益、促进儿童发展工作。鼓励儿童参与规划实施，提高儿童在参与规划实施中</w:t>
      </w:r>
      <w:r>
        <w:rPr>
          <w:rFonts w:ascii="仿宋_GB2312" w:eastAsia="仿宋_GB2312" w:hAnsi="仿宋" w:cs="仿宋" w:hint="eastAsia"/>
          <w:sz w:val="32"/>
          <w:szCs w:val="32"/>
          <w:lang w:eastAsia="zh-CN"/>
        </w:rPr>
        <w:t>实现自身全面发展的意识和能力。</w:t>
      </w:r>
    </w:p>
    <w:p w14:paraId="451B764A" w14:textId="77777777" w:rsidR="006D52FA" w:rsidRDefault="0002546C">
      <w:pPr>
        <w:pStyle w:val="1"/>
        <w:spacing w:before="0" w:line="576" w:lineRule="exact"/>
        <w:ind w:firstLine="640"/>
        <w:jc w:val="left"/>
        <w:rPr>
          <w:bCs/>
          <w:lang w:eastAsia="zh-CN"/>
        </w:rPr>
      </w:pPr>
      <w:bookmarkStart w:id="14" w:name="_Toc20071"/>
      <w:r>
        <w:rPr>
          <w:rFonts w:hint="eastAsia"/>
          <w:bCs/>
          <w:lang w:eastAsia="zh-CN"/>
        </w:rPr>
        <w:t>五、监测评估</w:t>
      </w:r>
      <w:bookmarkEnd w:id="14"/>
    </w:p>
    <w:p w14:paraId="4995BDA3" w14:textId="77777777" w:rsidR="006D52FA" w:rsidRDefault="0002546C">
      <w:pPr>
        <w:widowControl w:val="0"/>
        <w:spacing w:line="576" w:lineRule="exact"/>
        <w:ind w:firstLineChars="200" w:firstLine="640"/>
        <w:jc w:val="both"/>
        <w:rPr>
          <w:rFonts w:ascii="楷体_GB2312" w:eastAsia="楷体_GB2312" w:hAnsi="仿宋" w:cs="宋体"/>
          <w:sz w:val="32"/>
          <w:szCs w:val="32"/>
          <w:lang w:eastAsia="zh-CN"/>
        </w:rPr>
      </w:pPr>
      <w:r>
        <w:rPr>
          <w:rFonts w:ascii="楷体_GB2312" w:eastAsia="楷体_GB2312" w:hAnsi="仿宋" w:cs="宋体" w:hint="eastAsia"/>
          <w:sz w:val="32"/>
          <w:szCs w:val="32"/>
          <w:lang w:eastAsia="zh-CN"/>
        </w:rPr>
        <w:t>（一）加强监测评估制度建设。</w:t>
      </w:r>
      <w:r>
        <w:rPr>
          <w:rFonts w:ascii="仿宋_GB2312" w:eastAsia="仿宋_GB2312" w:hAnsi="仿宋" w:cs="仿宋" w:hint="eastAsia"/>
          <w:sz w:val="32"/>
          <w:szCs w:val="32"/>
          <w:lang w:eastAsia="zh-CN"/>
        </w:rPr>
        <w:t>对规划实施实行年度监测、中期评估、终期评估。落实并逐步完善儿童统计监测方案。统计部门牵头组织开展年度监测，区妇儿工委成员单位、特邀单位及有关部门向区统计部门报送年度监测数据，及时收集、分析反映儿童发展状况的相关数据和信息。区妇儿工委组织开展中期和终期评估，区妇儿工委成员单位、特邀单位及有关部门向区妇儿工委提交中期和终期评估报告。通过评估，了解掌握规划实施进程和儿童发展状况，系统分析评价规划目标达标情况，评判规划策略措施的实施效果，总结</w:t>
      </w:r>
      <w:r>
        <w:rPr>
          <w:rFonts w:ascii="仿宋_GB2312" w:eastAsia="仿宋_GB2312" w:hAnsi="仿宋" w:cs="仿宋" w:hint="eastAsia"/>
          <w:sz w:val="32"/>
          <w:szCs w:val="32"/>
          <w:lang w:eastAsia="zh-CN"/>
        </w:rPr>
        <w:t>有益经验，找出突出问题，预测发展趋势，提出对策建议。监测评估工作所需经费纳入财政预算。</w:t>
      </w:r>
    </w:p>
    <w:p w14:paraId="1098FE5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（二）加强监测评估工作组织领导。</w:t>
      </w:r>
      <w:r>
        <w:rPr>
          <w:rFonts w:ascii="仿宋_GB2312" w:eastAsia="仿宋_GB2312" w:hAnsi="仿宋" w:cs="仿宋" w:hint="eastAsia"/>
          <w:sz w:val="32"/>
          <w:szCs w:val="32"/>
          <w:lang w:eastAsia="zh-CN"/>
        </w:rPr>
        <w:t>区妇儿工委设立监测评估协调组，由区妇儿工委及相关部门负责人组成，负责组织协调监测评估工作，审批监测评估方案，审核监测评估报告等。协调组下设</w:t>
      </w:r>
      <w:proofErr w:type="gramStart"/>
      <w:r>
        <w:rPr>
          <w:rFonts w:ascii="仿宋_GB2312" w:eastAsia="仿宋_GB2312" w:hAnsi="仿宋" w:cs="仿宋" w:hint="eastAsia"/>
          <w:sz w:val="32"/>
          <w:szCs w:val="32"/>
          <w:lang w:eastAsia="zh-CN"/>
        </w:rPr>
        <w:t>监测组</w:t>
      </w:r>
      <w:proofErr w:type="gramEnd"/>
      <w:r>
        <w:rPr>
          <w:rFonts w:ascii="仿宋_GB2312" w:eastAsia="仿宋_GB2312" w:hAnsi="仿宋" w:cs="仿宋" w:hint="eastAsia"/>
          <w:sz w:val="32"/>
          <w:szCs w:val="32"/>
          <w:lang w:eastAsia="zh-CN"/>
        </w:rPr>
        <w:t>和评估组。</w:t>
      </w:r>
    </w:p>
    <w:p w14:paraId="5863220E"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proofErr w:type="gramStart"/>
      <w:r>
        <w:rPr>
          <w:rFonts w:ascii="仿宋_GB2312" w:eastAsia="仿宋_GB2312" w:hAnsi="仿宋" w:cs="仿宋" w:hint="eastAsia"/>
          <w:sz w:val="32"/>
          <w:szCs w:val="32"/>
          <w:lang w:eastAsia="zh-CN"/>
        </w:rPr>
        <w:t>监测组</w:t>
      </w:r>
      <w:proofErr w:type="gramEnd"/>
      <w:r>
        <w:rPr>
          <w:rFonts w:ascii="仿宋_GB2312" w:eastAsia="仿宋_GB2312" w:hAnsi="仿宋" w:cs="仿宋" w:hint="eastAsia"/>
          <w:sz w:val="32"/>
          <w:szCs w:val="32"/>
          <w:lang w:eastAsia="zh-CN"/>
        </w:rPr>
        <w:t>由区统计部门牵头，由相关部门负责规划统计监测人员组成，负责规划监测工作的组织、指导和培训，制定监测方案、监测指标体系，收集、分析数据和信息，向区妇儿工委提交年度、中期和终期监测报告，编辑出版年度妇女儿童统计资料等。</w:t>
      </w:r>
      <w:proofErr w:type="gramStart"/>
      <w:r>
        <w:rPr>
          <w:rFonts w:ascii="仿宋_GB2312" w:eastAsia="仿宋_GB2312" w:hAnsi="仿宋" w:cs="仿宋" w:hint="eastAsia"/>
          <w:sz w:val="32"/>
          <w:szCs w:val="32"/>
          <w:lang w:eastAsia="zh-CN"/>
        </w:rPr>
        <w:t>监测</w:t>
      </w:r>
      <w:r>
        <w:rPr>
          <w:rFonts w:ascii="仿宋_GB2312" w:eastAsia="仿宋_GB2312" w:hAnsi="仿宋" w:cs="仿宋" w:hint="eastAsia"/>
          <w:sz w:val="32"/>
          <w:szCs w:val="32"/>
          <w:lang w:eastAsia="zh-CN"/>
        </w:rPr>
        <w:lastRenderedPageBreak/>
        <w:t>组</w:t>
      </w:r>
      <w:proofErr w:type="gramEnd"/>
      <w:r>
        <w:rPr>
          <w:rFonts w:ascii="仿宋_GB2312" w:eastAsia="仿宋_GB2312" w:hAnsi="仿宋" w:cs="仿宋" w:hint="eastAsia"/>
          <w:sz w:val="32"/>
          <w:szCs w:val="32"/>
          <w:lang w:eastAsia="zh-CN"/>
        </w:rPr>
        <w:t>成员负责统</w:t>
      </w:r>
      <w:r>
        <w:rPr>
          <w:rFonts w:ascii="仿宋_GB2312" w:eastAsia="仿宋_GB2312" w:hAnsi="仿宋" w:cs="仿宋" w:hint="eastAsia"/>
          <w:sz w:val="32"/>
          <w:szCs w:val="32"/>
          <w:lang w:eastAsia="zh-CN"/>
        </w:rPr>
        <w:t>筹协调本部门规划实施监测、分析、数据上报、分性别分年龄指标完善等工作。</w:t>
      </w:r>
    </w:p>
    <w:p w14:paraId="6E1E5EF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仿宋_GB2312" w:eastAsia="仿宋_GB2312" w:hAnsi="仿宋" w:cs="仿宋" w:hint="eastAsia"/>
          <w:sz w:val="32"/>
          <w:szCs w:val="32"/>
          <w:lang w:eastAsia="zh-CN"/>
        </w:rPr>
        <w:t>评估组由</w:t>
      </w:r>
      <w:r>
        <w:rPr>
          <w:rFonts w:ascii="仿宋_GB2312" w:eastAsia="仿宋_GB2312" w:hAnsi="仿宋" w:cs="仿宋" w:hint="eastAsia"/>
          <w:sz w:val="32"/>
          <w:szCs w:val="32"/>
          <w:lang w:eastAsia="zh-CN"/>
        </w:rPr>
        <w:t>区</w:t>
      </w:r>
      <w:r>
        <w:rPr>
          <w:rFonts w:ascii="仿宋_GB2312" w:eastAsia="仿宋_GB2312" w:hAnsi="仿宋" w:cs="仿宋" w:hint="eastAsia"/>
          <w:sz w:val="32"/>
          <w:szCs w:val="32"/>
          <w:lang w:eastAsia="zh-CN"/>
        </w:rPr>
        <w:t>妇儿工委办公室牵头，由相关部门负责规划实施的人员组成，负责评估工作的组织、指导和培训，制定评估方案，组织开展评估工作，向区妇儿工委提交中期和终期评估报告。评估组成员负责统筹协调本部门规划实施自我评估工作，参加妇儿工委组织的评估工作。支持评估</w:t>
      </w:r>
      <w:proofErr w:type="gramStart"/>
      <w:r>
        <w:rPr>
          <w:rFonts w:ascii="仿宋_GB2312" w:eastAsia="仿宋_GB2312" w:hAnsi="仿宋" w:cs="仿宋" w:hint="eastAsia"/>
          <w:sz w:val="32"/>
          <w:szCs w:val="32"/>
          <w:lang w:eastAsia="zh-CN"/>
        </w:rPr>
        <w:t>组相关</w:t>
      </w:r>
      <w:proofErr w:type="gramEnd"/>
      <w:r>
        <w:rPr>
          <w:rFonts w:ascii="仿宋_GB2312" w:eastAsia="仿宋_GB2312" w:hAnsi="仿宋" w:cs="仿宋" w:hint="eastAsia"/>
          <w:sz w:val="32"/>
          <w:szCs w:val="32"/>
          <w:lang w:eastAsia="zh-CN"/>
        </w:rPr>
        <w:t>部门结合工作，就儿童保护与发展中的突出问题开展专项调查、评估，结果可供规划中期和终期评估参考。</w:t>
      </w:r>
    </w:p>
    <w:p w14:paraId="1E2EB29B"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（三）加强儿童发展统计监测。</w:t>
      </w:r>
      <w:r>
        <w:rPr>
          <w:rFonts w:ascii="仿宋_GB2312" w:eastAsia="仿宋_GB2312" w:hAnsi="仿宋" w:cs="仿宋" w:hint="eastAsia"/>
          <w:sz w:val="32"/>
          <w:szCs w:val="32"/>
          <w:lang w:eastAsia="zh-CN"/>
        </w:rPr>
        <w:t>规范完善儿童发展统计监测指标体系，根据需要扩充调整儿童发展统</w:t>
      </w:r>
      <w:r>
        <w:rPr>
          <w:rFonts w:ascii="仿宋_GB2312" w:eastAsia="仿宋_GB2312" w:hAnsi="仿宋" w:cs="仿宋" w:hint="eastAsia"/>
          <w:sz w:val="32"/>
          <w:szCs w:val="32"/>
          <w:lang w:eastAsia="zh-CN"/>
        </w:rPr>
        <w:t>计指标，纳入政府和部门常规统计以及统计调查制度，加强部门分年龄、分性别统计工作，推进儿童发展统计监测制度化建设。健立完善儿童发展统计监测数据库，逐步实现区、镇（街道）数据互联互通。鼓励支持相关部门对儿童发展缺项数据开展专项统计调查。</w:t>
      </w:r>
    </w:p>
    <w:p w14:paraId="00869BAF"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（四）提升监测评估工作能力和水平。</w:t>
      </w:r>
      <w:r>
        <w:rPr>
          <w:rFonts w:ascii="仿宋_GB2312" w:eastAsia="仿宋_GB2312" w:hAnsi="仿宋" w:cs="仿宋" w:hint="eastAsia"/>
          <w:sz w:val="32"/>
          <w:szCs w:val="32"/>
          <w:lang w:eastAsia="zh-CN"/>
        </w:rPr>
        <w:t>加强监测评估工作培训和部门协作，规范监测数据收集渠道、报送方式，提高数据质量。运用互联网和大数据等技术，丰富儿童发展和分性别统计信息。科学设计评估方案和评估方法，探索第三方评估。提升监测评估工作科学化、标准化、专业化水平。</w:t>
      </w:r>
    </w:p>
    <w:p w14:paraId="470F44F7" w14:textId="77777777" w:rsidR="006D52FA" w:rsidRDefault="0002546C">
      <w:pPr>
        <w:widowControl w:val="0"/>
        <w:spacing w:line="576" w:lineRule="exact"/>
        <w:ind w:firstLineChars="200" w:firstLine="640"/>
        <w:jc w:val="both"/>
        <w:rPr>
          <w:rFonts w:ascii="仿宋_GB2312" w:eastAsia="仿宋_GB2312" w:hAnsi="仿宋" w:cs="仿宋"/>
          <w:sz w:val="32"/>
          <w:szCs w:val="32"/>
          <w:lang w:eastAsia="zh-CN"/>
        </w:rPr>
      </w:pPr>
      <w:r>
        <w:rPr>
          <w:rFonts w:ascii="楷体_GB2312" w:eastAsia="楷体_GB2312" w:hAnsi="仿宋" w:cs="宋体" w:hint="eastAsia"/>
          <w:sz w:val="32"/>
          <w:szCs w:val="32"/>
          <w:lang w:eastAsia="zh-CN"/>
        </w:rPr>
        <w:t>（五）有效利用监测评估成果。</w:t>
      </w:r>
      <w:r>
        <w:rPr>
          <w:rFonts w:ascii="仿宋_GB2312" w:eastAsia="仿宋_GB2312" w:hAnsi="仿宋" w:cs="仿宋" w:hint="eastAsia"/>
          <w:sz w:val="32"/>
          <w:szCs w:val="32"/>
          <w:lang w:eastAsia="zh-CN"/>
        </w:rPr>
        <w:t>发挥监测评估结果服务决策的作用，定期向政府及相关部门报送规划目标落实情况，为决策</w:t>
      </w:r>
      <w:r>
        <w:rPr>
          <w:rFonts w:ascii="仿宋_GB2312" w:eastAsia="仿宋_GB2312" w:hAnsi="仿宋" w:cs="仿宋" w:hint="eastAsia"/>
          <w:sz w:val="32"/>
          <w:szCs w:val="32"/>
          <w:lang w:eastAsia="zh-CN"/>
        </w:rPr>
        <w:lastRenderedPageBreak/>
        <w:t>提供依据。建立监测评估报告交流、反馈和发布机制。加强监测和评估结果的</w:t>
      </w:r>
      <w:proofErr w:type="gramStart"/>
      <w:r>
        <w:rPr>
          <w:rFonts w:ascii="仿宋_GB2312" w:eastAsia="仿宋_GB2312" w:hAnsi="仿宋" w:cs="仿宋" w:hint="eastAsia"/>
          <w:sz w:val="32"/>
          <w:szCs w:val="32"/>
          <w:lang w:eastAsia="zh-CN"/>
        </w:rPr>
        <w:t>研</w:t>
      </w:r>
      <w:proofErr w:type="gramEnd"/>
      <w:r>
        <w:rPr>
          <w:rFonts w:ascii="仿宋_GB2312" w:eastAsia="仿宋_GB2312" w:hAnsi="仿宋" w:cs="仿宋" w:hint="eastAsia"/>
          <w:sz w:val="32"/>
          <w:szCs w:val="32"/>
          <w:lang w:eastAsia="zh-CN"/>
        </w:rPr>
        <w:t>判、运用。每年对预计达标困难、波动较大的监测指标进行预警，对发现的突出问题和短板弱项提出对策建议，对好做法、好经验及时总结推广。运用监测、评估结果指导下一阶段规划实施工作，实现规划实施的年度监测、阶段评估、动态预警、精准干预、整改落实、高质量推进。</w:t>
      </w:r>
    </w:p>
    <w:p w14:paraId="2FD5A102" w14:textId="77777777" w:rsidR="006D52FA" w:rsidRDefault="0002546C">
      <w:pPr>
        <w:widowControl w:val="0"/>
        <w:spacing w:line="576" w:lineRule="exact"/>
        <w:ind w:firstLineChars="200" w:firstLine="640"/>
        <w:jc w:val="both"/>
        <w:rPr>
          <w:lang w:eastAsia="zh-CN"/>
        </w:rPr>
        <w:sectPr w:rsidR="006D52FA">
          <w:footerReference w:type="default" r:id="rId8"/>
          <w:pgSz w:w="11907" w:h="16840"/>
          <w:pgMar w:top="2098" w:right="1474" w:bottom="1984" w:left="1588" w:header="851" w:footer="1191" w:gutter="0"/>
          <w:pgNumType w:start="1"/>
          <w:cols w:space="708"/>
          <w:docGrid w:linePitch="360"/>
        </w:sectPr>
      </w:pPr>
      <w:r>
        <w:rPr>
          <w:rFonts w:ascii="仿宋_GB2312" w:eastAsia="仿宋_GB2312" w:hAnsi="仿宋" w:cs="仿宋" w:hint="eastAsia"/>
          <w:sz w:val="32"/>
          <w:szCs w:val="32"/>
          <w:lang w:eastAsia="zh-CN"/>
        </w:rPr>
        <w:t>本规划由博山区妇女儿童工作委员会负责解释。</w:t>
      </w:r>
    </w:p>
    <w:tbl>
      <w:tblPr>
        <w:tblpPr w:leftFromText="181" w:rightFromText="181" w:vertAnchor="page" w:horzAnchor="page" w:tblpX="1555" w:tblpY="13845"/>
        <w:tblW w:w="9114" w:type="dxa"/>
        <w:tblBorders>
          <w:top w:val="single" w:sz="6" w:space="0" w:color="auto"/>
          <w:bottom w:val="single" w:sz="6" w:space="0" w:color="auto"/>
        </w:tblBorders>
        <w:tblLayout w:type="fixed"/>
        <w:tblLook w:val="04A0" w:firstRow="1" w:lastRow="0" w:firstColumn="1" w:lastColumn="0" w:noHBand="0" w:noVBand="1"/>
      </w:tblPr>
      <w:tblGrid>
        <w:gridCol w:w="9114"/>
      </w:tblGrid>
      <w:tr w:rsidR="006D52FA" w14:paraId="454BA432" w14:textId="77777777">
        <w:trPr>
          <w:trHeight w:val="683"/>
        </w:trPr>
        <w:tc>
          <w:tcPr>
            <w:tcW w:w="9114" w:type="dxa"/>
            <w:vAlign w:val="center"/>
          </w:tcPr>
          <w:p w14:paraId="318E9089" w14:textId="77777777" w:rsidR="006D52FA" w:rsidRDefault="0002546C">
            <w:pPr>
              <w:spacing w:line="576" w:lineRule="exact"/>
              <w:jc w:val="center"/>
              <w:rPr>
                <w:bdr w:val="single" w:sz="8" w:space="0" w:color="auto"/>
                <w:lang w:eastAsia="zh-CN"/>
              </w:rPr>
            </w:pPr>
            <w:r>
              <w:rPr>
                <w:rFonts w:ascii="仿宋_GB2312" w:eastAsia="仿宋_GB2312" w:hint="eastAsia"/>
                <w:sz w:val="28"/>
                <w:szCs w:val="28"/>
                <w:lang w:eastAsia="zh-CN"/>
              </w:rPr>
              <w:lastRenderedPageBreak/>
              <w:t>博山区人民政府办公室</w:t>
            </w:r>
            <w:r>
              <w:rPr>
                <w:rFonts w:ascii="仿宋_GB2312" w:eastAsia="仿宋_GB2312" w:hint="eastAsia"/>
                <w:sz w:val="28"/>
                <w:szCs w:val="28"/>
                <w:lang w:eastAsia="zh-CN"/>
              </w:rPr>
              <w:t xml:space="preserve">                       202</w:t>
            </w:r>
            <w:r>
              <w:rPr>
                <w:rFonts w:ascii="仿宋_GB2312" w:eastAsia="仿宋_GB2312" w:hint="eastAsia"/>
                <w:sz w:val="28"/>
                <w:szCs w:val="28"/>
                <w:lang w:eastAsia="zh-CN"/>
              </w:rPr>
              <w:t>2</w:t>
            </w:r>
            <w:r>
              <w:rPr>
                <w:rFonts w:ascii="仿宋_GB2312" w:eastAsia="仿宋_GB2312" w:hint="eastAsia"/>
                <w:sz w:val="28"/>
                <w:szCs w:val="28"/>
                <w:lang w:eastAsia="zh-CN"/>
              </w:rPr>
              <w:t>年</w:t>
            </w:r>
            <w:r>
              <w:rPr>
                <w:rFonts w:ascii="仿宋_GB2312" w:eastAsia="仿宋_GB2312" w:hint="eastAsia"/>
                <w:sz w:val="28"/>
                <w:szCs w:val="28"/>
                <w:lang w:eastAsia="zh-CN"/>
              </w:rPr>
              <w:t>4</w:t>
            </w:r>
            <w:r>
              <w:rPr>
                <w:rFonts w:ascii="仿宋_GB2312" w:eastAsia="仿宋_GB2312" w:hint="eastAsia"/>
                <w:sz w:val="28"/>
                <w:szCs w:val="28"/>
                <w:lang w:eastAsia="zh-CN"/>
              </w:rPr>
              <w:t>月</w:t>
            </w:r>
            <w:r>
              <w:rPr>
                <w:rFonts w:ascii="仿宋_GB2312" w:eastAsia="仿宋_GB2312" w:hint="eastAsia"/>
                <w:sz w:val="28"/>
                <w:szCs w:val="28"/>
                <w:lang w:eastAsia="zh-CN"/>
              </w:rPr>
              <w:t>6</w:t>
            </w:r>
            <w:r>
              <w:rPr>
                <w:rFonts w:ascii="仿宋_GB2312" w:eastAsia="仿宋_GB2312" w:hint="eastAsia"/>
                <w:sz w:val="28"/>
                <w:szCs w:val="28"/>
                <w:lang w:eastAsia="zh-CN"/>
              </w:rPr>
              <w:t>日印发</w:t>
            </w:r>
          </w:p>
        </w:tc>
      </w:tr>
    </w:tbl>
    <w:p w14:paraId="01E6F67F" w14:textId="77777777" w:rsidR="006D52FA" w:rsidRDefault="006D52FA">
      <w:pPr>
        <w:pStyle w:val="Heading1"/>
        <w:spacing w:line="576" w:lineRule="exact"/>
        <w:jc w:val="both"/>
        <w:rPr>
          <w:lang w:eastAsia="zh-CN"/>
        </w:rPr>
      </w:pPr>
    </w:p>
    <w:sectPr w:rsidR="006D52FA">
      <w:footerReference w:type="default" r:id="rId9"/>
      <w:pgSz w:w="11907" w:h="16840"/>
      <w:pgMar w:top="2098" w:right="1474" w:bottom="1984" w:left="1588" w:header="851" w:footer="11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7F329" w14:textId="77777777" w:rsidR="0002546C" w:rsidRDefault="0002546C">
      <w:r>
        <w:separator/>
      </w:r>
    </w:p>
  </w:endnote>
  <w:endnote w:type="continuationSeparator" w:id="0">
    <w:p w14:paraId="2E4A1731" w14:textId="77777777" w:rsidR="0002546C" w:rsidRDefault="00025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MicrosoftYaHei">
    <w:altName w:val="宋体"/>
    <w:charset w:val="86"/>
    <w:family w:val="auto"/>
    <w:pitch w:val="default"/>
    <w:sig w:usb0="00000000" w:usb1="0000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16B4A" w14:textId="77777777" w:rsidR="006D52FA" w:rsidRDefault="0002546C">
    <w:pPr>
      <w:pStyle w:val="a5"/>
      <w:tabs>
        <w:tab w:val="clear" w:pos="4153"/>
        <w:tab w:val="center" w:pos="4365"/>
      </w:tabs>
    </w:pPr>
    <w:r>
      <w:rPr>
        <w:rFonts w:hint="eastAsia"/>
        <w:lang w:eastAsia="zh-C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D2A0" w14:textId="77777777" w:rsidR="006D52FA" w:rsidRDefault="0002546C">
    <w:pPr>
      <w:pStyle w:val="a5"/>
      <w:tabs>
        <w:tab w:val="clear" w:pos="4153"/>
        <w:tab w:val="center" w:pos="4365"/>
      </w:tabs>
    </w:pPr>
    <w:r>
      <w:rPr>
        <w:noProof/>
      </w:rPr>
      <mc:AlternateContent>
        <mc:Choice Requires="wps">
          <w:drawing>
            <wp:anchor distT="0" distB="0" distL="114300" distR="114300" simplePos="0" relativeHeight="251660288" behindDoc="0" locked="0" layoutInCell="1" allowOverlap="1" wp14:anchorId="5E6CEED3" wp14:editId="1412F2C4">
              <wp:simplePos x="0" y="0"/>
              <wp:positionH relativeFrom="margin">
                <wp:align>outside</wp:align>
              </wp:positionH>
              <wp:positionV relativeFrom="paragraph">
                <wp:posOffset>-349250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AB62F9F" w14:textId="77777777" w:rsidR="006D52FA" w:rsidRDefault="0002546C">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E6CEED3" id="_x0000_t202" coordsize="21600,21600" o:spt="202" path="m,l,21600r21600,l21600,xe">
              <v:stroke joinstyle="miter"/>
              <v:path gradientshapeok="t" o:connecttype="rect"/>
            </v:shapetype>
            <v:shape id="文本框 7" o:spid="_x0000_s1026" type="#_x0000_t202" style="position:absolute;margin-left:92.8pt;margin-top:-27.5pt;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qpPYQIAAAoFAAAOAAAAZHJzL2Uyb0RvYy54bWysVE1uEzEU3iNxB8t7OmkRbRR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" filled="f" stroked="f" strokeweight=".5pt">
              <v:textbox style="mso-fit-shape-to-text:t" inset="0,0,0,0">
                <w:txbxContent>
                  <w:p w14:paraId="3AB62F9F" w14:textId="77777777" w:rsidR="006D52FA" w:rsidRDefault="0002546C">
                    <w:pPr>
                      <w:pStyle w:val="a5"/>
                      <w:rPr>
                        <w:rFonts w:asciiTheme="majorEastAsia" w:eastAsiaTheme="majorEastAsia" w:hAnsiTheme="majorEastAsia" w:cstheme="majorEastAsia"/>
                        <w:sz w:val="28"/>
                        <w:szCs w:val="28"/>
                      </w:rPr>
                    </w:pPr>
                    <w:r>
                      <w:rPr>
                        <w:rFonts w:asciiTheme="majorEastAsia" w:eastAsiaTheme="majorEastAsia" w:hAnsiTheme="majorEastAsia" w:cstheme="majorEastAsia" w:hint="eastAsia"/>
                        <w:sz w:val="28"/>
                        <w:szCs w:val="28"/>
                      </w:rPr>
                      <w:t>—</w:t>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fldChar w:fldCharType="begin"/>
                    </w:r>
                    <w:r>
                      <w:rPr>
                        <w:rFonts w:asciiTheme="majorEastAsia" w:eastAsiaTheme="majorEastAsia" w:hAnsiTheme="majorEastAsia" w:cstheme="majorEastAsia" w:hint="eastAsia"/>
                        <w:sz w:val="28"/>
                        <w:szCs w:val="28"/>
                      </w:rPr>
                      <w:instrText xml:space="preserve"> PAGE  \* MERGEFORMAT </w:instrText>
                    </w:r>
                    <w:r>
                      <w:rPr>
                        <w:rFonts w:asciiTheme="majorEastAsia" w:eastAsiaTheme="majorEastAsia" w:hAnsiTheme="majorEastAsia" w:cstheme="majorEastAsia" w:hint="eastAsia"/>
                        <w:sz w:val="28"/>
                        <w:szCs w:val="28"/>
                      </w:rPr>
                      <w:fldChar w:fldCharType="separate"/>
                    </w:r>
                    <w:r>
                      <w:rPr>
                        <w:rFonts w:asciiTheme="majorEastAsia" w:eastAsiaTheme="majorEastAsia" w:hAnsiTheme="majorEastAsia" w:cstheme="majorEastAsia" w:hint="eastAsia"/>
                        <w:sz w:val="28"/>
                        <w:szCs w:val="28"/>
                      </w:rPr>
                      <w:t>1</w:t>
                    </w:r>
                    <w:r>
                      <w:rPr>
                        <w:rFonts w:asciiTheme="majorEastAsia" w:eastAsiaTheme="majorEastAsia" w:hAnsiTheme="majorEastAsia" w:cstheme="majorEastAsia" w:hint="eastAsia"/>
                        <w:sz w:val="28"/>
                        <w:szCs w:val="28"/>
                      </w:rPr>
                      <w:fldChar w:fldCharType="end"/>
                    </w:r>
                    <w:r>
                      <w:rPr>
                        <w:rFonts w:asciiTheme="majorEastAsia" w:eastAsiaTheme="majorEastAsia" w:hAnsiTheme="majorEastAsia" w:cstheme="majorEastAsia" w:hint="eastAsia"/>
                        <w:sz w:val="28"/>
                        <w:szCs w:val="28"/>
                      </w:rPr>
                      <w:t xml:space="preserve"> </w:t>
                    </w:r>
                    <w:r>
                      <w:rPr>
                        <w:rFonts w:asciiTheme="majorEastAsia" w:eastAsiaTheme="majorEastAsia" w:hAnsiTheme="majorEastAsia" w:cstheme="majorEastAsia" w:hint="eastAsia"/>
                        <w:sz w:val="28"/>
                        <w:szCs w:val="28"/>
                      </w:rPr>
                      <w:t>—</w:t>
                    </w:r>
                  </w:p>
                </w:txbxContent>
              </v:textbox>
              <w10:wrap anchorx="margin"/>
            </v:shape>
          </w:pict>
        </mc:Fallback>
      </mc:AlternateContent>
    </w:r>
    <w:r>
      <w:rPr>
        <w:rFonts w:hint="eastAsia"/>
        <w:lang w:eastAsia="zh-CN"/>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13DB" w14:textId="77777777" w:rsidR="006D52FA" w:rsidRDefault="0002546C">
    <w:pPr>
      <w:pStyle w:val="a5"/>
      <w:tabs>
        <w:tab w:val="clear" w:pos="4153"/>
        <w:tab w:val="center" w:pos="4365"/>
      </w:tabs>
    </w:pPr>
    <w:r>
      <w:rPr>
        <w:noProof/>
      </w:rPr>
      <mc:AlternateContent>
        <mc:Choice Requires="wps">
          <w:drawing>
            <wp:anchor distT="0" distB="0" distL="114300" distR="114300" simplePos="0" relativeHeight="251659264" behindDoc="0" locked="0" layoutInCell="1" allowOverlap="1" wp14:anchorId="35F80213" wp14:editId="06746793">
              <wp:simplePos x="0" y="0"/>
              <wp:positionH relativeFrom="margin">
                <wp:align>outside</wp:align>
              </wp:positionH>
              <wp:positionV relativeFrom="paragraph">
                <wp:posOffset>-83820</wp:posOffset>
              </wp:positionV>
              <wp:extent cx="817245" cy="273685"/>
              <wp:effectExtent l="0" t="0" r="0" b="0"/>
              <wp:wrapNone/>
              <wp:docPr id="2" name="文本框 2"/>
              <wp:cNvGraphicFramePr/>
              <a:graphic xmlns:a="http://schemas.openxmlformats.org/drawingml/2006/main">
                <a:graphicData uri="http://schemas.microsoft.com/office/word/2010/wordprocessingShape">
                  <wps:wsp>
                    <wps:cNvSpPr txBox="1"/>
                    <wps:spPr>
                      <a:xfrm>
                        <a:off x="0" y="0"/>
                        <a:ext cx="817245" cy="273685"/>
                      </a:xfrm>
                      <a:prstGeom prst="rect">
                        <a:avLst/>
                      </a:prstGeom>
                      <a:noFill/>
                      <a:ln>
                        <a:noFill/>
                      </a:ln>
                    </wps:spPr>
                    <wps:txbx>
                      <w:txbxContent>
                        <w:p w14:paraId="10702D53" w14:textId="77777777" w:rsidR="006D52FA" w:rsidRDefault="006D52FA">
                          <w:pPr>
                            <w:rPr>
                              <w:lang w:eastAsia="zh-CN"/>
                            </w:rPr>
                          </w:pPr>
                        </w:p>
                      </w:txbxContent>
                    </wps:txbx>
                    <wps:bodyPr lIns="0" tIns="0" rIns="0" bIns="0"/>
                  </wps:wsp>
                </a:graphicData>
              </a:graphic>
            </wp:anchor>
          </w:drawing>
        </mc:Choice>
        <mc:Fallback>
          <w:pict>
            <v:shapetype w14:anchorId="35F80213" id="_x0000_t202" coordsize="21600,21600" o:spt="202" path="m,l,21600r21600,l21600,xe">
              <v:stroke joinstyle="miter"/>
              <v:path gradientshapeok="t" o:connecttype="rect"/>
            </v:shapetype>
            <v:shape id="文本框 2" o:spid="_x0000_s1027" type="#_x0000_t202" style="position:absolute;margin-left:13.15pt;margin-top:-6.6pt;width:64.35pt;height:21.55pt;z-index:251659264;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" filled="f" stroked="f">
              <v:textbox inset="0,0,0,0">
                <w:txbxContent>
                  <w:p w14:paraId="10702D53" w14:textId="77777777" w:rsidR="006D52FA" w:rsidRDefault="006D52FA">
                    <w:pPr>
                      <w:rPr>
                        <w:lang w:eastAsia="zh-CN"/>
                      </w:rPr>
                    </w:pPr>
                  </w:p>
                </w:txbxContent>
              </v:textbox>
              <w10:wrap anchorx="margin"/>
            </v:shape>
          </w:pict>
        </mc:Fallback>
      </mc:AlternateContent>
    </w:r>
    <w:r>
      <w:rPr>
        <w:rFonts w:hint="eastAsia"/>
        <w:lang w:eastAsia="zh-CN"/>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DFF9A" w14:textId="77777777" w:rsidR="0002546C" w:rsidRDefault="0002546C">
      <w:r>
        <w:separator/>
      </w:r>
    </w:p>
  </w:footnote>
  <w:footnote w:type="continuationSeparator" w:id="0">
    <w:p w14:paraId="39B67074" w14:textId="77777777" w:rsidR="0002546C" w:rsidRDefault="000254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68B95CE7"/>
    <w:rsid w:val="0002546C"/>
    <w:rsid w:val="00666F2C"/>
    <w:rsid w:val="006D52FA"/>
    <w:rsid w:val="00BC1027"/>
    <w:rsid w:val="00C85F20"/>
    <w:rsid w:val="00F565AB"/>
    <w:rsid w:val="018207C5"/>
    <w:rsid w:val="019A5307"/>
    <w:rsid w:val="04B52C5F"/>
    <w:rsid w:val="0513158C"/>
    <w:rsid w:val="0774295E"/>
    <w:rsid w:val="0830155C"/>
    <w:rsid w:val="0ACD0864"/>
    <w:rsid w:val="0B661094"/>
    <w:rsid w:val="0BAC35AF"/>
    <w:rsid w:val="0C6124E9"/>
    <w:rsid w:val="0CAC2B29"/>
    <w:rsid w:val="0F447B11"/>
    <w:rsid w:val="0FF61BBB"/>
    <w:rsid w:val="110A3133"/>
    <w:rsid w:val="11CC3FD1"/>
    <w:rsid w:val="13811756"/>
    <w:rsid w:val="14942611"/>
    <w:rsid w:val="158636C8"/>
    <w:rsid w:val="18822A00"/>
    <w:rsid w:val="1A1664A2"/>
    <w:rsid w:val="1AE2543D"/>
    <w:rsid w:val="1AF220BF"/>
    <w:rsid w:val="1B753C44"/>
    <w:rsid w:val="1EE50AEE"/>
    <w:rsid w:val="1F64749B"/>
    <w:rsid w:val="1FC57DA2"/>
    <w:rsid w:val="2409047A"/>
    <w:rsid w:val="255F65A3"/>
    <w:rsid w:val="28FC2235"/>
    <w:rsid w:val="2BA409E6"/>
    <w:rsid w:val="326D631B"/>
    <w:rsid w:val="33D95493"/>
    <w:rsid w:val="34BE3647"/>
    <w:rsid w:val="3641737F"/>
    <w:rsid w:val="37E3530B"/>
    <w:rsid w:val="3B03709B"/>
    <w:rsid w:val="3D560C6E"/>
    <w:rsid w:val="3E021D6A"/>
    <w:rsid w:val="42BF3CC3"/>
    <w:rsid w:val="444035EC"/>
    <w:rsid w:val="44BD417D"/>
    <w:rsid w:val="460D323A"/>
    <w:rsid w:val="48E4208B"/>
    <w:rsid w:val="491D214E"/>
    <w:rsid w:val="4926434A"/>
    <w:rsid w:val="49B10E6C"/>
    <w:rsid w:val="4B01683E"/>
    <w:rsid w:val="4BA6708E"/>
    <w:rsid w:val="4CF52F2E"/>
    <w:rsid w:val="4E3313C5"/>
    <w:rsid w:val="5187285A"/>
    <w:rsid w:val="51D00BC8"/>
    <w:rsid w:val="54ED05BF"/>
    <w:rsid w:val="54F62DF8"/>
    <w:rsid w:val="55443549"/>
    <w:rsid w:val="56772E9D"/>
    <w:rsid w:val="56C47511"/>
    <w:rsid w:val="588E461A"/>
    <w:rsid w:val="5B2B637F"/>
    <w:rsid w:val="5B6816C2"/>
    <w:rsid w:val="5B9C6F02"/>
    <w:rsid w:val="5CD26324"/>
    <w:rsid w:val="5D6307AF"/>
    <w:rsid w:val="5D7F0FB0"/>
    <w:rsid w:val="5FC1549E"/>
    <w:rsid w:val="6394298A"/>
    <w:rsid w:val="65B16963"/>
    <w:rsid w:val="67EE6D37"/>
    <w:rsid w:val="684063CD"/>
    <w:rsid w:val="68B95CE7"/>
    <w:rsid w:val="68E343C2"/>
    <w:rsid w:val="6A932140"/>
    <w:rsid w:val="6B9A2DB2"/>
    <w:rsid w:val="6C5E052D"/>
    <w:rsid w:val="6CBE44C0"/>
    <w:rsid w:val="6F023EDE"/>
    <w:rsid w:val="722A0AFE"/>
    <w:rsid w:val="73C70790"/>
    <w:rsid w:val="73CD28BF"/>
    <w:rsid w:val="7518367C"/>
    <w:rsid w:val="757B6DFF"/>
    <w:rsid w:val="76636B42"/>
    <w:rsid w:val="77844FC2"/>
    <w:rsid w:val="77D9315D"/>
    <w:rsid w:val="78105A91"/>
    <w:rsid w:val="78FA0300"/>
    <w:rsid w:val="7B7F4658"/>
    <w:rsid w:val="7D0767A8"/>
    <w:rsid w:val="7E5A7ABC"/>
    <w:rsid w:val="7EBF1547"/>
    <w:rsid w:val="7FBE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1E6F93"/>
  <w15:docId w15:val="{AAF27710-F237-4313-9D95-F0DE77AA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uiPriority="99" w:qFormat="1"/>
    <w:lsdException w:name="caption" w:semiHidden="1" w:unhideWhenUsed="1" w:qFormat="1"/>
    <w:lsdException w:name="table of authorities" w:semiHidden="1" w:uiPriority="99" w:unhideWhenUsed="1" w:qFormat="1"/>
    <w:lsdException w:name="toa heading" w:semiHidden="1"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08521"/>
    <w:qFormat/>
    <w:rPr>
      <w:rFonts w:ascii="Times New Roman" w:eastAsia="宋体" w:hAnsi="Times New Roman" w:cs="Times New Roman"/>
      <w:sz w:val="24"/>
      <w:szCs w:val="24"/>
      <w:lang w:eastAsia="en-US"/>
    </w:rPr>
  </w:style>
  <w:style w:type="paragraph" w:styleId="1">
    <w:name w:val="heading 1"/>
    <w:basedOn w:val="a0"/>
    <w:next w:val="a"/>
    <w:uiPriority w:val="9"/>
    <w:qFormat/>
    <w:pPr>
      <w:keepNext/>
      <w:keepLines/>
      <w:spacing w:line="600" w:lineRule="exact"/>
      <w:ind w:firstLineChars="200" w:firstLine="880"/>
      <w:jc w:val="center"/>
      <w:outlineLvl w:val="0"/>
    </w:pPr>
    <w:rPr>
      <w:rFonts w:eastAsia="黑体"/>
      <w:kern w:val="44"/>
      <w:sz w:val="32"/>
    </w:rPr>
  </w:style>
  <w:style w:type="paragraph" w:styleId="2">
    <w:name w:val="heading 2"/>
    <w:basedOn w:val="a1"/>
    <w:next w:val="a"/>
    <w:unhideWhenUsed/>
    <w:qFormat/>
    <w:pPr>
      <w:keepNext/>
      <w:keepLines/>
      <w:spacing w:before="260" w:after="260" w:line="413" w:lineRule="auto"/>
      <w:outlineLvl w:val="1"/>
    </w:pPr>
    <w:rPr>
      <w:rFonts w:ascii="Arial" w:eastAsia="黑体" w:hAnsi="Arial"/>
      <w:b/>
      <w:sz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208521">
    <w:name w:val="样式 样式 左侧:  2 字符 + 左侧:  0.85 厘米 首行缩进:  2 字符1"/>
    <w:basedOn w:val="a"/>
    <w:qFormat/>
    <w:pPr>
      <w:ind w:left="482" w:firstLineChars="200" w:firstLine="200"/>
    </w:pPr>
    <w:rPr>
      <w:rFonts w:cs="宋体"/>
    </w:rPr>
  </w:style>
  <w:style w:type="paragraph" w:styleId="a0">
    <w:name w:val="toa heading"/>
    <w:basedOn w:val="a"/>
    <w:next w:val="a"/>
    <w:uiPriority w:val="99"/>
    <w:semiHidden/>
    <w:unhideWhenUsed/>
    <w:qFormat/>
    <w:pPr>
      <w:spacing w:before="120"/>
    </w:pPr>
    <w:rPr>
      <w:rFonts w:ascii="Arial" w:hAnsi="Arial"/>
    </w:rPr>
  </w:style>
  <w:style w:type="paragraph" w:styleId="a1">
    <w:name w:val="table of authorities"/>
    <w:basedOn w:val="a"/>
    <w:next w:val="a"/>
    <w:uiPriority w:val="99"/>
    <w:semiHidden/>
    <w:unhideWhenUsed/>
    <w:qFormat/>
    <w:pPr>
      <w:ind w:leftChars="200" w:left="420"/>
    </w:pPr>
  </w:style>
  <w:style w:type="paragraph" w:styleId="a5">
    <w:name w:val="footer"/>
    <w:basedOn w:val="a"/>
    <w:uiPriority w:val="99"/>
    <w:qFormat/>
    <w:pPr>
      <w:tabs>
        <w:tab w:val="center" w:pos="4153"/>
        <w:tab w:val="right" w:pos="8306"/>
      </w:tabs>
      <w:snapToGrid w:val="0"/>
    </w:pPr>
    <w:rPr>
      <w:sz w:val="18"/>
      <w:szCs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TOC1">
    <w:name w:val="toc 1"/>
    <w:basedOn w:val="a"/>
    <w:next w:val="a"/>
    <w:qFormat/>
  </w:style>
  <w:style w:type="paragraph" w:styleId="TOC2">
    <w:name w:val="toc 2"/>
    <w:basedOn w:val="a"/>
    <w:next w:val="a"/>
    <w:qFormat/>
    <w:pPr>
      <w:ind w:leftChars="200" w:left="420"/>
    </w:pPr>
  </w:style>
  <w:style w:type="paragraph" w:customStyle="1" w:styleId="Heading1">
    <w:name w:val="Heading1"/>
    <w:basedOn w:val="a"/>
    <w:next w:val="a"/>
    <w:qFormat/>
    <w:pPr>
      <w:snapToGrid w:val="0"/>
      <w:spacing w:line="590" w:lineRule="atLeast"/>
      <w:jc w:val="center"/>
      <w:textAlignment w:val="baseline"/>
    </w:pPr>
    <w:rPr>
      <w:rFonts w:eastAsia="方正小标宋简体"/>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327</TotalTime>
  <Pages>1</Pages>
  <Words>4721</Words>
  <Characters>26912</Characters>
  <Application>Microsoft Office Word</Application>
  <DocSecurity>0</DocSecurity>
  <Lines>224</Lines>
  <Paragraphs>63</Paragraphs>
  <ScaleCrop>false</ScaleCrop>
  <Company/>
  <LinksUpToDate>false</LinksUpToDate>
  <CharactersWithSpaces>31570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幸运星</dc:creator>
  <cp:lastModifiedBy>Administrator</cp:lastModifiedBy>
  <cp:revision>4</cp:revision>
  <cp:lastPrinted>2023-06-09T08:16:00Z</cp:lastPrinted>
  <dcterms:created xsi:type="dcterms:W3CDTF">2021-11-16T06:38:00Z</dcterms:created>
  <dcterms:modified xsi:type="dcterms:W3CDTF">2023-06-09T08:17:00Z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C9B42ADC6FF1491A94CCAAB022C6C1F8</vt:lpwstr>
  </property>
</Properties>
</file>