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val="0"/>
        <w:autoSpaceDN w:val="0"/>
        <w:bidi w:val="0"/>
        <w:adjustRightInd/>
        <w:snapToGrid/>
        <w:spacing w:before="0" w:beforeAutospacing="0" w:afterAutospacing="0" w:line="576" w:lineRule="exact"/>
        <w:ind w:left="0" w:leftChars="0" w:right="0"/>
        <w:jc w:val="both"/>
        <w:textAlignment w:val="auto"/>
        <w:rPr>
          <w:rFonts w:hint="eastAsia" w:ascii="仿宋_GB2312" w:hAnsi="仿宋_GB2312" w:eastAsia="仿宋_GB2312" w:cs="仿宋_GB2312"/>
          <w:sz w:val="32"/>
          <w:szCs w:val="32"/>
          <w:lang w:val="en-US" w:eastAsia="zh-CN"/>
        </w:rPr>
      </w:pPr>
    </w:p>
    <w:p>
      <w:pPr>
        <w:pStyle w:val="3"/>
        <w:keepNext w:val="0"/>
        <w:keepLines w:val="0"/>
        <w:pageBreakBefore w:val="0"/>
        <w:widowControl w:val="0"/>
        <w:kinsoku/>
        <w:wordWrap/>
        <w:overflowPunct/>
        <w:topLinePunct w:val="0"/>
        <w:autoSpaceDE w:val="0"/>
        <w:autoSpaceDN w:val="0"/>
        <w:bidi w:val="0"/>
        <w:adjustRightInd/>
        <w:snapToGrid/>
        <w:spacing w:before="0" w:beforeAutospacing="0" w:afterAutospacing="0" w:line="576" w:lineRule="exact"/>
        <w:ind w:left="0" w:leftChars="0" w:right="0"/>
        <w:jc w:val="center"/>
        <w:textAlignment w:val="auto"/>
        <w:rPr>
          <w:rFonts w:hint="eastAsia" w:ascii="仿宋_GB2312" w:hAnsi="仿宋_GB2312" w:eastAsia="仿宋_GB2312" w:cs="仿宋_GB2312"/>
          <w:sz w:val="32"/>
          <w:szCs w:val="32"/>
          <w:lang w:val="en-US" w:eastAsia="zh-CN"/>
        </w:rPr>
      </w:pPr>
    </w:p>
    <w:p>
      <w:pPr>
        <w:pStyle w:val="3"/>
        <w:keepNext w:val="0"/>
        <w:keepLines w:val="0"/>
        <w:pageBreakBefore w:val="0"/>
        <w:widowControl w:val="0"/>
        <w:kinsoku/>
        <w:wordWrap/>
        <w:overflowPunct/>
        <w:topLinePunct w:val="0"/>
        <w:autoSpaceDE w:val="0"/>
        <w:autoSpaceDN w:val="0"/>
        <w:bidi w:val="0"/>
        <w:adjustRightInd/>
        <w:snapToGrid/>
        <w:spacing w:before="0" w:beforeAutospacing="0" w:afterAutospacing="0" w:line="576" w:lineRule="exact"/>
        <w:ind w:left="0" w:leftChars="0" w:right="0"/>
        <w:jc w:val="center"/>
        <w:textAlignment w:val="auto"/>
        <w:rPr>
          <w:rFonts w:hint="eastAsia" w:ascii="仿宋_GB2312" w:hAnsi="仿宋_GB2312" w:eastAsia="仿宋_GB2312" w:cs="仿宋_GB2312"/>
          <w:sz w:val="32"/>
          <w:szCs w:val="32"/>
          <w:lang w:val="en-US" w:eastAsia="zh-CN"/>
        </w:rPr>
      </w:pPr>
    </w:p>
    <w:p>
      <w:pPr>
        <w:pStyle w:val="3"/>
        <w:keepNext w:val="0"/>
        <w:keepLines w:val="0"/>
        <w:pageBreakBefore w:val="0"/>
        <w:widowControl w:val="0"/>
        <w:kinsoku/>
        <w:wordWrap/>
        <w:overflowPunct/>
        <w:topLinePunct w:val="0"/>
        <w:autoSpaceDE w:val="0"/>
        <w:autoSpaceDN w:val="0"/>
        <w:bidi w:val="0"/>
        <w:adjustRightInd/>
        <w:snapToGrid/>
        <w:spacing w:before="0" w:beforeAutospacing="0" w:afterAutospacing="0" w:line="576" w:lineRule="exact"/>
        <w:ind w:left="0" w:leftChars="0" w:right="0"/>
        <w:jc w:val="center"/>
        <w:textAlignment w:val="auto"/>
        <w:rPr>
          <w:rFonts w:hint="eastAsia" w:ascii="仿宋_GB2312" w:hAnsi="仿宋_GB2312" w:eastAsia="仿宋_GB2312" w:cs="仿宋_GB2312"/>
          <w:sz w:val="32"/>
          <w:szCs w:val="32"/>
          <w:lang w:val="en-US" w:eastAsia="zh-CN"/>
        </w:rPr>
      </w:pPr>
    </w:p>
    <w:p>
      <w:pPr>
        <w:pStyle w:val="3"/>
        <w:keepNext w:val="0"/>
        <w:keepLines w:val="0"/>
        <w:pageBreakBefore w:val="0"/>
        <w:widowControl w:val="0"/>
        <w:kinsoku/>
        <w:wordWrap/>
        <w:overflowPunct/>
        <w:topLinePunct w:val="0"/>
        <w:autoSpaceDE w:val="0"/>
        <w:autoSpaceDN w:val="0"/>
        <w:bidi w:val="0"/>
        <w:adjustRightInd/>
        <w:snapToGrid/>
        <w:spacing w:before="0" w:beforeAutospacing="0" w:afterAutospacing="0" w:line="576" w:lineRule="exact"/>
        <w:ind w:left="0" w:leftChars="0" w:right="0"/>
        <w:jc w:val="center"/>
        <w:textAlignment w:val="auto"/>
        <w:rPr>
          <w:rFonts w:hint="eastAsia" w:ascii="仿宋_GB2312" w:hAnsi="仿宋_GB2312" w:eastAsia="仿宋_GB2312" w:cs="仿宋_GB2312"/>
          <w:sz w:val="32"/>
          <w:szCs w:val="32"/>
          <w:lang w:val="en-US" w:eastAsia="zh-CN"/>
        </w:rPr>
      </w:pPr>
    </w:p>
    <w:p>
      <w:pPr>
        <w:pStyle w:val="3"/>
        <w:keepNext w:val="0"/>
        <w:keepLines w:val="0"/>
        <w:pageBreakBefore w:val="0"/>
        <w:widowControl w:val="0"/>
        <w:kinsoku/>
        <w:wordWrap/>
        <w:overflowPunct/>
        <w:topLinePunct w:val="0"/>
        <w:autoSpaceDE w:val="0"/>
        <w:autoSpaceDN w:val="0"/>
        <w:bidi w:val="0"/>
        <w:adjustRightInd/>
        <w:snapToGrid/>
        <w:spacing w:before="0" w:beforeAutospacing="0" w:afterAutospacing="0" w:line="576" w:lineRule="exact"/>
        <w:ind w:left="0" w:leftChars="0" w:right="0"/>
        <w:jc w:val="center"/>
        <w:textAlignment w:val="auto"/>
        <w:rPr>
          <w:rFonts w:hint="eastAsia" w:ascii="仿宋_GB2312" w:hAnsi="仿宋_GB2312" w:eastAsia="仿宋_GB2312" w:cs="仿宋_GB2312"/>
          <w:sz w:val="32"/>
          <w:szCs w:val="32"/>
          <w:lang w:val="en-US" w:eastAsia="zh-CN"/>
        </w:rPr>
      </w:pPr>
    </w:p>
    <w:p>
      <w:pPr>
        <w:rPr>
          <w:rFonts w:hint="eastAsia"/>
          <w:lang w:val="en-US" w:eastAsia="zh-CN"/>
        </w:rPr>
      </w:pPr>
    </w:p>
    <w:p>
      <w:pPr>
        <w:pStyle w:val="3"/>
        <w:keepNext w:val="0"/>
        <w:keepLines w:val="0"/>
        <w:pageBreakBefore w:val="0"/>
        <w:widowControl w:val="0"/>
        <w:kinsoku/>
        <w:wordWrap/>
        <w:overflowPunct/>
        <w:topLinePunct w:val="0"/>
        <w:autoSpaceDE w:val="0"/>
        <w:autoSpaceDN w:val="0"/>
        <w:bidi w:val="0"/>
        <w:adjustRightInd/>
        <w:snapToGrid/>
        <w:spacing w:before="0" w:beforeAutospacing="0" w:afterAutospacing="0" w:line="576" w:lineRule="exact"/>
        <w:ind w:left="0" w:leftChars="0" w:right="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博政发</w:t>
      </w:r>
      <w:r>
        <w:rPr>
          <w:rFonts w:hint="eastAsia" w:ascii="仿宋_GB2312" w:hAnsi="仿宋_GB2312" w:eastAsia="仿宋_GB2312" w:cs="仿宋_GB2312"/>
          <w:spacing w:val="0"/>
          <w:w w:val="105"/>
          <w:position w:val="0"/>
          <w:sz w:val="32"/>
          <w:szCs w:val="32"/>
          <w:lang w:val="en-US" w:eastAsia="zh-CN"/>
        </w:rPr>
        <w:t>〔2021〕1号</w:t>
      </w:r>
    </w:p>
    <w:p>
      <w:pPr>
        <w:keepNext w:val="0"/>
        <w:keepLines w:val="0"/>
        <w:pageBreakBefore w:val="0"/>
        <w:kinsoku/>
        <w:wordWrap/>
        <w:overflowPunct/>
        <w:topLinePunct w:val="0"/>
        <w:bidi w:val="0"/>
        <w:adjustRightInd/>
        <w:snapToGrid/>
        <w:spacing w:beforeAutospacing="0" w:afterAutospacing="0" w:line="576" w:lineRule="exact"/>
        <w:ind w:left="0" w:leftChars="0"/>
        <w:textAlignment w:val="auto"/>
        <w:rPr>
          <w:rFonts w:hint="default"/>
          <w:sz w:val="32"/>
          <w:szCs w:val="32"/>
          <w:lang w:val="en-US" w:eastAsia="zh-CN"/>
        </w:rPr>
      </w:pPr>
    </w:p>
    <w:p>
      <w:pPr>
        <w:pStyle w:val="2"/>
        <w:keepNext w:val="0"/>
        <w:keepLines w:val="0"/>
        <w:pageBreakBefore w:val="0"/>
        <w:kinsoku/>
        <w:wordWrap/>
        <w:overflowPunct/>
        <w:topLinePunct w:val="0"/>
        <w:bidi w:val="0"/>
        <w:adjustRightInd/>
        <w:snapToGrid/>
        <w:spacing w:beforeAutospacing="0" w:afterAutospacing="0" w:line="576" w:lineRule="exact"/>
        <w:ind w:left="0" w:leftChars="0"/>
        <w:textAlignment w:val="auto"/>
        <w:rPr>
          <w:rFonts w:hint="default"/>
          <w:sz w:val="32"/>
          <w:szCs w:val="32"/>
          <w:lang w:val="en-US" w:eastAsia="zh-CN"/>
        </w:rPr>
      </w:pPr>
    </w:p>
    <w:p>
      <w:pPr>
        <w:pStyle w:val="3"/>
        <w:keepNext w:val="0"/>
        <w:keepLines w:val="0"/>
        <w:pageBreakBefore w:val="0"/>
        <w:widowControl w:val="0"/>
        <w:kinsoku/>
        <w:wordWrap/>
        <w:overflowPunct/>
        <w:topLinePunct w:val="0"/>
        <w:autoSpaceDE w:val="0"/>
        <w:autoSpaceDN w:val="0"/>
        <w:bidi w:val="0"/>
        <w:adjustRightInd/>
        <w:snapToGrid/>
        <w:spacing w:before="0" w:beforeAutospacing="0" w:afterAutospacing="0" w:line="576" w:lineRule="exact"/>
        <w:ind w:left="0" w:leftChars="0" w:right="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博山区人民政府</w:t>
      </w:r>
    </w:p>
    <w:p>
      <w:pPr>
        <w:keepNext w:val="0"/>
        <w:keepLines w:val="0"/>
        <w:pageBreakBefore w:val="0"/>
        <w:widowControl w:val="0"/>
        <w:kinsoku/>
        <w:wordWrap/>
        <w:overflowPunct/>
        <w:topLinePunct w:val="0"/>
        <w:autoSpaceDE w:val="0"/>
        <w:autoSpaceDN w:val="0"/>
        <w:bidi w:val="0"/>
        <w:adjustRightInd/>
        <w:snapToGrid/>
        <w:spacing w:before="0" w:beforeAutospacing="0" w:afterAutospacing="0" w:line="576" w:lineRule="exact"/>
        <w:ind w:left="0" w:leftChars="0" w:right="0" w:firstLine="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关于调整一批行政权力事项的通知</w:t>
      </w:r>
    </w:p>
    <w:p>
      <w:pPr>
        <w:pStyle w:val="2"/>
        <w:keepNext w:val="0"/>
        <w:keepLines w:val="0"/>
        <w:pageBreakBefore w:val="0"/>
        <w:widowControl w:val="0"/>
        <w:kinsoku/>
        <w:wordWrap/>
        <w:overflowPunct/>
        <w:topLinePunct w:val="0"/>
        <w:autoSpaceDE w:val="0"/>
        <w:autoSpaceDN w:val="0"/>
        <w:bidi w:val="0"/>
        <w:adjustRightInd/>
        <w:snapToGrid/>
        <w:spacing w:before="0" w:beforeAutospacing="0" w:afterAutospacing="0" w:line="576" w:lineRule="exact"/>
        <w:ind w:left="0" w:leftChars="0" w:right="0" w:firstLine="0" w:firstLineChars="0"/>
        <w:jc w:val="both"/>
        <w:textAlignment w:val="auto"/>
        <w:rPr>
          <w:rFonts w:hint="eastAsia" w:ascii="仿宋_GB2312" w:hAnsi="仿宋_GB2312" w:eastAsia="仿宋_GB2312" w:cs="仿宋_GB2312"/>
          <w:spacing w:val="0"/>
          <w:w w:val="105"/>
          <w:position w:val="0"/>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snapToGrid/>
        <w:spacing w:before="0" w:beforeAutospacing="0" w:afterAutospacing="0" w:line="540" w:lineRule="exact"/>
        <w:ind w:left="0" w:leftChars="0" w:right="0" w:firstLine="0" w:firstLineChars="0"/>
        <w:jc w:val="both"/>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各镇人民政府、街道办事处，开发区管委会，区政府有关部门，有关单位：</w:t>
      </w:r>
    </w:p>
    <w:p>
      <w:pPr>
        <w:pStyle w:val="2"/>
        <w:keepNext w:val="0"/>
        <w:keepLines w:val="0"/>
        <w:pageBreakBefore w:val="0"/>
        <w:widowControl w:val="0"/>
        <w:kinsoku/>
        <w:wordWrap/>
        <w:overflowPunct/>
        <w:topLinePunct w:val="0"/>
        <w:autoSpaceDE w:val="0"/>
        <w:autoSpaceDN w:val="0"/>
        <w:bidi w:val="0"/>
        <w:adjustRightInd/>
        <w:snapToGrid/>
        <w:spacing w:before="0" w:beforeAutospacing="0" w:afterAutospacing="0" w:line="540" w:lineRule="exact"/>
        <w:ind w:left="0" w:leftChars="0" w:right="0" w:firstLine="640" w:firstLineChars="200"/>
        <w:jc w:val="both"/>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 xml:space="preserve">为贯彻落实《国务院关于取消和下放一批行政许可事项的决定》（国发〔2020〕13号）、《山东省人民政府关于调整一批行政权力事项的通知》（鲁政发〔2021〕1号）和《淄博市人民政府关于调整一批行政权力事项的通知》（淄政发〔2021〕6号）要求，全面减权放权授权、打造精简高效政务生态，结合我区实际，区政府决定调整一批行政权力事项。其中，取消20项、承接1项。 </w:t>
      </w:r>
    </w:p>
    <w:p>
      <w:pPr>
        <w:pStyle w:val="2"/>
        <w:keepNext w:val="0"/>
        <w:keepLines w:val="0"/>
        <w:pageBreakBefore w:val="0"/>
        <w:widowControl w:val="0"/>
        <w:kinsoku/>
        <w:wordWrap/>
        <w:overflowPunct/>
        <w:topLinePunct w:val="0"/>
        <w:autoSpaceDE w:val="0"/>
        <w:autoSpaceDN w:val="0"/>
        <w:bidi w:val="0"/>
        <w:adjustRightInd/>
        <w:snapToGrid/>
        <w:spacing w:before="0" w:beforeAutospacing="0" w:afterAutospacing="0" w:line="540" w:lineRule="exact"/>
        <w:ind w:left="0" w:leftChars="0" w:right="0" w:firstLine="640" w:firstLineChars="200"/>
        <w:jc w:val="both"/>
        <w:textAlignment w:val="auto"/>
        <w:rPr>
          <w:rFonts w:hint="default"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各有关部门（单位）要抓紧做好调整行政权力事项的贯彻落实工作，进一步细化改革配套措施，加强和创新事中事后监管，确保放得下、接得住、管得好。有关部门（单位）要在文件印发之日起20个工作日内，根据上级业务主管部门制定的事中事后监管细则，对涉及的行政许可事项和其他依申请行政权力事项逐项制定符合自身实际的事中事后监管细则。对于国家和省、市明文取消的事项一律不再实施，也不得通过其他方式变相设置环节关卡。对承接实施的事项，有关部门（单位）要加强与上级业务主管部门的对接沟通，及时完善行政审批事项业务手册和办事指南，不断增强承接能力。同时，要根据省市人民政府有关部门采取的措施，积极优化审批服务、再造工作流程，提高办理质量和效率。有关部门（单位）要按照鲁政发〔2021〕1号和淄政发〔2021〕6号文件要求，及时制定衔接、承接工作方案，切实做好落实工作。省市人民政府规定的其他权利事项的调整，按照相关规定执行。</w:t>
      </w:r>
    </w:p>
    <w:p>
      <w:pPr>
        <w:pStyle w:val="2"/>
        <w:keepNext w:val="0"/>
        <w:keepLines w:val="0"/>
        <w:pageBreakBefore w:val="0"/>
        <w:widowControl w:val="0"/>
        <w:kinsoku/>
        <w:wordWrap/>
        <w:overflowPunct/>
        <w:topLinePunct w:val="0"/>
        <w:autoSpaceDE w:val="0"/>
        <w:autoSpaceDN w:val="0"/>
        <w:bidi w:val="0"/>
        <w:adjustRightInd/>
        <w:snapToGrid/>
        <w:spacing w:before="0" w:beforeAutospacing="0" w:afterAutospacing="0" w:line="540" w:lineRule="exact"/>
        <w:ind w:left="0" w:leftChars="0" w:right="0" w:firstLine="640" w:firstLineChars="200"/>
        <w:jc w:val="both"/>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各有关部门（单位）要将贯彻落实情况于3月16日前报区政府办公室（联系电话：4110093）。</w:t>
      </w:r>
    </w:p>
    <w:p>
      <w:pPr>
        <w:pStyle w:val="2"/>
        <w:keepNext w:val="0"/>
        <w:keepLines w:val="0"/>
        <w:pageBreakBefore w:val="0"/>
        <w:widowControl w:val="0"/>
        <w:kinsoku/>
        <w:wordWrap/>
        <w:overflowPunct/>
        <w:topLinePunct w:val="0"/>
        <w:autoSpaceDE w:val="0"/>
        <w:autoSpaceDN w:val="0"/>
        <w:bidi w:val="0"/>
        <w:adjustRightInd/>
        <w:snapToGrid/>
        <w:spacing w:before="0" w:beforeAutospacing="0" w:afterAutospacing="0" w:line="540" w:lineRule="exact"/>
        <w:ind w:left="0" w:leftChars="0" w:right="0" w:firstLine="0" w:firstLineChars="0"/>
        <w:jc w:val="both"/>
        <w:textAlignment w:val="auto"/>
        <w:rPr>
          <w:rFonts w:hint="eastAsia" w:ascii="仿宋_GB2312" w:hAnsi="Times New Roman" w:eastAsia="仿宋_GB2312" w:cs="Times New Roman"/>
          <w:kern w:val="2"/>
          <w:sz w:val="32"/>
          <w:szCs w:val="32"/>
          <w:lang w:val="en-US" w:eastAsia="zh-CN" w:bidi="ar-SA"/>
        </w:rPr>
      </w:pPr>
    </w:p>
    <w:p>
      <w:pPr>
        <w:pStyle w:val="2"/>
        <w:keepNext w:val="0"/>
        <w:keepLines w:val="0"/>
        <w:pageBreakBefore w:val="0"/>
        <w:widowControl w:val="0"/>
        <w:kinsoku/>
        <w:wordWrap/>
        <w:overflowPunct/>
        <w:topLinePunct w:val="0"/>
        <w:autoSpaceDE w:val="0"/>
        <w:autoSpaceDN w:val="0"/>
        <w:bidi w:val="0"/>
        <w:adjustRightInd/>
        <w:snapToGrid/>
        <w:spacing w:before="0" w:beforeAutospacing="0" w:afterAutospacing="0" w:line="540" w:lineRule="exact"/>
        <w:ind w:left="638" w:leftChars="290" w:right="0" w:firstLine="0" w:firstLineChars="0"/>
        <w:jc w:val="both"/>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附件：1.衔接国务院、省政府文件调整的行政权力事项表</w:t>
      </w:r>
    </w:p>
    <w:p>
      <w:pPr>
        <w:pStyle w:val="2"/>
        <w:keepNext w:val="0"/>
        <w:keepLines w:val="0"/>
        <w:pageBreakBefore w:val="0"/>
        <w:widowControl w:val="0"/>
        <w:kinsoku/>
        <w:wordWrap/>
        <w:overflowPunct/>
        <w:topLinePunct w:val="0"/>
        <w:autoSpaceDE w:val="0"/>
        <w:autoSpaceDN w:val="0"/>
        <w:bidi w:val="0"/>
        <w:adjustRightInd/>
        <w:snapToGrid/>
        <w:spacing w:before="0" w:beforeAutospacing="0" w:afterAutospacing="0" w:line="540" w:lineRule="exact"/>
        <w:ind w:left="0" w:leftChars="0" w:right="0" w:firstLine="1600" w:firstLineChars="500"/>
        <w:jc w:val="both"/>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2.承接省市下放或委托实施的行政权力事项表</w:t>
      </w:r>
    </w:p>
    <w:p>
      <w:pPr>
        <w:pStyle w:val="2"/>
        <w:keepNext w:val="0"/>
        <w:keepLines w:val="0"/>
        <w:pageBreakBefore w:val="0"/>
        <w:widowControl w:val="0"/>
        <w:kinsoku/>
        <w:wordWrap/>
        <w:overflowPunct/>
        <w:topLinePunct w:val="0"/>
        <w:autoSpaceDE w:val="0"/>
        <w:autoSpaceDN w:val="0"/>
        <w:bidi w:val="0"/>
        <w:adjustRightInd/>
        <w:snapToGrid/>
        <w:spacing w:before="0" w:beforeAutospacing="0" w:afterAutospacing="0" w:line="540" w:lineRule="exact"/>
        <w:ind w:left="0" w:leftChars="0" w:right="0" w:firstLine="0" w:firstLineChars="0"/>
        <w:jc w:val="both"/>
        <w:textAlignment w:val="auto"/>
        <w:rPr>
          <w:rFonts w:hint="eastAsia" w:ascii="仿宋_GB2312" w:hAnsi="Times New Roman" w:eastAsia="仿宋_GB2312" w:cs="Times New Roman"/>
          <w:kern w:val="2"/>
          <w:sz w:val="32"/>
          <w:szCs w:val="32"/>
          <w:lang w:val="en-US" w:eastAsia="zh-CN" w:bidi="ar-SA"/>
        </w:rPr>
      </w:pPr>
    </w:p>
    <w:p>
      <w:pPr>
        <w:pStyle w:val="2"/>
        <w:keepNext w:val="0"/>
        <w:keepLines w:val="0"/>
        <w:pageBreakBefore w:val="0"/>
        <w:widowControl w:val="0"/>
        <w:kinsoku/>
        <w:wordWrap/>
        <w:overflowPunct/>
        <w:topLinePunct w:val="0"/>
        <w:autoSpaceDE w:val="0"/>
        <w:autoSpaceDN w:val="0"/>
        <w:bidi w:val="0"/>
        <w:adjustRightInd/>
        <w:snapToGrid/>
        <w:spacing w:before="0" w:beforeAutospacing="0" w:afterAutospacing="0" w:line="540" w:lineRule="exact"/>
        <w:ind w:left="0" w:leftChars="0" w:right="0" w:firstLine="0" w:firstLineChars="0"/>
        <w:jc w:val="both"/>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 xml:space="preserve">                          </w:t>
      </w:r>
    </w:p>
    <w:p>
      <w:pPr>
        <w:pStyle w:val="2"/>
        <w:keepNext w:val="0"/>
        <w:keepLines w:val="0"/>
        <w:pageBreakBefore w:val="0"/>
        <w:widowControl w:val="0"/>
        <w:kinsoku/>
        <w:wordWrap/>
        <w:overflowPunct/>
        <w:topLinePunct w:val="0"/>
        <w:autoSpaceDE w:val="0"/>
        <w:autoSpaceDN w:val="0"/>
        <w:bidi w:val="0"/>
        <w:adjustRightInd/>
        <w:snapToGrid/>
        <w:spacing w:before="0" w:beforeAutospacing="0" w:afterAutospacing="0" w:line="540" w:lineRule="exact"/>
        <w:ind w:left="0" w:leftChars="0" w:right="0" w:firstLine="0" w:firstLineChars="0"/>
        <w:jc w:val="both"/>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 xml:space="preserve">                                   博山区人民政府</w:t>
      </w:r>
    </w:p>
    <w:p>
      <w:pPr>
        <w:pStyle w:val="2"/>
        <w:keepNext w:val="0"/>
        <w:keepLines w:val="0"/>
        <w:pageBreakBefore w:val="0"/>
        <w:widowControl w:val="0"/>
        <w:kinsoku/>
        <w:wordWrap/>
        <w:overflowPunct/>
        <w:topLinePunct w:val="0"/>
        <w:autoSpaceDE w:val="0"/>
        <w:autoSpaceDN w:val="0"/>
        <w:bidi w:val="0"/>
        <w:adjustRightInd/>
        <w:snapToGrid/>
        <w:spacing w:before="0" w:beforeAutospacing="0" w:afterAutospacing="0" w:line="540" w:lineRule="exact"/>
        <w:ind w:left="0" w:leftChars="0" w:right="0" w:firstLine="5760" w:firstLineChars="1800"/>
        <w:jc w:val="both"/>
        <w:textAlignment w:val="auto"/>
        <w:rPr>
          <w:rFonts w:hint="default"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2021年3月5日</w:t>
      </w:r>
    </w:p>
    <w:p>
      <w:pPr>
        <w:pStyle w:val="2"/>
        <w:keepNext w:val="0"/>
        <w:keepLines w:val="0"/>
        <w:pageBreakBefore w:val="0"/>
        <w:widowControl w:val="0"/>
        <w:kinsoku/>
        <w:wordWrap/>
        <w:overflowPunct/>
        <w:topLinePunct w:val="0"/>
        <w:autoSpaceDE w:val="0"/>
        <w:autoSpaceDN w:val="0"/>
        <w:bidi w:val="0"/>
        <w:adjustRightInd/>
        <w:snapToGrid/>
        <w:spacing w:before="0" w:beforeAutospacing="0" w:afterAutospacing="0" w:line="540" w:lineRule="exact"/>
        <w:ind w:left="0" w:leftChars="0" w:right="0" w:firstLine="640" w:firstLineChars="200"/>
        <w:jc w:val="both"/>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（此件公开发布）</w:t>
      </w:r>
    </w:p>
    <w:p>
      <w:pPr>
        <w:keepNext w:val="0"/>
        <w:keepLines w:val="0"/>
        <w:pageBreakBefore w:val="0"/>
        <w:widowControl w:val="0"/>
        <w:tabs>
          <w:tab w:val="left" w:pos="2241"/>
        </w:tabs>
        <w:kinsoku/>
        <w:wordWrap/>
        <w:overflowPunct/>
        <w:topLinePunct w:val="0"/>
        <w:autoSpaceDE w:val="0"/>
        <w:autoSpaceDN w:val="0"/>
        <w:bidi w:val="0"/>
        <w:adjustRightInd/>
        <w:snapToGrid/>
        <w:spacing w:beforeAutospacing="0" w:afterAutospacing="0" w:line="540" w:lineRule="exact"/>
        <w:ind w:left="0" w:leftChars="0"/>
        <w:jc w:val="left"/>
        <w:textAlignment w:val="auto"/>
        <w:rPr>
          <w:rFonts w:hint="eastAsia"/>
          <w:lang w:val="en-US" w:eastAsia="zh-CN"/>
        </w:rPr>
        <w:sectPr>
          <w:footerReference r:id="rId3" w:type="default"/>
          <w:footerReference r:id="rId4" w:type="even"/>
          <w:pgSz w:w="11906" w:h="16838"/>
          <w:pgMar w:top="2098" w:right="1474" w:bottom="1984" w:left="1587" w:header="851" w:footer="992" w:gutter="0"/>
          <w:pgNumType w:fmt="decimal" w:start="1"/>
          <w:cols w:space="425" w:num="1"/>
          <w:docGrid w:type="lines" w:linePitch="312" w:charSpace="0"/>
        </w:sectPr>
      </w:pPr>
    </w:p>
    <w:p>
      <w:pPr>
        <w:pStyle w:val="14"/>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firstLine="0" w:firstLineChars="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附件1</w:t>
      </w:r>
    </w:p>
    <w:p>
      <w:pPr>
        <w:pStyle w:val="14"/>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firstLine="0" w:firstLineChars="0"/>
        <w:textAlignment w:val="auto"/>
        <w:rPr>
          <w:rFonts w:hint="eastAsia" w:ascii="黑体" w:hAnsi="黑体" w:eastAsia="黑体" w:cs="黑体"/>
          <w:color w:val="auto"/>
          <w:sz w:val="32"/>
          <w:szCs w:val="32"/>
          <w:lang w:val="en-US" w:eastAsia="zh-CN"/>
        </w:rPr>
      </w:pPr>
    </w:p>
    <w:p>
      <w:pPr>
        <w:pStyle w:val="14"/>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firstLine="0" w:firstLineChars="0"/>
        <w:jc w:val="center"/>
        <w:textAlignment w:val="auto"/>
        <w:rPr>
          <w:rFonts w:hint="eastAsia" w:ascii="方正小标宋简体" w:hAnsi="方正小标宋简体" w:eastAsia="方正小标宋简体" w:cs="方正小标宋简体"/>
          <w:color w:val="auto"/>
          <w:sz w:val="36"/>
          <w:szCs w:val="36"/>
          <w:vertAlign w:val="baseline"/>
          <w:lang w:val="en-US" w:eastAsia="zh-CN"/>
        </w:rPr>
      </w:pPr>
      <w:r>
        <w:rPr>
          <w:rFonts w:hint="eastAsia" w:ascii="方正小标宋简体" w:hAnsi="方正小标宋简体" w:eastAsia="方正小标宋简体" w:cs="方正小标宋简体"/>
          <w:color w:val="auto"/>
          <w:sz w:val="36"/>
          <w:szCs w:val="36"/>
          <w:vertAlign w:val="baseline"/>
          <w:lang w:val="en-US" w:eastAsia="zh-CN"/>
        </w:rPr>
        <w:t>衔接国务院、省政府文件调整的行政权力事项表</w:t>
      </w:r>
    </w:p>
    <w:tbl>
      <w:tblPr>
        <w:tblStyle w:val="9"/>
        <w:tblW w:w="143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
        <w:gridCol w:w="1080"/>
        <w:gridCol w:w="2184"/>
        <w:gridCol w:w="703"/>
        <w:gridCol w:w="2955"/>
        <w:gridCol w:w="6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2" w:type="dxa"/>
            <w:noWrap w:val="0"/>
            <w:vAlign w:val="center"/>
          </w:tcPr>
          <w:p>
            <w:pPr>
              <w:pStyle w:val="14"/>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序号</w:t>
            </w:r>
          </w:p>
        </w:tc>
        <w:tc>
          <w:tcPr>
            <w:tcW w:w="1080" w:type="dxa"/>
            <w:noWrap w:val="0"/>
            <w:vAlign w:val="center"/>
          </w:tcPr>
          <w:p>
            <w:pPr>
              <w:pStyle w:val="14"/>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原实施部门</w:t>
            </w:r>
          </w:p>
        </w:tc>
        <w:tc>
          <w:tcPr>
            <w:tcW w:w="2184" w:type="dxa"/>
            <w:noWrap w:val="0"/>
            <w:vAlign w:val="center"/>
          </w:tcPr>
          <w:p>
            <w:pPr>
              <w:pStyle w:val="14"/>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事项名称及权限</w:t>
            </w:r>
          </w:p>
        </w:tc>
        <w:tc>
          <w:tcPr>
            <w:tcW w:w="703" w:type="dxa"/>
            <w:noWrap w:val="0"/>
            <w:vAlign w:val="center"/>
          </w:tcPr>
          <w:p>
            <w:pPr>
              <w:pStyle w:val="14"/>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事项类型</w:t>
            </w:r>
          </w:p>
        </w:tc>
        <w:tc>
          <w:tcPr>
            <w:tcW w:w="2955" w:type="dxa"/>
            <w:noWrap w:val="0"/>
            <w:vAlign w:val="center"/>
          </w:tcPr>
          <w:p>
            <w:pPr>
              <w:pStyle w:val="14"/>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调整意见</w:t>
            </w:r>
          </w:p>
        </w:tc>
        <w:tc>
          <w:tcPr>
            <w:tcW w:w="6794" w:type="dxa"/>
            <w:noWrap w:val="0"/>
            <w:vAlign w:val="center"/>
          </w:tcPr>
          <w:p>
            <w:pPr>
              <w:pStyle w:val="14"/>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加强事中事后监管措施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0" w:hRule="atLeast"/>
          <w:jc w:val="center"/>
        </w:trPr>
        <w:tc>
          <w:tcPr>
            <w:tcW w:w="612" w:type="dxa"/>
            <w:noWrap w:val="0"/>
            <w:vAlign w:val="center"/>
          </w:tcPr>
          <w:p>
            <w:pPr>
              <w:pStyle w:val="14"/>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1080" w:type="dxa"/>
            <w:noWrap w:val="0"/>
            <w:vAlign w:val="center"/>
          </w:tcPr>
          <w:p>
            <w:pPr>
              <w:pStyle w:val="14"/>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区公安分局</w:t>
            </w:r>
          </w:p>
        </w:tc>
        <w:tc>
          <w:tcPr>
            <w:tcW w:w="2184" w:type="dxa"/>
            <w:noWrap w:val="0"/>
            <w:vAlign w:val="center"/>
          </w:tcPr>
          <w:p>
            <w:pPr>
              <w:pStyle w:val="14"/>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firstLine="0" w:firstLineChars="0"/>
              <w:jc w:val="both"/>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典当业特种行业许可证核发</w:t>
            </w:r>
          </w:p>
        </w:tc>
        <w:tc>
          <w:tcPr>
            <w:tcW w:w="703" w:type="dxa"/>
            <w:noWrap w:val="0"/>
            <w:vAlign w:val="center"/>
          </w:tcPr>
          <w:p>
            <w:pPr>
              <w:pStyle w:val="14"/>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行政许可</w:t>
            </w:r>
          </w:p>
        </w:tc>
        <w:tc>
          <w:tcPr>
            <w:tcW w:w="2955" w:type="dxa"/>
            <w:noWrap w:val="0"/>
            <w:vAlign w:val="center"/>
          </w:tcPr>
          <w:p>
            <w:pPr>
              <w:pStyle w:val="14"/>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firstLine="0" w:firstLineChars="0"/>
              <w:jc w:val="both"/>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取消县级公安部门实施的行政许可事项“典当业特种行业许可证核发”，改由省级地方金融监管部门实施。</w:t>
            </w:r>
          </w:p>
        </w:tc>
        <w:tc>
          <w:tcPr>
            <w:tcW w:w="6794" w:type="dxa"/>
            <w:noWrap w:val="0"/>
            <w:vAlign w:val="center"/>
          </w:tcPr>
          <w:p>
            <w:pPr>
              <w:pStyle w:val="14"/>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firstLine="0" w:firstLineChars="0"/>
              <w:jc w:val="both"/>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取消许可后，公安机关和地方金融监管部门要通过以下措施加强监管：</w:t>
            </w:r>
          </w:p>
          <w:p>
            <w:pPr>
              <w:pStyle w:val="14"/>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firstLine="0" w:firstLineChars="0"/>
              <w:jc w:val="both"/>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地方金融监管部门应当将办理“设立典当行及分支机构审批”（含设立、变更、注销）的相关信息，在作出审批决定后5个工作日内推送至公安机关，公安机关据此将典当行及分支机构纳入监管范围，依法实施监管。</w:t>
            </w:r>
          </w:p>
          <w:p>
            <w:pPr>
              <w:pStyle w:val="14"/>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firstLine="0" w:firstLineChars="0"/>
              <w:jc w:val="both"/>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2.通过“双随机、一公开”监管等方式，加强对典当行的治安管理，及时化解风险隐患，发现违法犯罪活动要依法查处。</w:t>
            </w:r>
          </w:p>
          <w:p>
            <w:pPr>
              <w:pStyle w:val="14"/>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firstLine="0" w:firstLineChars="0"/>
              <w:jc w:val="both"/>
              <w:textAlignment w:val="auto"/>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3.公安机关积极采取信息化手段强化事中事后监管，从业单位应实时、实情录入典当物品详细信息。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5" w:hRule="atLeast"/>
          <w:jc w:val="center"/>
        </w:trPr>
        <w:tc>
          <w:tcPr>
            <w:tcW w:w="612" w:type="dxa"/>
            <w:noWrap w:val="0"/>
            <w:vAlign w:val="center"/>
          </w:tcPr>
          <w:p>
            <w:pPr>
              <w:pStyle w:val="14"/>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firstLine="0" w:firstLineChars="0"/>
              <w:jc w:val="center"/>
              <w:textAlignment w:val="auto"/>
              <w:outlineLvl w:val="9"/>
              <w:rPr>
                <w:rFonts w:hint="default" w:ascii="宋体" w:hAnsi="宋体" w:eastAsia="宋体" w:cs="宋体"/>
                <w:snapToGrid w:val="0"/>
                <w:color w:val="auto"/>
                <w:kern w:val="0"/>
                <w:sz w:val="21"/>
                <w:szCs w:val="21"/>
                <w:lang w:val="en-US" w:eastAsia="zh-CN" w:bidi="ar-SA"/>
              </w:rPr>
            </w:pPr>
            <w:r>
              <w:rPr>
                <w:rFonts w:hint="eastAsia" w:ascii="宋体" w:hAnsi="宋体" w:eastAsia="宋体" w:cs="宋体"/>
                <w:color w:val="auto"/>
                <w:kern w:val="0"/>
                <w:sz w:val="21"/>
                <w:szCs w:val="21"/>
                <w:lang w:val="en-US" w:eastAsia="zh-CN"/>
              </w:rPr>
              <w:t>区行政审批服务局</w:t>
            </w:r>
          </w:p>
        </w:tc>
        <w:tc>
          <w:tcPr>
            <w:tcW w:w="2184"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firstLine="0" w:firstLineChars="0"/>
              <w:jc w:val="both"/>
              <w:textAlignment w:val="auto"/>
              <w:outlineLvl w:val="9"/>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color w:val="auto"/>
                <w:sz w:val="21"/>
                <w:szCs w:val="21"/>
                <w:lang w:val="en-US" w:eastAsia="zh-CN"/>
              </w:rPr>
              <w:t>乡村兽医登记</w:t>
            </w:r>
          </w:p>
        </w:tc>
        <w:tc>
          <w:tcPr>
            <w:tcW w:w="703"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firstLine="0" w:firstLineChars="0"/>
              <w:jc w:val="center"/>
              <w:textAlignment w:val="auto"/>
              <w:outlineLvl w:val="9"/>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color w:val="auto"/>
                <w:kern w:val="0"/>
                <w:sz w:val="21"/>
                <w:szCs w:val="21"/>
                <w:lang w:val="en-US" w:eastAsia="zh-CN"/>
              </w:rPr>
              <w:t>行政许可</w:t>
            </w:r>
          </w:p>
        </w:tc>
        <w:tc>
          <w:tcPr>
            <w:tcW w:w="2955"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firstLine="0" w:firstLineChars="0"/>
              <w:jc w:val="left"/>
              <w:textAlignment w:val="auto"/>
              <w:outlineLvl w:val="9"/>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color w:val="auto"/>
                <w:kern w:val="0"/>
                <w:sz w:val="21"/>
                <w:szCs w:val="21"/>
                <w:lang w:val="en-US" w:eastAsia="zh-CN"/>
              </w:rPr>
              <w:t>取消区行政审批服务部门实施的行政许可事项“乡村兽医登记”，改为备案</w:t>
            </w:r>
            <w:r>
              <w:rPr>
                <w:rFonts w:hint="eastAsia" w:ascii="宋体" w:hAnsi="宋体" w:eastAsia="宋体" w:cs="宋体"/>
                <w:color w:val="auto"/>
                <w:sz w:val="21"/>
                <w:szCs w:val="21"/>
                <w:lang w:val="en-US" w:eastAsia="zh-CN"/>
              </w:rPr>
              <w:t>。</w:t>
            </w:r>
          </w:p>
        </w:tc>
        <w:tc>
          <w:tcPr>
            <w:tcW w:w="6794"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right="0" w:rightChars="0" w:firstLine="0" w:firstLineChars="0"/>
              <w:jc w:val="both"/>
              <w:textAlignment w:val="auto"/>
              <w:outlineLvl w:val="9"/>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取消许可，改为备案后，区行政审批服务部门</w:t>
            </w:r>
            <w:r>
              <w:rPr>
                <w:rFonts w:hint="eastAsia" w:cs="宋体"/>
                <w:color w:val="auto"/>
                <w:kern w:val="0"/>
                <w:sz w:val="21"/>
                <w:szCs w:val="21"/>
                <w:lang w:val="en-US" w:eastAsia="zh-CN"/>
              </w:rPr>
              <w:t>要</w:t>
            </w:r>
            <w:r>
              <w:rPr>
                <w:rFonts w:hint="eastAsia" w:ascii="宋体" w:hAnsi="宋体" w:eastAsia="宋体" w:cs="宋体"/>
                <w:color w:val="auto"/>
                <w:kern w:val="0"/>
                <w:sz w:val="21"/>
                <w:szCs w:val="21"/>
                <w:lang w:val="en-US" w:eastAsia="zh-CN"/>
              </w:rPr>
              <w:t>建立健全乡村兽医服务人员备案制度，依法实施备案，并与畜牧兽医主管部门做好事中事后监管的衔接、沟通、协调等工作，畜牧兽医主管部门要通过以下措施加强监管：</w:t>
            </w:r>
          </w:p>
          <w:p>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right="0" w:rightChars="0" w:firstLine="0" w:firstLineChars="0"/>
              <w:jc w:val="both"/>
              <w:textAlignment w:val="auto"/>
              <w:outlineLvl w:val="9"/>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1.向社会公开备案情况，方便查询、就医，并发挥社会监督作用。对不按要求备案的要依法设定并追究法律责任。</w:t>
            </w:r>
          </w:p>
          <w:p>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right="0" w:rightChars="0" w:firstLine="0" w:firstLineChars="0"/>
              <w:jc w:val="both"/>
              <w:textAlignment w:val="auto"/>
              <w:outlineLvl w:val="9"/>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2.开展“双随机、一公开”监管，畅通投诉举报渠道，发现违法违规行为要依法查处并向社会公开结果。</w:t>
            </w:r>
          </w:p>
          <w:p>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right="0" w:rightChars="0" w:firstLine="0" w:firstLineChars="0"/>
              <w:jc w:val="both"/>
              <w:textAlignment w:val="auto"/>
              <w:outlineLvl w:val="9"/>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color w:val="auto"/>
                <w:kern w:val="0"/>
                <w:sz w:val="21"/>
                <w:szCs w:val="21"/>
                <w:lang w:val="en-US" w:eastAsia="zh-CN"/>
              </w:rPr>
              <w:t>3.依法实施信用监管，如实记录违法失信行为，实施差异化监管等措施。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12"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firstLine="0" w:firstLineChars="0"/>
              <w:jc w:val="center"/>
              <w:textAlignment w:val="auto"/>
              <w:outlineLvl w:val="9"/>
              <w:rPr>
                <w:rFonts w:hint="eastAsia" w:eastAsia="仿宋_GB2312"/>
                <w:lang w:val="en-US" w:eastAsia="zh-CN"/>
              </w:rPr>
            </w:pPr>
            <w:r>
              <w:rPr>
                <w:rFonts w:hint="eastAsia" w:ascii="宋体" w:hAnsi="宋体" w:eastAsia="宋体" w:cs="宋体"/>
                <w:color w:val="auto"/>
                <w:sz w:val="21"/>
                <w:szCs w:val="21"/>
                <w:vertAlign w:val="baseline"/>
                <w:lang w:val="en-US" w:eastAsia="zh-CN"/>
              </w:rPr>
              <w:t>序号</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firstLine="0" w:firstLineChars="0"/>
              <w:jc w:val="center"/>
              <w:textAlignment w:val="auto"/>
              <w:outlineLvl w:val="9"/>
              <w:rPr>
                <w:rFonts w:hint="eastAsia" w:ascii="宋体" w:hAnsi="宋体" w:eastAsia="宋体" w:cs="宋体"/>
                <w:color w:val="auto"/>
                <w:kern w:val="0"/>
                <w:sz w:val="21"/>
                <w:szCs w:val="21"/>
                <w:lang w:val="en-US" w:eastAsia="zh-CN"/>
              </w:rPr>
            </w:pPr>
            <w:r>
              <w:rPr>
                <w:rFonts w:hint="eastAsia" w:ascii="宋体" w:hAnsi="宋体" w:eastAsia="宋体" w:cs="宋体"/>
                <w:color w:val="auto"/>
                <w:sz w:val="21"/>
                <w:szCs w:val="21"/>
                <w:vertAlign w:val="baseline"/>
                <w:lang w:val="en-US" w:eastAsia="zh-CN"/>
              </w:rPr>
              <w:t>原实施部门</w:t>
            </w:r>
          </w:p>
        </w:tc>
        <w:tc>
          <w:tcPr>
            <w:tcW w:w="2184"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firstLine="0" w:firstLineChars="0"/>
              <w:jc w:val="center"/>
              <w:textAlignment w:val="auto"/>
              <w:outlineLvl w:val="9"/>
              <w:rPr>
                <w:rFonts w:hint="eastAsia" w:ascii="宋体" w:hAnsi="宋体" w:eastAsia="宋体" w:cs="宋体"/>
                <w:color w:val="auto"/>
                <w:kern w:val="0"/>
                <w:sz w:val="21"/>
                <w:szCs w:val="21"/>
                <w:lang w:val="en-US" w:eastAsia="zh-CN"/>
              </w:rPr>
            </w:pPr>
            <w:r>
              <w:rPr>
                <w:rFonts w:hint="eastAsia" w:ascii="宋体" w:hAnsi="宋体" w:eastAsia="宋体" w:cs="宋体"/>
                <w:color w:val="auto"/>
                <w:sz w:val="21"/>
                <w:szCs w:val="21"/>
                <w:vertAlign w:val="baseline"/>
                <w:lang w:val="en-US" w:eastAsia="zh-CN"/>
              </w:rPr>
              <w:t>事项名称及权限</w:t>
            </w:r>
          </w:p>
        </w:tc>
        <w:tc>
          <w:tcPr>
            <w:tcW w:w="703"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firstLine="0" w:firstLineChars="0"/>
              <w:jc w:val="center"/>
              <w:textAlignment w:val="auto"/>
              <w:outlineLvl w:val="9"/>
              <w:rPr>
                <w:rFonts w:hint="eastAsia" w:ascii="宋体" w:hAnsi="宋体" w:eastAsia="宋体" w:cs="宋体"/>
                <w:color w:val="auto"/>
                <w:kern w:val="0"/>
                <w:sz w:val="21"/>
                <w:szCs w:val="21"/>
                <w:lang w:val="en-US" w:eastAsia="zh-CN"/>
              </w:rPr>
            </w:pPr>
            <w:r>
              <w:rPr>
                <w:rFonts w:hint="eastAsia" w:ascii="宋体" w:hAnsi="宋体" w:eastAsia="宋体" w:cs="宋体"/>
                <w:color w:val="auto"/>
                <w:sz w:val="21"/>
                <w:szCs w:val="21"/>
                <w:vertAlign w:val="baseline"/>
                <w:lang w:val="en-US" w:eastAsia="zh-CN"/>
              </w:rPr>
              <w:t>事项类型</w:t>
            </w:r>
          </w:p>
        </w:tc>
        <w:tc>
          <w:tcPr>
            <w:tcW w:w="2955"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firstLine="0" w:firstLineChars="0"/>
              <w:jc w:val="left"/>
              <w:textAlignment w:val="auto"/>
              <w:outlineLvl w:val="9"/>
              <w:rPr>
                <w:rFonts w:hint="eastAsia" w:ascii="宋体" w:hAnsi="宋体" w:eastAsia="宋体" w:cs="宋体"/>
                <w:color w:val="auto"/>
                <w:kern w:val="0"/>
                <w:sz w:val="21"/>
                <w:szCs w:val="21"/>
                <w:lang w:val="en-US" w:eastAsia="zh-CN"/>
              </w:rPr>
            </w:pPr>
            <w:r>
              <w:rPr>
                <w:rFonts w:hint="eastAsia" w:ascii="宋体" w:hAnsi="宋体" w:eastAsia="宋体" w:cs="宋体"/>
                <w:color w:val="auto"/>
                <w:sz w:val="21"/>
                <w:szCs w:val="21"/>
                <w:vertAlign w:val="baseline"/>
                <w:lang w:val="en-US" w:eastAsia="zh-CN"/>
              </w:rPr>
              <w:t>调整意见</w:t>
            </w:r>
          </w:p>
        </w:tc>
        <w:tc>
          <w:tcPr>
            <w:tcW w:w="6794"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firstLine="0" w:firstLineChars="0"/>
              <w:jc w:val="center"/>
              <w:textAlignment w:val="auto"/>
              <w:outlineLvl w:val="9"/>
              <w:rPr>
                <w:rFonts w:hint="eastAsia" w:ascii="宋体" w:hAnsi="宋体" w:eastAsia="宋体" w:cs="宋体"/>
                <w:color w:val="auto"/>
                <w:kern w:val="0"/>
                <w:sz w:val="21"/>
                <w:szCs w:val="21"/>
                <w:lang w:val="en-US" w:eastAsia="zh-CN"/>
              </w:rPr>
            </w:pPr>
            <w:r>
              <w:rPr>
                <w:rFonts w:hint="eastAsia" w:ascii="宋体" w:hAnsi="宋体" w:eastAsia="宋体" w:cs="宋体"/>
                <w:color w:val="auto"/>
                <w:sz w:val="21"/>
                <w:szCs w:val="21"/>
                <w:vertAlign w:val="baseline"/>
                <w:lang w:val="en-US" w:eastAsia="zh-CN"/>
              </w:rPr>
              <w:t>加强事中事后监管措施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jc w:val="center"/>
        </w:trPr>
        <w:tc>
          <w:tcPr>
            <w:tcW w:w="612" w:type="dxa"/>
            <w:noWrap w:val="0"/>
            <w:vAlign w:val="center"/>
          </w:tcPr>
          <w:p>
            <w:pPr>
              <w:pStyle w:val="14"/>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w:t>
            </w:r>
          </w:p>
        </w:tc>
        <w:tc>
          <w:tcPr>
            <w:tcW w:w="1080" w:type="dxa"/>
            <w:noWrap w:val="0"/>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rPr>
                <w:rFonts w:hint="default" w:ascii="宋体" w:hAnsi="宋体" w:eastAsia="宋体" w:cs="宋体"/>
                <w:snapToGrid w:val="0"/>
                <w:color w:val="auto"/>
                <w:sz w:val="21"/>
                <w:szCs w:val="21"/>
                <w:u w:val="none"/>
                <w:shd w:val="clear" w:color="auto" w:fill="auto"/>
                <w:lang w:val="en-US" w:eastAsia="zh-CN" w:bidi="zh-TW"/>
              </w:rPr>
            </w:pPr>
            <w:r>
              <w:rPr>
                <w:rFonts w:hint="eastAsia" w:cs="宋体"/>
                <w:snapToGrid w:val="0"/>
                <w:color w:val="auto"/>
                <w:sz w:val="21"/>
                <w:szCs w:val="21"/>
                <w:u w:val="none"/>
                <w:shd w:val="clear" w:color="auto" w:fill="auto"/>
                <w:lang w:val="en-US" w:eastAsia="zh-CN" w:bidi="zh-TW"/>
              </w:rPr>
              <w:t>区行政审批服务局</w:t>
            </w:r>
          </w:p>
        </w:tc>
        <w:tc>
          <w:tcPr>
            <w:tcW w:w="2184" w:type="dxa"/>
            <w:noWrap w:val="0"/>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both"/>
              <w:textAlignment w:val="auto"/>
              <w:rPr>
                <w:rFonts w:hint="eastAsia" w:ascii="宋体" w:hAnsi="宋体" w:eastAsia="宋体" w:cs="宋体"/>
                <w:snapToGrid w:val="0"/>
                <w:color w:val="auto"/>
                <w:sz w:val="21"/>
                <w:szCs w:val="21"/>
                <w:u w:val="none"/>
                <w:shd w:val="clear" w:color="auto" w:fill="auto"/>
                <w:lang w:val="en-US" w:eastAsia="zh-CN" w:bidi="zh-TW"/>
              </w:rPr>
            </w:pPr>
            <w:r>
              <w:rPr>
                <w:rFonts w:hint="eastAsia" w:ascii="宋体" w:hAnsi="宋体" w:eastAsia="宋体" w:cs="宋体"/>
                <w:snapToGrid w:val="0"/>
                <w:color w:val="auto"/>
                <w:spacing w:val="0"/>
                <w:w w:val="100"/>
                <w:position w:val="0"/>
                <w:sz w:val="21"/>
                <w:szCs w:val="21"/>
                <w:u w:val="none"/>
                <w:shd w:val="clear" w:color="auto" w:fill="auto"/>
                <w:lang w:val="en-US" w:eastAsia="zh-CN" w:bidi="ar-SA"/>
              </w:rPr>
              <w:t>部分医疗机构（除三级医院、三级妇幼保健院、急救中心、急救站、临床检验中心、中外合资合作医疗机构、</w:t>
            </w:r>
            <w:r>
              <w:rPr>
                <w:rFonts w:hint="eastAsia" w:cs="宋体"/>
                <w:snapToGrid w:val="0"/>
                <w:color w:val="auto"/>
                <w:spacing w:val="0"/>
                <w:w w:val="100"/>
                <w:position w:val="0"/>
                <w:sz w:val="21"/>
                <w:szCs w:val="21"/>
                <w:u w:val="none"/>
                <w:shd w:val="clear" w:color="auto" w:fill="auto"/>
                <w:lang w:val="en-US" w:eastAsia="zh-CN" w:bidi="ar-SA"/>
              </w:rPr>
              <w:t>港澳</w:t>
            </w:r>
            <w:r>
              <w:rPr>
                <w:rFonts w:hint="eastAsia" w:ascii="宋体" w:hAnsi="宋体" w:eastAsia="宋体" w:cs="宋体"/>
                <w:snapToGrid w:val="0"/>
                <w:color w:val="auto"/>
                <w:spacing w:val="0"/>
                <w:w w:val="100"/>
                <w:position w:val="0"/>
                <w:sz w:val="21"/>
                <w:szCs w:val="21"/>
                <w:u w:val="none"/>
                <w:shd w:val="clear" w:color="auto" w:fill="auto"/>
                <w:lang w:val="en-US" w:eastAsia="zh-CN" w:bidi="ar-SA"/>
              </w:rPr>
              <w:t>台独资医疗机构外）《设置医疗机构批准书》核发</w:t>
            </w:r>
          </w:p>
        </w:tc>
        <w:tc>
          <w:tcPr>
            <w:tcW w:w="703" w:type="dxa"/>
            <w:noWrap w:val="0"/>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rPr>
                <w:rFonts w:hint="eastAsia" w:ascii="宋体" w:hAnsi="宋体" w:eastAsia="宋体" w:cs="宋体"/>
                <w:snapToGrid w:val="0"/>
                <w:color w:val="auto"/>
                <w:sz w:val="21"/>
                <w:szCs w:val="21"/>
                <w:u w:val="none"/>
                <w:shd w:val="clear" w:color="auto" w:fill="auto"/>
                <w:lang w:val="en-US" w:eastAsia="zh-CN" w:bidi="zh-TW"/>
              </w:rPr>
            </w:pPr>
            <w:r>
              <w:rPr>
                <w:rFonts w:hint="eastAsia" w:ascii="宋体" w:hAnsi="宋体" w:eastAsia="宋体" w:cs="宋体"/>
                <w:color w:val="auto"/>
                <w:kern w:val="0"/>
                <w:sz w:val="21"/>
                <w:szCs w:val="21"/>
                <w:lang w:val="en-US" w:eastAsia="zh-CN"/>
              </w:rPr>
              <w:t>行政许可</w:t>
            </w:r>
          </w:p>
        </w:tc>
        <w:tc>
          <w:tcPr>
            <w:tcW w:w="2955" w:type="dxa"/>
            <w:noWrap w:val="0"/>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both"/>
              <w:textAlignment w:val="auto"/>
              <w:rPr>
                <w:rFonts w:hint="default" w:ascii="宋体" w:hAnsi="宋体" w:eastAsia="宋体" w:cs="宋体"/>
                <w:snapToGrid w:val="0"/>
                <w:color w:val="auto"/>
                <w:sz w:val="21"/>
                <w:szCs w:val="21"/>
                <w:u w:val="none"/>
                <w:shd w:val="clear" w:color="auto" w:fill="auto"/>
                <w:lang w:val="en-US" w:eastAsia="zh-CN" w:bidi="zh-TW"/>
              </w:rPr>
            </w:pPr>
            <w:r>
              <w:rPr>
                <w:rFonts w:hint="eastAsia" w:cs="宋体"/>
                <w:snapToGrid w:val="0"/>
                <w:color w:val="auto"/>
                <w:sz w:val="21"/>
                <w:szCs w:val="21"/>
                <w:u w:val="none"/>
                <w:shd w:val="clear" w:color="auto" w:fill="auto"/>
                <w:lang w:val="en-US" w:eastAsia="zh-CN" w:bidi="zh-TW"/>
              </w:rPr>
              <w:t>取消</w:t>
            </w:r>
          </w:p>
        </w:tc>
        <w:tc>
          <w:tcPr>
            <w:tcW w:w="6794"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right="0" w:rightChars="0" w:firstLine="0" w:firstLineChars="0"/>
              <w:jc w:val="both"/>
              <w:textAlignment w:val="auto"/>
              <w:outlineLvl w:val="9"/>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取消许可后，卫生健康部门要通过以下措施加强监管：</w:t>
            </w:r>
          </w:p>
          <w:p>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right="0" w:rightChars="0" w:firstLine="0" w:firstLineChars="0"/>
              <w:jc w:val="both"/>
              <w:textAlignment w:val="auto"/>
              <w:outlineLvl w:val="9"/>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1.完善医疗机构设置规划方式，对社会办医疗机构实行指导性规划。加强对社会资本投资医疗机构的服务，同时注意防止以服务之名行审批之实。</w:t>
            </w:r>
          </w:p>
          <w:p>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right="0" w:rightChars="0" w:firstLine="0" w:firstLineChars="0"/>
              <w:jc w:val="both"/>
              <w:textAlignment w:val="auto"/>
              <w:outlineLvl w:val="9"/>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2.严格实施“医疗机构执业登记”，并将审批结果向社会公开。</w:t>
            </w:r>
          </w:p>
          <w:p>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right="0" w:rightChars="0" w:firstLine="0" w:firstLineChars="0"/>
              <w:jc w:val="both"/>
              <w:textAlignment w:val="auto"/>
              <w:outlineLvl w:val="9"/>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3.开展“双随机、一公开”监管、重点监管等，畅通投诉举报渠道，依法处理医患纠纷和医疗事故，加大对医疗机构的监督检查力度，发现违法违规行为要依法查处并向社会公开结果。</w:t>
            </w:r>
          </w:p>
          <w:p>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right="0" w:rightChars="0" w:firstLine="0" w:firstLineChars="0"/>
              <w:jc w:val="both"/>
              <w:textAlignment w:val="auto"/>
              <w:outlineLvl w:val="9"/>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4.依法实施信用监管，如实记录违法失信行为，实施差异化监管措施，对严重违法的医疗机构及其从业人员实行行业禁入。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612" w:type="dxa"/>
            <w:noWrap w:val="0"/>
            <w:vAlign w:val="center"/>
          </w:tcPr>
          <w:p>
            <w:pPr>
              <w:pStyle w:val="14"/>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firstLine="0" w:firstLineChars="0"/>
              <w:jc w:val="center"/>
              <w:textAlignment w:val="auto"/>
              <w:rPr>
                <w:rFonts w:hint="default" w:ascii="宋体" w:hAnsi="宋体" w:eastAsia="宋体" w:cs="宋体"/>
                <w:snapToGrid w:val="0"/>
                <w:color w:val="auto"/>
                <w:spacing w:val="12"/>
                <w:sz w:val="21"/>
                <w:szCs w:val="21"/>
                <w:vertAlign w:val="baseline"/>
                <w:lang w:val="en-US" w:eastAsia="zh-CN" w:bidi="ar-SA"/>
              </w:rPr>
            </w:pPr>
            <w:r>
              <w:rPr>
                <w:rFonts w:hint="eastAsia" w:ascii="宋体" w:hAnsi="宋体" w:eastAsia="宋体" w:cs="宋体"/>
                <w:snapToGrid w:val="0"/>
                <w:color w:val="auto"/>
                <w:spacing w:val="12"/>
                <w:sz w:val="21"/>
                <w:szCs w:val="21"/>
                <w:vertAlign w:val="baseline"/>
                <w:lang w:val="en-US" w:eastAsia="zh-CN" w:bidi="ar-SA"/>
              </w:rPr>
              <w:t>4</w:t>
            </w:r>
          </w:p>
        </w:tc>
        <w:tc>
          <w:tcPr>
            <w:tcW w:w="1080" w:type="dxa"/>
            <w:noWrap w:val="0"/>
            <w:vAlign w:val="center"/>
          </w:tcPr>
          <w:p>
            <w:pPr>
              <w:pStyle w:val="14"/>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firstLine="0" w:firstLineChars="0"/>
              <w:jc w:val="center"/>
              <w:textAlignment w:val="auto"/>
              <w:rPr>
                <w:rFonts w:hint="eastAsia" w:ascii="宋体" w:hAnsi="宋体" w:eastAsia="宋体" w:cs="宋体"/>
                <w:snapToGrid w:val="0"/>
                <w:color w:val="auto"/>
                <w:spacing w:val="12"/>
                <w:kern w:val="0"/>
                <w:sz w:val="21"/>
                <w:szCs w:val="21"/>
                <w:lang w:val="en-US" w:eastAsia="zh-CN" w:bidi="ar-SA"/>
              </w:rPr>
            </w:pPr>
            <w:r>
              <w:rPr>
                <w:rFonts w:hint="eastAsia" w:ascii="宋体" w:hAnsi="宋体" w:eastAsia="宋体" w:cs="宋体"/>
                <w:color w:val="auto"/>
                <w:spacing w:val="0"/>
                <w:w w:val="100"/>
                <w:position w:val="0"/>
                <w:sz w:val="21"/>
                <w:szCs w:val="21"/>
                <w:lang w:val="en-US" w:eastAsia="zh-CN"/>
              </w:rPr>
              <w:t>区</w:t>
            </w:r>
            <w:r>
              <w:rPr>
                <w:rFonts w:hint="eastAsia" w:ascii="宋体" w:hAnsi="宋体" w:eastAsia="宋体" w:cs="宋体"/>
                <w:color w:val="auto"/>
                <w:spacing w:val="0"/>
                <w:w w:val="100"/>
                <w:position w:val="0"/>
                <w:sz w:val="21"/>
                <w:szCs w:val="21"/>
              </w:rPr>
              <w:t>民族宗教事务</w:t>
            </w:r>
            <w:r>
              <w:rPr>
                <w:rFonts w:hint="eastAsia" w:cs="宋体"/>
                <w:color w:val="auto"/>
                <w:spacing w:val="0"/>
                <w:w w:val="100"/>
                <w:position w:val="0"/>
                <w:sz w:val="21"/>
                <w:szCs w:val="21"/>
                <w:lang w:val="en-US" w:eastAsia="zh-CN"/>
              </w:rPr>
              <w:t>局</w:t>
            </w:r>
          </w:p>
        </w:tc>
        <w:tc>
          <w:tcPr>
            <w:tcW w:w="2184" w:type="dxa"/>
            <w:noWrap w:val="0"/>
            <w:vAlign w:val="center"/>
          </w:tcPr>
          <w:p>
            <w:pPr>
              <w:pStyle w:val="14"/>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firstLine="0" w:firstLineChars="0"/>
              <w:jc w:val="left"/>
              <w:textAlignment w:val="auto"/>
              <w:rPr>
                <w:rFonts w:hint="eastAsia" w:ascii="宋体" w:hAnsi="宋体" w:eastAsia="宋体" w:cs="宋体"/>
                <w:snapToGrid w:val="0"/>
                <w:color w:val="auto"/>
                <w:spacing w:val="12"/>
                <w:sz w:val="21"/>
                <w:szCs w:val="21"/>
                <w:lang w:val="en-US" w:eastAsia="zh-CN" w:bidi="ar-SA"/>
              </w:rPr>
            </w:pPr>
            <w:r>
              <w:rPr>
                <w:rFonts w:hint="eastAsia" w:ascii="宋体" w:hAnsi="宋体" w:eastAsia="宋体" w:cs="宋体"/>
                <w:color w:val="auto"/>
                <w:spacing w:val="0"/>
                <w:w w:val="100"/>
                <w:position w:val="0"/>
                <w:sz w:val="21"/>
                <w:szCs w:val="21"/>
              </w:rPr>
              <w:t>对民族政策和法律法规执行情况的监督检</w:t>
            </w:r>
            <w:r>
              <w:rPr>
                <w:rFonts w:hint="eastAsia" w:cs="宋体"/>
                <w:color w:val="auto"/>
                <w:spacing w:val="0"/>
                <w:w w:val="100"/>
                <w:position w:val="0"/>
                <w:sz w:val="21"/>
                <w:szCs w:val="21"/>
                <w:lang w:val="en-US" w:eastAsia="zh-CN"/>
              </w:rPr>
              <w:t>查</w:t>
            </w:r>
          </w:p>
        </w:tc>
        <w:tc>
          <w:tcPr>
            <w:tcW w:w="703" w:type="dxa"/>
            <w:noWrap w:val="0"/>
            <w:vAlign w:val="center"/>
          </w:tcPr>
          <w:p>
            <w:pPr>
              <w:pStyle w:val="14"/>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firstLine="0" w:firstLineChars="0"/>
              <w:jc w:val="center"/>
              <w:textAlignment w:val="auto"/>
              <w:rPr>
                <w:rFonts w:hint="eastAsia" w:ascii="宋体" w:hAnsi="宋体" w:eastAsia="宋体" w:cs="宋体"/>
                <w:snapToGrid w:val="0"/>
                <w:color w:val="auto"/>
                <w:spacing w:val="12"/>
                <w:kern w:val="0"/>
                <w:sz w:val="21"/>
                <w:szCs w:val="21"/>
                <w:lang w:val="en-US" w:eastAsia="zh-CN" w:bidi="ar-SA"/>
              </w:rPr>
            </w:pPr>
            <w:r>
              <w:rPr>
                <w:rFonts w:hint="eastAsia" w:ascii="宋体" w:hAnsi="宋体" w:eastAsia="宋体" w:cs="宋体"/>
                <w:color w:val="auto"/>
                <w:spacing w:val="0"/>
                <w:w w:val="100"/>
                <w:position w:val="0"/>
                <w:sz w:val="21"/>
                <w:szCs w:val="21"/>
              </w:rPr>
              <w:t>行政检查</w:t>
            </w:r>
          </w:p>
        </w:tc>
        <w:tc>
          <w:tcPr>
            <w:tcW w:w="2955" w:type="dxa"/>
            <w:noWrap w:val="0"/>
            <w:vAlign w:val="center"/>
          </w:tcPr>
          <w:p>
            <w:pPr>
              <w:pStyle w:val="14"/>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firstLine="0" w:firstLineChars="0"/>
              <w:jc w:val="both"/>
              <w:textAlignment w:val="auto"/>
              <w:rPr>
                <w:rFonts w:hint="eastAsia" w:ascii="宋体" w:hAnsi="宋体" w:eastAsia="宋体" w:cs="宋体"/>
                <w:snapToGrid w:val="0"/>
                <w:color w:val="auto"/>
                <w:spacing w:val="12"/>
                <w:kern w:val="0"/>
                <w:sz w:val="21"/>
                <w:szCs w:val="21"/>
                <w:lang w:val="en-US" w:eastAsia="zh-CN" w:bidi="ar-SA"/>
              </w:rPr>
            </w:pPr>
            <w:r>
              <w:rPr>
                <w:rFonts w:hint="eastAsia" w:ascii="宋体" w:hAnsi="宋体" w:eastAsia="宋体" w:cs="宋体"/>
                <w:snapToGrid w:val="0"/>
                <w:color w:val="auto"/>
                <w:sz w:val="21"/>
                <w:szCs w:val="21"/>
                <w:u w:val="none"/>
                <w:shd w:val="clear" w:color="auto" w:fill="auto"/>
                <w:lang w:val="en-US" w:eastAsia="zh-CN" w:bidi="zh-TW"/>
              </w:rPr>
              <w:t>取消</w:t>
            </w:r>
          </w:p>
        </w:tc>
        <w:tc>
          <w:tcPr>
            <w:tcW w:w="6794" w:type="dxa"/>
            <w:noWrap w:val="0"/>
            <w:vAlign w:val="center"/>
          </w:tcPr>
          <w:p>
            <w:pPr>
              <w:pStyle w:val="14"/>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firstLine="0" w:firstLineChars="0"/>
              <w:jc w:val="center"/>
              <w:textAlignment w:val="auto"/>
              <w:rPr>
                <w:rFonts w:hint="eastAsia" w:ascii="宋体" w:hAnsi="宋体" w:eastAsia="宋体" w:cs="宋体"/>
                <w:snapToGrid w:val="0"/>
                <w:color w:val="auto"/>
                <w:spacing w:val="12"/>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noWrap w:val="0"/>
            <w:vAlign w:val="center"/>
          </w:tcPr>
          <w:p>
            <w:pPr>
              <w:pStyle w:val="14"/>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5</w:t>
            </w:r>
          </w:p>
        </w:tc>
        <w:tc>
          <w:tcPr>
            <w:tcW w:w="1080" w:type="dxa"/>
            <w:noWrap w:val="0"/>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rPr>
                <w:rFonts w:hint="default" w:ascii="宋体" w:hAnsi="宋体" w:eastAsia="宋体" w:cs="宋体"/>
                <w:snapToGrid w:val="0"/>
                <w:color w:val="auto"/>
                <w:sz w:val="21"/>
                <w:szCs w:val="21"/>
                <w:u w:val="none"/>
                <w:shd w:val="clear" w:color="auto" w:fill="auto"/>
                <w:lang w:val="en-US" w:eastAsia="zh-CN" w:bidi="zh-TW"/>
              </w:rPr>
            </w:pPr>
            <w:r>
              <w:rPr>
                <w:rFonts w:hint="eastAsia" w:cs="宋体"/>
                <w:color w:val="auto"/>
                <w:spacing w:val="0"/>
                <w:w w:val="100"/>
                <w:position w:val="0"/>
                <w:sz w:val="21"/>
                <w:szCs w:val="21"/>
                <w:lang w:val="en-US" w:eastAsia="zh-CN"/>
              </w:rPr>
              <w:t>区自然资源局</w:t>
            </w:r>
          </w:p>
        </w:tc>
        <w:tc>
          <w:tcPr>
            <w:tcW w:w="2184" w:type="dxa"/>
            <w:noWrap w:val="0"/>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left"/>
              <w:textAlignment w:val="auto"/>
              <w:rPr>
                <w:rFonts w:hint="eastAsia" w:ascii="宋体" w:hAnsi="宋体" w:eastAsia="宋体" w:cs="宋体"/>
                <w:snapToGrid w:val="0"/>
                <w:color w:val="auto"/>
                <w:sz w:val="21"/>
                <w:szCs w:val="21"/>
                <w:u w:val="none"/>
                <w:shd w:val="clear" w:color="auto" w:fill="auto"/>
                <w:lang w:val="en-US" w:eastAsia="zh-CN" w:bidi="zh-TW"/>
              </w:rPr>
            </w:pPr>
            <w:r>
              <w:rPr>
                <w:rFonts w:hint="eastAsia" w:ascii="宋体" w:hAnsi="宋体" w:eastAsia="宋体" w:cs="宋体"/>
                <w:snapToGrid w:val="0"/>
                <w:color w:val="auto"/>
                <w:spacing w:val="0"/>
                <w:w w:val="100"/>
                <w:position w:val="0"/>
                <w:sz w:val="21"/>
                <w:szCs w:val="21"/>
                <w:u w:val="none"/>
                <w:shd w:val="clear" w:color="auto" w:fill="auto"/>
                <w:lang w:val="en-US" w:eastAsia="zh-CN" w:bidi="ar-SA"/>
              </w:rPr>
              <w:t>承担应当登记测绘项目的单位实施测绘前未向测绘行政主管部门办理登记手续的处罚</w:t>
            </w:r>
          </w:p>
        </w:tc>
        <w:tc>
          <w:tcPr>
            <w:tcW w:w="703" w:type="dxa"/>
            <w:noWrap w:val="0"/>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rPr>
                <w:rFonts w:hint="eastAsia" w:ascii="宋体" w:hAnsi="宋体" w:eastAsia="宋体" w:cs="宋体"/>
                <w:snapToGrid w:val="0"/>
                <w:color w:val="auto"/>
                <w:sz w:val="21"/>
                <w:szCs w:val="21"/>
                <w:u w:val="none"/>
                <w:shd w:val="clear" w:color="auto" w:fill="auto"/>
                <w:lang w:val="en-US" w:eastAsia="zh-CN" w:bidi="zh-TW"/>
              </w:rPr>
            </w:pPr>
            <w:r>
              <w:rPr>
                <w:rFonts w:hint="eastAsia" w:ascii="宋体" w:hAnsi="宋体" w:eastAsia="宋体" w:cs="宋体"/>
                <w:color w:val="auto"/>
                <w:spacing w:val="0"/>
                <w:w w:val="100"/>
                <w:position w:val="0"/>
                <w:sz w:val="21"/>
                <w:szCs w:val="21"/>
              </w:rPr>
              <w:t>行政处罚</w:t>
            </w:r>
          </w:p>
        </w:tc>
        <w:tc>
          <w:tcPr>
            <w:tcW w:w="2955" w:type="dxa"/>
            <w:noWrap w:val="0"/>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both"/>
              <w:textAlignment w:val="auto"/>
              <w:rPr>
                <w:rFonts w:hint="eastAsia" w:ascii="宋体" w:hAnsi="宋体" w:eastAsia="宋体" w:cs="宋体"/>
                <w:snapToGrid w:val="0"/>
                <w:color w:val="auto"/>
                <w:sz w:val="21"/>
                <w:szCs w:val="21"/>
                <w:u w:val="none"/>
                <w:shd w:val="clear" w:color="auto" w:fill="auto"/>
                <w:lang w:val="en-US" w:eastAsia="zh-CN" w:bidi="zh-TW"/>
              </w:rPr>
            </w:pPr>
            <w:r>
              <w:rPr>
                <w:rFonts w:hint="eastAsia" w:ascii="宋体" w:hAnsi="宋体" w:eastAsia="宋体" w:cs="宋体"/>
                <w:snapToGrid w:val="0"/>
                <w:color w:val="auto"/>
                <w:sz w:val="21"/>
                <w:szCs w:val="21"/>
                <w:u w:val="none"/>
                <w:shd w:val="clear" w:color="auto" w:fill="auto"/>
                <w:lang w:val="en-US" w:eastAsia="zh-CN" w:bidi="zh-TW"/>
              </w:rPr>
              <w:t>取消</w:t>
            </w:r>
          </w:p>
        </w:tc>
        <w:tc>
          <w:tcPr>
            <w:tcW w:w="6794"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textAlignment w:val="auto"/>
              <w:rPr>
                <w:rFonts w:hint="eastAsia" w:ascii="宋体" w:hAnsi="宋体" w:eastAsia="宋体" w:cs="宋体"/>
                <w:snapToGrid w:val="0"/>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612" w:type="dxa"/>
            <w:noWrap w:val="0"/>
            <w:vAlign w:val="center"/>
          </w:tcPr>
          <w:p>
            <w:pPr>
              <w:pStyle w:val="14"/>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6</w:t>
            </w:r>
          </w:p>
        </w:tc>
        <w:tc>
          <w:tcPr>
            <w:tcW w:w="1080" w:type="dxa"/>
            <w:noWrap w:val="0"/>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rPr>
                <w:rFonts w:hint="eastAsia" w:ascii="宋体" w:hAnsi="宋体" w:eastAsia="宋体" w:cs="宋体"/>
                <w:snapToGrid w:val="0"/>
                <w:color w:val="auto"/>
                <w:sz w:val="21"/>
                <w:szCs w:val="21"/>
                <w:u w:val="none"/>
                <w:shd w:val="clear" w:color="auto" w:fill="auto"/>
                <w:lang w:val="en-US" w:eastAsia="zh-CN" w:bidi="zh-TW"/>
              </w:rPr>
            </w:pPr>
            <w:r>
              <w:rPr>
                <w:rFonts w:hint="eastAsia" w:cs="宋体"/>
                <w:color w:val="auto"/>
                <w:spacing w:val="0"/>
                <w:w w:val="100"/>
                <w:position w:val="0"/>
                <w:sz w:val="21"/>
                <w:szCs w:val="21"/>
                <w:lang w:val="en-US" w:eastAsia="zh-CN"/>
              </w:rPr>
              <w:t>区</w:t>
            </w:r>
            <w:r>
              <w:rPr>
                <w:rFonts w:hint="eastAsia" w:ascii="宋体" w:hAnsi="宋体" w:eastAsia="宋体" w:cs="宋体"/>
                <w:color w:val="auto"/>
                <w:spacing w:val="0"/>
                <w:w w:val="100"/>
                <w:position w:val="0"/>
                <w:sz w:val="21"/>
                <w:szCs w:val="21"/>
              </w:rPr>
              <w:t>自然资源</w:t>
            </w:r>
            <w:r>
              <w:rPr>
                <w:rFonts w:hint="eastAsia" w:cs="宋体"/>
                <w:color w:val="auto"/>
                <w:spacing w:val="0"/>
                <w:w w:val="100"/>
                <w:position w:val="0"/>
                <w:sz w:val="21"/>
                <w:szCs w:val="21"/>
                <w:lang w:val="en-US" w:eastAsia="zh-CN"/>
              </w:rPr>
              <w:t>局</w:t>
            </w:r>
          </w:p>
        </w:tc>
        <w:tc>
          <w:tcPr>
            <w:tcW w:w="2184" w:type="dxa"/>
            <w:noWrap w:val="0"/>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left"/>
              <w:textAlignment w:val="auto"/>
              <w:rPr>
                <w:rFonts w:hint="eastAsia" w:ascii="宋体" w:hAnsi="宋体" w:eastAsia="宋体" w:cs="宋体"/>
                <w:snapToGrid w:val="0"/>
                <w:color w:val="auto"/>
                <w:sz w:val="21"/>
                <w:szCs w:val="21"/>
                <w:u w:val="none"/>
                <w:shd w:val="clear" w:color="auto" w:fill="auto"/>
                <w:lang w:val="en-US" w:eastAsia="zh-CN" w:bidi="zh-TW"/>
              </w:rPr>
            </w:pPr>
            <w:r>
              <w:rPr>
                <w:rFonts w:hint="eastAsia" w:ascii="宋体" w:hAnsi="宋体" w:eastAsia="宋体" w:cs="宋体"/>
                <w:color w:val="auto"/>
                <w:spacing w:val="0"/>
                <w:w w:val="100"/>
                <w:position w:val="0"/>
                <w:sz w:val="21"/>
                <w:szCs w:val="21"/>
              </w:rPr>
              <w:t>未经批准擅自以测绘为目的进行航空摄影或者遥感的处罚</w:t>
            </w:r>
          </w:p>
        </w:tc>
        <w:tc>
          <w:tcPr>
            <w:tcW w:w="703" w:type="dxa"/>
            <w:noWrap w:val="0"/>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rPr>
                <w:rFonts w:hint="eastAsia" w:ascii="宋体" w:hAnsi="宋体" w:eastAsia="宋体" w:cs="宋体"/>
                <w:snapToGrid w:val="0"/>
                <w:color w:val="auto"/>
                <w:sz w:val="21"/>
                <w:szCs w:val="21"/>
                <w:u w:val="none"/>
                <w:shd w:val="clear" w:color="auto" w:fill="auto"/>
                <w:lang w:val="en-US" w:eastAsia="zh-CN" w:bidi="zh-TW"/>
              </w:rPr>
            </w:pPr>
            <w:r>
              <w:rPr>
                <w:rFonts w:hint="eastAsia" w:ascii="宋体" w:hAnsi="宋体" w:eastAsia="宋体" w:cs="宋体"/>
                <w:color w:val="auto"/>
                <w:spacing w:val="0"/>
                <w:w w:val="100"/>
                <w:position w:val="0"/>
                <w:sz w:val="21"/>
                <w:szCs w:val="21"/>
              </w:rPr>
              <w:t>行政处罚</w:t>
            </w:r>
          </w:p>
        </w:tc>
        <w:tc>
          <w:tcPr>
            <w:tcW w:w="2955" w:type="dxa"/>
            <w:noWrap w:val="0"/>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both"/>
              <w:textAlignment w:val="auto"/>
              <w:rPr>
                <w:rFonts w:hint="eastAsia" w:ascii="宋体" w:hAnsi="宋体" w:eastAsia="宋体" w:cs="宋体"/>
                <w:snapToGrid w:val="0"/>
                <w:color w:val="auto"/>
                <w:sz w:val="21"/>
                <w:szCs w:val="21"/>
                <w:u w:val="none"/>
                <w:shd w:val="clear" w:color="auto" w:fill="auto"/>
                <w:lang w:val="en-US" w:eastAsia="zh-CN" w:bidi="zh-TW"/>
              </w:rPr>
            </w:pPr>
            <w:r>
              <w:rPr>
                <w:rFonts w:hint="eastAsia" w:ascii="宋体" w:hAnsi="宋体" w:eastAsia="宋体" w:cs="宋体"/>
                <w:snapToGrid w:val="0"/>
                <w:color w:val="auto"/>
                <w:sz w:val="21"/>
                <w:szCs w:val="21"/>
                <w:u w:val="none"/>
                <w:shd w:val="clear" w:color="auto" w:fill="auto"/>
                <w:lang w:val="en-US" w:eastAsia="zh-CN" w:bidi="zh-TW"/>
              </w:rPr>
              <w:t>取消</w:t>
            </w:r>
          </w:p>
        </w:tc>
        <w:tc>
          <w:tcPr>
            <w:tcW w:w="6794"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textAlignment w:val="auto"/>
              <w:rPr>
                <w:rFonts w:hint="eastAsia" w:ascii="宋体" w:hAnsi="宋体" w:eastAsia="宋体" w:cs="宋体"/>
                <w:snapToGrid w:val="0"/>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612" w:type="dxa"/>
            <w:noWrap w:val="0"/>
            <w:vAlign w:val="center"/>
          </w:tcPr>
          <w:p>
            <w:pPr>
              <w:pStyle w:val="14"/>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7</w:t>
            </w:r>
          </w:p>
        </w:tc>
        <w:tc>
          <w:tcPr>
            <w:tcW w:w="1080" w:type="dxa"/>
            <w:noWrap w:val="0"/>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rPr>
                <w:rFonts w:hint="eastAsia" w:ascii="宋体" w:hAnsi="宋体" w:eastAsia="宋体" w:cs="宋体"/>
                <w:snapToGrid w:val="0"/>
                <w:color w:val="auto"/>
                <w:sz w:val="21"/>
                <w:szCs w:val="21"/>
                <w:u w:val="none"/>
                <w:shd w:val="clear" w:color="auto" w:fill="auto"/>
                <w:lang w:val="en-US" w:eastAsia="zh-CN" w:bidi="zh-TW"/>
              </w:rPr>
            </w:pPr>
            <w:r>
              <w:rPr>
                <w:rFonts w:hint="eastAsia" w:cs="宋体"/>
                <w:color w:val="auto"/>
                <w:spacing w:val="0"/>
                <w:w w:val="100"/>
                <w:position w:val="0"/>
                <w:sz w:val="21"/>
                <w:szCs w:val="21"/>
                <w:lang w:val="en-US" w:eastAsia="zh-CN"/>
              </w:rPr>
              <w:t>区</w:t>
            </w:r>
            <w:r>
              <w:rPr>
                <w:rFonts w:hint="eastAsia" w:ascii="宋体" w:hAnsi="宋体" w:eastAsia="宋体" w:cs="宋体"/>
                <w:color w:val="auto"/>
                <w:spacing w:val="0"/>
                <w:w w:val="100"/>
                <w:position w:val="0"/>
                <w:sz w:val="21"/>
                <w:szCs w:val="21"/>
              </w:rPr>
              <w:t>自然资源</w:t>
            </w:r>
            <w:r>
              <w:rPr>
                <w:rFonts w:hint="eastAsia" w:cs="宋体"/>
                <w:color w:val="auto"/>
                <w:spacing w:val="0"/>
                <w:w w:val="100"/>
                <w:position w:val="0"/>
                <w:sz w:val="21"/>
                <w:szCs w:val="21"/>
                <w:lang w:val="en-US" w:eastAsia="zh-CN"/>
              </w:rPr>
              <w:t>局</w:t>
            </w:r>
          </w:p>
        </w:tc>
        <w:tc>
          <w:tcPr>
            <w:tcW w:w="2184" w:type="dxa"/>
            <w:noWrap w:val="0"/>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left"/>
              <w:textAlignment w:val="auto"/>
              <w:rPr>
                <w:rFonts w:hint="eastAsia" w:ascii="宋体" w:hAnsi="宋体" w:eastAsia="宋体" w:cs="宋体"/>
                <w:snapToGrid w:val="0"/>
                <w:color w:val="auto"/>
                <w:sz w:val="21"/>
                <w:szCs w:val="21"/>
                <w:u w:val="none"/>
                <w:shd w:val="clear" w:color="auto" w:fill="auto"/>
                <w:lang w:val="en-US" w:eastAsia="zh-CN" w:bidi="zh-TW"/>
              </w:rPr>
            </w:pPr>
            <w:r>
              <w:rPr>
                <w:rFonts w:hint="eastAsia" w:ascii="宋体" w:hAnsi="宋体" w:eastAsia="宋体" w:cs="宋体"/>
                <w:color w:val="auto"/>
                <w:spacing w:val="0"/>
                <w:w w:val="100"/>
                <w:position w:val="0"/>
                <w:sz w:val="21"/>
                <w:szCs w:val="21"/>
              </w:rPr>
              <w:t>未经批准擅自向外国组织和个人及在我国注册的外商投资企业提供测绘成果的处罚</w:t>
            </w:r>
          </w:p>
        </w:tc>
        <w:tc>
          <w:tcPr>
            <w:tcW w:w="703" w:type="dxa"/>
            <w:noWrap w:val="0"/>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rPr>
                <w:rFonts w:hint="eastAsia" w:ascii="宋体" w:hAnsi="宋体" w:eastAsia="宋体" w:cs="宋体"/>
                <w:snapToGrid w:val="0"/>
                <w:color w:val="auto"/>
                <w:sz w:val="21"/>
                <w:szCs w:val="21"/>
                <w:u w:val="none"/>
                <w:shd w:val="clear" w:color="auto" w:fill="auto"/>
                <w:lang w:val="en-US" w:eastAsia="zh-CN" w:bidi="zh-TW"/>
              </w:rPr>
            </w:pPr>
            <w:r>
              <w:rPr>
                <w:rFonts w:hint="eastAsia" w:ascii="宋体" w:hAnsi="宋体" w:eastAsia="宋体" w:cs="宋体"/>
                <w:color w:val="auto"/>
                <w:spacing w:val="0"/>
                <w:w w:val="100"/>
                <w:position w:val="0"/>
                <w:sz w:val="21"/>
                <w:szCs w:val="21"/>
              </w:rPr>
              <w:t>行政处罚</w:t>
            </w:r>
          </w:p>
        </w:tc>
        <w:tc>
          <w:tcPr>
            <w:tcW w:w="2955" w:type="dxa"/>
            <w:noWrap w:val="0"/>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both"/>
              <w:textAlignment w:val="auto"/>
              <w:rPr>
                <w:rFonts w:hint="eastAsia" w:ascii="宋体" w:hAnsi="宋体" w:eastAsia="宋体" w:cs="宋体"/>
                <w:snapToGrid w:val="0"/>
                <w:color w:val="auto"/>
                <w:sz w:val="21"/>
                <w:szCs w:val="21"/>
                <w:u w:val="none"/>
                <w:shd w:val="clear" w:color="auto" w:fill="auto"/>
                <w:lang w:val="en-US" w:eastAsia="zh-CN" w:bidi="zh-TW"/>
              </w:rPr>
            </w:pPr>
            <w:r>
              <w:rPr>
                <w:rFonts w:hint="eastAsia" w:ascii="宋体" w:hAnsi="宋体" w:eastAsia="宋体" w:cs="宋体"/>
                <w:snapToGrid w:val="0"/>
                <w:color w:val="auto"/>
                <w:sz w:val="21"/>
                <w:szCs w:val="21"/>
                <w:u w:val="none"/>
                <w:shd w:val="clear" w:color="auto" w:fill="auto"/>
                <w:lang w:val="en-US" w:eastAsia="zh-CN" w:bidi="zh-TW"/>
              </w:rPr>
              <w:t>取消</w:t>
            </w:r>
          </w:p>
        </w:tc>
        <w:tc>
          <w:tcPr>
            <w:tcW w:w="6794"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right="0" w:rightChars="0" w:firstLine="0" w:firstLineChars="0"/>
              <w:jc w:val="both"/>
              <w:textAlignment w:val="auto"/>
              <w:outlineLvl w:val="9"/>
              <w:rPr>
                <w:rFonts w:hint="eastAsia" w:ascii="宋体" w:hAnsi="宋体" w:eastAsia="宋体" w:cs="宋体"/>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612" w:type="dxa"/>
            <w:noWrap w:val="0"/>
            <w:vAlign w:val="center"/>
          </w:tcPr>
          <w:p>
            <w:pPr>
              <w:pStyle w:val="14"/>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序号</w:t>
            </w:r>
          </w:p>
        </w:tc>
        <w:tc>
          <w:tcPr>
            <w:tcW w:w="1080" w:type="dxa"/>
            <w:noWrap w:val="0"/>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rPr>
                <w:rFonts w:hint="eastAsia" w:cs="宋体"/>
                <w:color w:val="auto"/>
                <w:spacing w:val="0"/>
                <w:w w:val="100"/>
                <w:position w:val="0"/>
                <w:sz w:val="21"/>
                <w:szCs w:val="21"/>
                <w:lang w:val="en-US" w:eastAsia="zh-CN"/>
              </w:rPr>
            </w:pPr>
            <w:r>
              <w:rPr>
                <w:rFonts w:hint="eastAsia" w:cs="宋体"/>
                <w:color w:val="auto"/>
                <w:sz w:val="21"/>
                <w:szCs w:val="21"/>
                <w:vertAlign w:val="baseline"/>
                <w:lang w:val="en-US" w:eastAsia="zh-CN"/>
              </w:rPr>
              <w:t>原</w:t>
            </w:r>
            <w:r>
              <w:rPr>
                <w:rFonts w:hint="eastAsia" w:ascii="宋体" w:hAnsi="宋体" w:eastAsia="宋体" w:cs="宋体"/>
                <w:color w:val="auto"/>
                <w:sz w:val="21"/>
                <w:szCs w:val="21"/>
                <w:vertAlign w:val="baseline"/>
                <w:lang w:val="en-US" w:eastAsia="zh-CN"/>
              </w:rPr>
              <w:t>实施部门</w:t>
            </w:r>
          </w:p>
        </w:tc>
        <w:tc>
          <w:tcPr>
            <w:tcW w:w="2184" w:type="dxa"/>
            <w:noWrap w:val="0"/>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both"/>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z w:val="21"/>
                <w:szCs w:val="21"/>
                <w:vertAlign w:val="baseline"/>
                <w:lang w:val="en-US" w:eastAsia="zh-CN"/>
              </w:rPr>
              <w:t>事项名称及权限</w:t>
            </w:r>
          </w:p>
        </w:tc>
        <w:tc>
          <w:tcPr>
            <w:tcW w:w="703" w:type="dxa"/>
            <w:noWrap w:val="0"/>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z w:val="21"/>
                <w:szCs w:val="21"/>
                <w:vertAlign w:val="baseline"/>
                <w:lang w:val="en-US" w:eastAsia="zh-CN"/>
              </w:rPr>
              <w:t>事项类型</w:t>
            </w:r>
          </w:p>
        </w:tc>
        <w:tc>
          <w:tcPr>
            <w:tcW w:w="2955" w:type="dxa"/>
            <w:noWrap w:val="0"/>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rPr>
                <w:rFonts w:hint="eastAsia" w:ascii="宋体" w:hAnsi="宋体" w:eastAsia="宋体" w:cs="宋体"/>
                <w:snapToGrid w:val="0"/>
                <w:color w:val="auto"/>
                <w:sz w:val="21"/>
                <w:szCs w:val="21"/>
                <w:u w:val="none"/>
                <w:shd w:val="clear" w:color="auto" w:fill="auto"/>
                <w:lang w:val="en-US" w:eastAsia="zh-CN" w:bidi="zh-TW"/>
              </w:rPr>
            </w:pPr>
            <w:r>
              <w:rPr>
                <w:rFonts w:hint="eastAsia" w:ascii="宋体" w:hAnsi="宋体" w:eastAsia="宋体" w:cs="宋体"/>
                <w:color w:val="auto"/>
                <w:sz w:val="21"/>
                <w:szCs w:val="21"/>
                <w:vertAlign w:val="baseline"/>
                <w:lang w:val="en-US" w:eastAsia="zh-CN"/>
              </w:rPr>
              <w:t>调整意见</w:t>
            </w:r>
          </w:p>
        </w:tc>
        <w:tc>
          <w:tcPr>
            <w:tcW w:w="6794"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right="0" w:rightChars="0" w:firstLine="0" w:firstLineChars="0"/>
              <w:jc w:val="center"/>
              <w:textAlignment w:val="auto"/>
              <w:outlineLvl w:val="9"/>
              <w:rPr>
                <w:rFonts w:hint="eastAsia" w:ascii="宋体" w:hAnsi="宋体" w:eastAsia="宋体" w:cs="宋体"/>
                <w:color w:val="auto"/>
                <w:kern w:val="0"/>
                <w:sz w:val="21"/>
                <w:szCs w:val="21"/>
                <w:lang w:val="en-US" w:eastAsia="zh-CN"/>
              </w:rPr>
            </w:pPr>
            <w:r>
              <w:rPr>
                <w:rFonts w:hint="eastAsia" w:ascii="宋体" w:hAnsi="宋体" w:eastAsia="宋体" w:cs="宋体"/>
                <w:color w:val="auto"/>
                <w:sz w:val="21"/>
                <w:szCs w:val="21"/>
                <w:vertAlign w:val="baseline"/>
                <w:lang w:val="en-US" w:eastAsia="zh-CN"/>
              </w:rPr>
              <w:t>加强事中事后监管措施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jc w:val="center"/>
        </w:trPr>
        <w:tc>
          <w:tcPr>
            <w:tcW w:w="612" w:type="dxa"/>
            <w:noWrap w:val="0"/>
            <w:vAlign w:val="center"/>
          </w:tcPr>
          <w:p>
            <w:pPr>
              <w:pStyle w:val="14"/>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8</w:t>
            </w:r>
          </w:p>
        </w:tc>
        <w:tc>
          <w:tcPr>
            <w:tcW w:w="1080" w:type="dxa"/>
            <w:noWrap w:val="0"/>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rPr>
                <w:rFonts w:hint="eastAsia" w:ascii="宋体" w:hAnsi="宋体" w:eastAsia="宋体" w:cs="宋体"/>
                <w:snapToGrid w:val="0"/>
                <w:color w:val="auto"/>
                <w:sz w:val="21"/>
                <w:szCs w:val="21"/>
                <w:u w:val="none"/>
                <w:shd w:val="clear" w:color="auto" w:fill="auto"/>
                <w:lang w:val="en-US" w:eastAsia="zh-CN" w:bidi="zh-TW"/>
              </w:rPr>
            </w:pPr>
            <w:r>
              <w:rPr>
                <w:rFonts w:hint="eastAsia" w:cs="宋体"/>
                <w:color w:val="auto"/>
                <w:spacing w:val="0"/>
                <w:w w:val="100"/>
                <w:position w:val="0"/>
                <w:sz w:val="21"/>
                <w:szCs w:val="21"/>
                <w:lang w:val="en-US" w:eastAsia="zh-CN"/>
              </w:rPr>
              <w:t>区</w:t>
            </w:r>
            <w:r>
              <w:rPr>
                <w:rFonts w:hint="eastAsia" w:ascii="宋体" w:hAnsi="宋体" w:eastAsia="宋体" w:cs="宋体"/>
                <w:color w:val="auto"/>
                <w:spacing w:val="0"/>
                <w:w w:val="100"/>
                <w:position w:val="0"/>
                <w:sz w:val="21"/>
                <w:szCs w:val="21"/>
              </w:rPr>
              <w:t>自然资源</w:t>
            </w:r>
            <w:r>
              <w:rPr>
                <w:rFonts w:hint="eastAsia" w:cs="宋体"/>
                <w:color w:val="auto"/>
                <w:spacing w:val="0"/>
                <w:w w:val="100"/>
                <w:position w:val="0"/>
                <w:sz w:val="21"/>
                <w:szCs w:val="21"/>
                <w:lang w:val="en-US" w:eastAsia="zh-CN"/>
              </w:rPr>
              <w:t>局</w:t>
            </w:r>
          </w:p>
        </w:tc>
        <w:tc>
          <w:tcPr>
            <w:tcW w:w="2184" w:type="dxa"/>
            <w:noWrap w:val="0"/>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both"/>
              <w:textAlignment w:val="auto"/>
              <w:rPr>
                <w:rFonts w:hint="eastAsia" w:ascii="宋体" w:hAnsi="宋体" w:eastAsia="宋体" w:cs="宋体"/>
                <w:snapToGrid w:val="0"/>
                <w:color w:val="auto"/>
                <w:sz w:val="21"/>
                <w:szCs w:val="21"/>
                <w:u w:val="none"/>
                <w:shd w:val="clear" w:color="auto" w:fill="auto"/>
                <w:lang w:val="en-US" w:eastAsia="zh-CN" w:bidi="zh-TW"/>
              </w:rPr>
            </w:pPr>
            <w:r>
              <w:rPr>
                <w:rFonts w:hint="eastAsia" w:ascii="宋体" w:hAnsi="宋体" w:eastAsia="宋体" w:cs="宋体"/>
                <w:color w:val="auto"/>
                <w:spacing w:val="0"/>
                <w:w w:val="100"/>
                <w:position w:val="0"/>
                <w:sz w:val="21"/>
                <w:szCs w:val="21"/>
              </w:rPr>
              <w:t>基础测绘项目、省重点工程测绘项目和使用财政资金五十万元以上的测绘项目，其测绘成果未经专门的测绘产品质量检验机构检验的处罚</w:t>
            </w:r>
          </w:p>
        </w:tc>
        <w:tc>
          <w:tcPr>
            <w:tcW w:w="703" w:type="dxa"/>
            <w:noWrap w:val="0"/>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rPr>
                <w:rFonts w:hint="eastAsia" w:ascii="宋体" w:hAnsi="宋体" w:eastAsia="宋体" w:cs="宋体"/>
                <w:snapToGrid w:val="0"/>
                <w:color w:val="auto"/>
                <w:sz w:val="21"/>
                <w:szCs w:val="21"/>
                <w:u w:val="none"/>
                <w:shd w:val="clear" w:color="auto" w:fill="auto"/>
                <w:lang w:val="en-US" w:eastAsia="zh-CN" w:bidi="zh-TW"/>
              </w:rPr>
            </w:pPr>
            <w:r>
              <w:rPr>
                <w:rFonts w:hint="eastAsia" w:ascii="宋体" w:hAnsi="宋体" w:eastAsia="宋体" w:cs="宋体"/>
                <w:color w:val="auto"/>
                <w:spacing w:val="0"/>
                <w:w w:val="100"/>
                <w:position w:val="0"/>
                <w:sz w:val="21"/>
                <w:szCs w:val="21"/>
              </w:rPr>
              <w:t>行政处罚</w:t>
            </w:r>
          </w:p>
        </w:tc>
        <w:tc>
          <w:tcPr>
            <w:tcW w:w="2955" w:type="dxa"/>
            <w:noWrap w:val="0"/>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both"/>
              <w:textAlignment w:val="auto"/>
              <w:rPr>
                <w:rFonts w:hint="eastAsia" w:ascii="宋体" w:hAnsi="宋体" w:eastAsia="宋体" w:cs="宋体"/>
                <w:snapToGrid w:val="0"/>
                <w:color w:val="auto"/>
                <w:sz w:val="21"/>
                <w:szCs w:val="21"/>
                <w:u w:val="none"/>
                <w:shd w:val="clear" w:color="auto" w:fill="auto"/>
                <w:lang w:val="en-US" w:eastAsia="zh-CN" w:bidi="zh-TW"/>
              </w:rPr>
            </w:pPr>
            <w:r>
              <w:rPr>
                <w:rFonts w:hint="eastAsia" w:ascii="宋体" w:hAnsi="宋体" w:eastAsia="宋体" w:cs="宋体"/>
                <w:snapToGrid w:val="0"/>
                <w:color w:val="auto"/>
                <w:sz w:val="21"/>
                <w:szCs w:val="21"/>
                <w:u w:val="none"/>
                <w:shd w:val="clear" w:color="auto" w:fill="auto"/>
                <w:lang w:val="en-US" w:eastAsia="zh-CN" w:bidi="zh-TW"/>
              </w:rPr>
              <w:t>取消</w:t>
            </w:r>
          </w:p>
        </w:tc>
        <w:tc>
          <w:tcPr>
            <w:tcW w:w="6794"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right="0" w:rightChars="0" w:firstLine="0" w:firstLineChars="0"/>
              <w:jc w:val="both"/>
              <w:textAlignment w:val="auto"/>
              <w:outlineLvl w:val="9"/>
              <w:rPr>
                <w:rFonts w:hint="eastAsia" w:ascii="宋体" w:hAnsi="宋体" w:eastAsia="宋体" w:cs="宋体"/>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jc w:val="center"/>
        </w:trPr>
        <w:tc>
          <w:tcPr>
            <w:tcW w:w="612" w:type="dxa"/>
            <w:noWrap w:val="0"/>
            <w:vAlign w:val="center"/>
          </w:tcPr>
          <w:p>
            <w:pPr>
              <w:pStyle w:val="14"/>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9</w:t>
            </w:r>
          </w:p>
        </w:tc>
        <w:tc>
          <w:tcPr>
            <w:tcW w:w="1080" w:type="dxa"/>
            <w:noWrap w:val="0"/>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rPr>
                <w:rFonts w:hint="eastAsia" w:ascii="宋体" w:hAnsi="宋体" w:eastAsia="宋体" w:cs="宋体"/>
                <w:snapToGrid w:val="0"/>
                <w:color w:val="auto"/>
                <w:sz w:val="21"/>
                <w:szCs w:val="21"/>
                <w:u w:val="none"/>
                <w:shd w:val="clear" w:color="auto" w:fill="auto"/>
                <w:lang w:val="en-US" w:eastAsia="zh-CN" w:bidi="zh-TW"/>
              </w:rPr>
            </w:pPr>
            <w:r>
              <w:rPr>
                <w:rFonts w:hint="eastAsia" w:cs="宋体"/>
                <w:color w:val="auto"/>
                <w:spacing w:val="0"/>
                <w:w w:val="100"/>
                <w:position w:val="0"/>
                <w:sz w:val="21"/>
                <w:szCs w:val="21"/>
                <w:lang w:val="en-US" w:eastAsia="zh-CN"/>
              </w:rPr>
              <w:t>区</w:t>
            </w:r>
            <w:r>
              <w:rPr>
                <w:rFonts w:hint="eastAsia" w:ascii="宋体" w:hAnsi="宋体" w:eastAsia="宋体" w:cs="宋体"/>
                <w:color w:val="auto"/>
                <w:spacing w:val="0"/>
                <w:w w:val="100"/>
                <w:position w:val="0"/>
                <w:sz w:val="21"/>
                <w:szCs w:val="21"/>
              </w:rPr>
              <w:t>自然资源</w:t>
            </w:r>
            <w:r>
              <w:rPr>
                <w:rFonts w:hint="eastAsia" w:cs="宋体"/>
                <w:color w:val="auto"/>
                <w:spacing w:val="0"/>
                <w:w w:val="100"/>
                <w:position w:val="0"/>
                <w:sz w:val="21"/>
                <w:szCs w:val="21"/>
                <w:lang w:val="en-US" w:eastAsia="zh-CN"/>
              </w:rPr>
              <w:t>局</w:t>
            </w:r>
          </w:p>
        </w:tc>
        <w:tc>
          <w:tcPr>
            <w:tcW w:w="2184" w:type="dxa"/>
            <w:noWrap w:val="0"/>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both"/>
              <w:textAlignment w:val="auto"/>
              <w:rPr>
                <w:rFonts w:hint="eastAsia" w:ascii="宋体" w:hAnsi="宋体" w:eastAsia="宋体" w:cs="宋体"/>
                <w:snapToGrid w:val="0"/>
                <w:color w:val="auto"/>
                <w:sz w:val="21"/>
                <w:szCs w:val="21"/>
                <w:u w:val="none"/>
                <w:shd w:val="clear" w:color="auto" w:fill="auto"/>
                <w:lang w:val="en-US" w:eastAsia="zh-CN" w:bidi="zh-TW"/>
              </w:rPr>
            </w:pPr>
            <w:r>
              <w:rPr>
                <w:rFonts w:hint="eastAsia" w:ascii="宋体" w:hAnsi="宋体" w:eastAsia="宋体" w:cs="宋体"/>
                <w:color w:val="auto"/>
                <w:spacing w:val="0"/>
                <w:w w:val="100"/>
                <w:position w:val="0"/>
                <w:sz w:val="21"/>
                <w:szCs w:val="21"/>
              </w:rPr>
              <w:t>编制、出版、展示或者登载未出版的地图，未加印省测绘行政主管部门的批准文号的处罚</w:t>
            </w:r>
          </w:p>
        </w:tc>
        <w:tc>
          <w:tcPr>
            <w:tcW w:w="703" w:type="dxa"/>
            <w:noWrap w:val="0"/>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rPr>
                <w:rFonts w:hint="eastAsia" w:ascii="宋体" w:hAnsi="宋体" w:eastAsia="宋体" w:cs="宋体"/>
                <w:snapToGrid w:val="0"/>
                <w:color w:val="auto"/>
                <w:sz w:val="21"/>
                <w:szCs w:val="21"/>
                <w:u w:val="none"/>
                <w:shd w:val="clear" w:color="auto" w:fill="auto"/>
                <w:lang w:val="en-US" w:eastAsia="zh-CN" w:bidi="zh-TW"/>
              </w:rPr>
            </w:pPr>
            <w:r>
              <w:rPr>
                <w:rFonts w:hint="eastAsia" w:ascii="宋体" w:hAnsi="宋体" w:eastAsia="宋体" w:cs="宋体"/>
                <w:color w:val="auto"/>
                <w:spacing w:val="0"/>
                <w:w w:val="100"/>
                <w:position w:val="0"/>
                <w:sz w:val="21"/>
                <w:szCs w:val="21"/>
              </w:rPr>
              <w:t>行政处罚</w:t>
            </w:r>
          </w:p>
        </w:tc>
        <w:tc>
          <w:tcPr>
            <w:tcW w:w="2955"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firstLine="0" w:firstLineChars="0"/>
              <w:jc w:val="both"/>
              <w:textAlignment w:val="auto"/>
              <w:outlineLvl w:val="9"/>
              <w:rPr>
                <w:rFonts w:hint="eastAsia" w:ascii="宋体" w:hAnsi="宋体" w:eastAsia="宋体" w:cs="宋体"/>
                <w:color w:val="auto"/>
                <w:kern w:val="0"/>
                <w:sz w:val="21"/>
                <w:szCs w:val="21"/>
                <w:lang w:val="en-US" w:eastAsia="zh-CN"/>
              </w:rPr>
            </w:pPr>
            <w:r>
              <w:rPr>
                <w:rFonts w:hint="eastAsia" w:ascii="宋体" w:hAnsi="宋体" w:eastAsia="宋体" w:cs="宋体"/>
                <w:snapToGrid w:val="0"/>
                <w:color w:val="auto"/>
                <w:sz w:val="21"/>
                <w:szCs w:val="21"/>
                <w:u w:val="none"/>
                <w:shd w:val="clear" w:color="auto" w:fill="auto"/>
                <w:lang w:val="en-US" w:eastAsia="zh-CN" w:bidi="zh-TW"/>
              </w:rPr>
              <w:t>取消</w:t>
            </w:r>
          </w:p>
        </w:tc>
        <w:tc>
          <w:tcPr>
            <w:tcW w:w="6794"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right="0" w:rightChars="0" w:firstLine="0" w:firstLineChars="0"/>
              <w:jc w:val="both"/>
              <w:textAlignment w:val="auto"/>
              <w:outlineLvl w:val="9"/>
              <w:rPr>
                <w:rFonts w:hint="eastAsia" w:ascii="宋体" w:hAnsi="宋体" w:eastAsia="宋体" w:cs="宋体"/>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jc w:val="center"/>
        </w:trPr>
        <w:tc>
          <w:tcPr>
            <w:tcW w:w="612" w:type="dxa"/>
            <w:noWrap w:val="0"/>
            <w:vAlign w:val="center"/>
          </w:tcPr>
          <w:p>
            <w:pPr>
              <w:pStyle w:val="14"/>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firstLine="0" w:firstLineChars="0"/>
              <w:jc w:val="center"/>
              <w:textAlignment w:val="auto"/>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10</w:t>
            </w:r>
          </w:p>
        </w:tc>
        <w:tc>
          <w:tcPr>
            <w:tcW w:w="1080" w:type="dxa"/>
            <w:noWrap w:val="0"/>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rPr>
                <w:rFonts w:hint="eastAsia" w:ascii="宋体" w:hAnsi="宋体" w:eastAsia="宋体" w:cs="宋体"/>
                <w:snapToGrid w:val="0"/>
                <w:color w:val="auto"/>
                <w:sz w:val="21"/>
                <w:szCs w:val="21"/>
                <w:u w:val="none"/>
                <w:shd w:val="clear" w:color="auto" w:fill="auto"/>
                <w:lang w:val="en-US" w:eastAsia="zh-CN" w:bidi="zh-TW"/>
              </w:rPr>
            </w:pPr>
            <w:r>
              <w:rPr>
                <w:rFonts w:hint="eastAsia" w:cs="宋体"/>
                <w:color w:val="auto"/>
                <w:spacing w:val="0"/>
                <w:w w:val="100"/>
                <w:position w:val="0"/>
                <w:sz w:val="21"/>
                <w:szCs w:val="21"/>
                <w:lang w:val="en-US" w:eastAsia="zh-CN"/>
              </w:rPr>
              <w:t>区</w:t>
            </w:r>
            <w:r>
              <w:rPr>
                <w:rFonts w:hint="eastAsia" w:ascii="宋体" w:hAnsi="宋体" w:eastAsia="宋体" w:cs="宋体"/>
                <w:color w:val="auto"/>
                <w:spacing w:val="0"/>
                <w:w w:val="100"/>
                <w:position w:val="0"/>
                <w:sz w:val="21"/>
                <w:szCs w:val="21"/>
              </w:rPr>
              <w:t>自然资源</w:t>
            </w:r>
            <w:r>
              <w:rPr>
                <w:rFonts w:hint="eastAsia" w:cs="宋体"/>
                <w:color w:val="auto"/>
                <w:spacing w:val="0"/>
                <w:w w:val="100"/>
                <w:position w:val="0"/>
                <w:sz w:val="21"/>
                <w:szCs w:val="21"/>
                <w:lang w:val="en-US" w:eastAsia="zh-CN"/>
              </w:rPr>
              <w:t>局</w:t>
            </w:r>
          </w:p>
        </w:tc>
        <w:tc>
          <w:tcPr>
            <w:tcW w:w="2184" w:type="dxa"/>
            <w:noWrap w:val="0"/>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both"/>
              <w:textAlignment w:val="auto"/>
              <w:rPr>
                <w:rFonts w:hint="eastAsia" w:ascii="宋体" w:hAnsi="宋体" w:eastAsia="宋体" w:cs="宋体"/>
                <w:snapToGrid w:val="0"/>
                <w:color w:val="auto"/>
                <w:sz w:val="21"/>
                <w:szCs w:val="21"/>
                <w:u w:val="none"/>
                <w:shd w:val="clear" w:color="auto" w:fill="auto"/>
                <w:lang w:val="en-US" w:eastAsia="zh-CN" w:bidi="zh-TW"/>
              </w:rPr>
            </w:pPr>
            <w:r>
              <w:rPr>
                <w:rFonts w:hint="eastAsia" w:ascii="宋体" w:hAnsi="宋体" w:eastAsia="宋体" w:cs="宋体"/>
                <w:color w:val="auto"/>
                <w:spacing w:val="0"/>
                <w:w w:val="100"/>
                <w:position w:val="0"/>
                <w:sz w:val="21"/>
                <w:szCs w:val="21"/>
              </w:rPr>
              <w:t>广告版面超过地图图幅百分之二十或者压盖地图内容的处罚</w:t>
            </w:r>
          </w:p>
        </w:tc>
        <w:tc>
          <w:tcPr>
            <w:tcW w:w="703" w:type="dxa"/>
            <w:noWrap w:val="0"/>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rPr>
                <w:rFonts w:hint="eastAsia" w:ascii="宋体" w:hAnsi="宋体" w:eastAsia="宋体" w:cs="宋体"/>
                <w:snapToGrid w:val="0"/>
                <w:color w:val="auto"/>
                <w:sz w:val="21"/>
                <w:szCs w:val="21"/>
                <w:u w:val="none"/>
                <w:shd w:val="clear" w:color="auto" w:fill="auto"/>
                <w:lang w:val="en-US" w:eastAsia="zh-CN" w:bidi="zh-TW"/>
              </w:rPr>
            </w:pPr>
            <w:r>
              <w:rPr>
                <w:rFonts w:hint="eastAsia" w:ascii="宋体" w:hAnsi="宋体" w:eastAsia="宋体" w:cs="宋体"/>
                <w:color w:val="auto"/>
                <w:spacing w:val="0"/>
                <w:w w:val="100"/>
                <w:position w:val="0"/>
                <w:sz w:val="21"/>
                <w:szCs w:val="21"/>
              </w:rPr>
              <w:t>行政处罚</w:t>
            </w:r>
          </w:p>
        </w:tc>
        <w:tc>
          <w:tcPr>
            <w:tcW w:w="2955"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firstLine="0" w:firstLineChars="0"/>
              <w:jc w:val="both"/>
              <w:textAlignment w:val="auto"/>
              <w:outlineLvl w:val="9"/>
              <w:rPr>
                <w:rFonts w:hint="eastAsia" w:ascii="宋体" w:hAnsi="宋体" w:eastAsia="宋体" w:cs="宋体"/>
                <w:color w:val="auto"/>
                <w:kern w:val="0"/>
                <w:sz w:val="21"/>
                <w:szCs w:val="21"/>
                <w:lang w:val="en-US" w:eastAsia="zh-CN"/>
              </w:rPr>
            </w:pPr>
            <w:r>
              <w:rPr>
                <w:rFonts w:hint="eastAsia" w:ascii="宋体" w:hAnsi="宋体" w:eastAsia="宋体" w:cs="宋体"/>
                <w:snapToGrid w:val="0"/>
                <w:color w:val="auto"/>
                <w:sz w:val="21"/>
                <w:szCs w:val="21"/>
                <w:u w:val="none"/>
                <w:shd w:val="clear" w:color="auto" w:fill="auto"/>
                <w:lang w:val="en-US" w:eastAsia="zh-CN" w:bidi="zh-TW"/>
              </w:rPr>
              <w:t>取消</w:t>
            </w:r>
          </w:p>
        </w:tc>
        <w:tc>
          <w:tcPr>
            <w:tcW w:w="6794"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right="0" w:rightChars="0" w:firstLine="0" w:firstLineChars="0"/>
              <w:jc w:val="both"/>
              <w:textAlignment w:val="auto"/>
              <w:outlineLvl w:val="9"/>
              <w:rPr>
                <w:rFonts w:hint="eastAsia" w:ascii="宋体" w:hAnsi="宋体" w:eastAsia="宋体" w:cs="宋体"/>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jc w:val="center"/>
        </w:trPr>
        <w:tc>
          <w:tcPr>
            <w:tcW w:w="612" w:type="dxa"/>
            <w:noWrap w:val="0"/>
            <w:vAlign w:val="center"/>
          </w:tcPr>
          <w:p>
            <w:pPr>
              <w:pStyle w:val="14"/>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firstLine="0" w:firstLineChars="0"/>
              <w:jc w:val="center"/>
              <w:textAlignment w:val="auto"/>
              <w:rPr>
                <w:rFonts w:hint="eastAsia" w:ascii="宋体" w:hAnsi="宋体" w:eastAsia="宋体" w:cs="宋体"/>
                <w:snapToGrid w:val="0"/>
                <w:color w:val="auto"/>
                <w:spacing w:val="1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11</w:t>
            </w:r>
          </w:p>
        </w:tc>
        <w:tc>
          <w:tcPr>
            <w:tcW w:w="1080" w:type="dxa"/>
            <w:noWrap w:val="0"/>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rPr>
                <w:rFonts w:hint="eastAsia" w:ascii="宋体" w:hAnsi="宋体" w:eastAsia="宋体" w:cs="宋体"/>
                <w:snapToGrid w:val="0"/>
                <w:color w:val="auto"/>
                <w:sz w:val="21"/>
                <w:szCs w:val="21"/>
                <w:u w:val="none"/>
                <w:shd w:val="clear" w:color="auto" w:fill="auto"/>
                <w:lang w:val="en-US" w:eastAsia="zh-CN" w:bidi="zh-TW"/>
              </w:rPr>
            </w:pPr>
            <w:r>
              <w:rPr>
                <w:rFonts w:hint="eastAsia" w:cs="宋体"/>
                <w:color w:val="auto"/>
                <w:spacing w:val="0"/>
                <w:w w:val="100"/>
                <w:position w:val="0"/>
                <w:sz w:val="21"/>
                <w:szCs w:val="21"/>
                <w:lang w:val="en-US" w:eastAsia="zh-CN"/>
              </w:rPr>
              <w:t>区</w:t>
            </w:r>
            <w:r>
              <w:rPr>
                <w:rFonts w:hint="eastAsia" w:ascii="宋体" w:hAnsi="宋体" w:eastAsia="宋体" w:cs="宋体"/>
                <w:color w:val="auto"/>
                <w:spacing w:val="0"/>
                <w:w w:val="100"/>
                <w:position w:val="0"/>
                <w:sz w:val="21"/>
                <w:szCs w:val="21"/>
              </w:rPr>
              <w:t>自然资源</w:t>
            </w:r>
            <w:r>
              <w:rPr>
                <w:rFonts w:hint="eastAsia" w:cs="宋体"/>
                <w:color w:val="auto"/>
                <w:spacing w:val="0"/>
                <w:w w:val="100"/>
                <w:position w:val="0"/>
                <w:sz w:val="21"/>
                <w:szCs w:val="21"/>
                <w:lang w:val="en-US" w:eastAsia="zh-CN"/>
              </w:rPr>
              <w:t>局</w:t>
            </w:r>
          </w:p>
        </w:tc>
        <w:tc>
          <w:tcPr>
            <w:tcW w:w="2184" w:type="dxa"/>
            <w:noWrap w:val="0"/>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both"/>
              <w:textAlignment w:val="auto"/>
              <w:rPr>
                <w:rFonts w:hint="eastAsia" w:ascii="宋体" w:hAnsi="宋体" w:eastAsia="宋体" w:cs="宋体"/>
                <w:snapToGrid w:val="0"/>
                <w:color w:val="auto"/>
                <w:sz w:val="21"/>
                <w:szCs w:val="21"/>
                <w:u w:val="none"/>
                <w:shd w:val="clear" w:color="auto" w:fill="auto"/>
                <w:lang w:val="en-US" w:eastAsia="zh-CN" w:bidi="zh-TW"/>
              </w:rPr>
            </w:pPr>
            <w:r>
              <w:rPr>
                <w:rFonts w:hint="eastAsia" w:ascii="宋体" w:hAnsi="宋体" w:eastAsia="宋体" w:cs="宋体"/>
                <w:color w:val="auto"/>
                <w:spacing w:val="0"/>
                <w:w w:val="100"/>
                <w:position w:val="0"/>
                <w:sz w:val="21"/>
                <w:szCs w:val="21"/>
              </w:rPr>
              <w:t>伪造、涂改、转借、转让测绘资质证书、测绘执业资证书、测绘作业证件的处罚</w:t>
            </w:r>
          </w:p>
        </w:tc>
        <w:tc>
          <w:tcPr>
            <w:tcW w:w="703" w:type="dxa"/>
            <w:noWrap w:val="0"/>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rPr>
                <w:rFonts w:hint="eastAsia" w:ascii="宋体" w:hAnsi="宋体" w:eastAsia="宋体" w:cs="宋体"/>
                <w:snapToGrid w:val="0"/>
                <w:color w:val="auto"/>
                <w:sz w:val="21"/>
                <w:szCs w:val="21"/>
                <w:u w:val="none"/>
                <w:shd w:val="clear" w:color="auto" w:fill="auto"/>
                <w:lang w:val="en-US" w:eastAsia="zh-CN" w:bidi="zh-TW"/>
              </w:rPr>
            </w:pPr>
            <w:r>
              <w:rPr>
                <w:rFonts w:hint="eastAsia" w:ascii="宋体" w:hAnsi="宋体" w:eastAsia="宋体" w:cs="宋体"/>
                <w:color w:val="auto"/>
                <w:spacing w:val="0"/>
                <w:w w:val="100"/>
                <w:position w:val="0"/>
                <w:sz w:val="21"/>
                <w:szCs w:val="21"/>
              </w:rPr>
              <w:t>行政处罚</w:t>
            </w:r>
          </w:p>
        </w:tc>
        <w:tc>
          <w:tcPr>
            <w:tcW w:w="2955" w:type="dxa"/>
            <w:noWrap w:val="0"/>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both"/>
              <w:textAlignment w:val="auto"/>
              <w:rPr>
                <w:rFonts w:hint="eastAsia" w:ascii="宋体" w:hAnsi="宋体" w:eastAsia="宋体" w:cs="宋体"/>
                <w:snapToGrid w:val="0"/>
                <w:color w:val="auto"/>
                <w:sz w:val="21"/>
                <w:szCs w:val="21"/>
                <w:u w:val="none"/>
                <w:shd w:val="clear" w:color="auto" w:fill="auto"/>
                <w:lang w:val="en-US" w:eastAsia="zh-CN" w:bidi="zh-TW"/>
              </w:rPr>
            </w:pPr>
            <w:r>
              <w:rPr>
                <w:rFonts w:hint="eastAsia" w:ascii="宋体" w:hAnsi="宋体" w:eastAsia="宋体" w:cs="宋体"/>
                <w:snapToGrid w:val="0"/>
                <w:color w:val="auto"/>
                <w:sz w:val="21"/>
                <w:szCs w:val="21"/>
                <w:u w:val="none"/>
                <w:shd w:val="clear" w:color="auto" w:fill="auto"/>
                <w:lang w:val="en-US" w:eastAsia="zh-CN" w:bidi="zh-TW"/>
              </w:rPr>
              <w:t>取消</w:t>
            </w:r>
          </w:p>
        </w:tc>
        <w:tc>
          <w:tcPr>
            <w:tcW w:w="6794" w:type="dxa"/>
            <w:noWrap w:val="0"/>
            <w:vAlign w:val="center"/>
          </w:tcPr>
          <w:p>
            <w:pPr>
              <w:pStyle w:val="14"/>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12" w:type="dxa"/>
            <w:noWrap w:val="0"/>
            <w:vAlign w:val="center"/>
          </w:tcPr>
          <w:p>
            <w:pPr>
              <w:pStyle w:val="14"/>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firstLine="0" w:firstLineChars="0"/>
              <w:jc w:val="center"/>
              <w:textAlignment w:val="auto"/>
              <w:rPr>
                <w:rFonts w:hint="eastAsia" w:ascii="宋体" w:hAnsi="宋体" w:eastAsia="宋体" w:cs="宋体"/>
                <w:snapToGrid w:val="0"/>
                <w:color w:val="auto"/>
                <w:spacing w:val="1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序号</w:t>
            </w:r>
          </w:p>
        </w:tc>
        <w:tc>
          <w:tcPr>
            <w:tcW w:w="1080" w:type="dxa"/>
            <w:noWrap w:val="0"/>
            <w:vAlign w:val="center"/>
          </w:tcPr>
          <w:p>
            <w:pPr>
              <w:pStyle w:val="14"/>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firstLine="0" w:firstLineChars="0"/>
              <w:jc w:val="center"/>
              <w:textAlignment w:val="auto"/>
              <w:rPr>
                <w:rFonts w:hint="eastAsia" w:ascii="宋体" w:hAnsi="宋体" w:eastAsia="宋体" w:cs="宋体"/>
                <w:snapToGrid w:val="0"/>
                <w:color w:val="auto"/>
                <w:spacing w:val="12"/>
                <w:kern w:val="0"/>
                <w:sz w:val="21"/>
                <w:szCs w:val="21"/>
                <w:lang w:val="en-US" w:eastAsia="zh-CN" w:bidi="ar-SA"/>
              </w:rPr>
            </w:pPr>
            <w:r>
              <w:rPr>
                <w:rFonts w:hint="eastAsia" w:ascii="宋体" w:hAnsi="宋体" w:eastAsia="宋体" w:cs="宋体"/>
                <w:color w:val="auto"/>
                <w:sz w:val="21"/>
                <w:szCs w:val="21"/>
                <w:vertAlign w:val="baseline"/>
                <w:lang w:val="en-US" w:eastAsia="zh-CN"/>
              </w:rPr>
              <w:t>原实施部门</w:t>
            </w:r>
          </w:p>
        </w:tc>
        <w:tc>
          <w:tcPr>
            <w:tcW w:w="2184" w:type="dxa"/>
            <w:noWrap w:val="0"/>
            <w:vAlign w:val="center"/>
          </w:tcPr>
          <w:p>
            <w:pPr>
              <w:pStyle w:val="14"/>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firstLine="0" w:firstLineChars="0"/>
              <w:jc w:val="center"/>
              <w:textAlignment w:val="auto"/>
              <w:rPr>
                <w:rFonts w:hint="eastAsia" w:ascii="宋体" w:hAnsi="宋体" w:eastAsia="宋体" w:cs="宋体"/>
                <w:snapToGrid w:val="0"/>
                <w:color w:val="auto"/>
                <w:spacing w:val="12"/>
                <w:sz w:val="21"/>
                <w:szCs w:val="21"/>
                <w:lang w:val="en-US" w:eastAsia="zh-CN" w:bidi="ar-SA"/>
              </w:rPr>
            </w:pPr>
            <w:r>
              <w:rPr>
                <w:rFonts w:hint="eastAsia" w:ascii="宋体" w:hAnsi="宋体" w:eastAsia="宋体" w:cs="宋体"/>
                <w:color w:val="auto"/>
                <w:sz w:val="21"/>
                <w:szCs w:val="21"/>
                <w:vertAlign w:val="baseline"/>
                <w:lang w:val="en-US" w:eastAsia="zh-CN"/>
              </w:rPr>
              <w:t>事项名称及权限</w:t>
            </w:r>
          </w:p>
        </w:tc>
        <w:tc>
          <w:tcPr>
            <w:tcW w:w="703" w:type="dxa"/>
            <w:noWrap w:val="0"/>
            <w:vAlign w:val="center"/>
          </w:tcPr>
          <w:p>
            <w:pPr>
              <w:pStyle w:val="14"/>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firstLine="0" w:firstLineChars="0"/>
              <w:jc w:val="center"/>
              <w:textAlignment w:val="auto"/>
              <w:rPr>
                <w:rFonts w:hint="eastAsia" w:ascii="宋体" w:hAnsi="宋体" w:eastAsia="宋体" w:cs="宋体"/>
                <w:snapToGrid w:val="0"/>
                <w:color w:val="auto"/>
                <w:spacing w:val="12"/>
                <w:kern w:val="0"/>
                <w:sz w:val="21"/>
                <w:szCs w:val="21"/>
                <w:lang w:val="en-US" w:eastAsia="zh-CN" w:bidi="ar-SA"/>
              </w:rPr>
            </w:pPr>
            <w:r>
              <w:rPr>
                <w:rFonts w:hint="eastAsia" w:ascii="宋体" w:hAnsi="宋体" w:eastAsia="宋体" w:cs="宋体"/>
                <w:color w:val="auto"/>
                <w:sz w:val="21"/>
                <w:szCs w:val="21"/>
                <w:vertAlign w:val="baseline"/>
                <w:lang w:val="en-US" w:eastAsia="zh-CN"/>
              </w:rPr>
              <w:t>事项类型</w:t>
            </w:r>
          </w:p>
        </w:tc>
        <w:tc>
          <w:tcPr>
            <w:tcW w:w="2955" w:type="dxa"/>
            <w:noWrap w:val="0"/>
            <w:vAlign w:val="center"/>
          </w:tcPr>
          <w:p>
            <w:pPr>
              <w:pStyle w:val="14"/>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firstLine="0" w:firstLineChars="0"/>
              <w:jc w:val="center"/>
              <w:textAlignment w:val="auto"/>
              <w:rPr>
                <w:rFonts w:hint="eastAsia" w:ascii="宋体" w:hAnsi="宋体" w:eastAsia="宋体" w:cs="宋体"/>
                <w:snapToGrid w:val="0"/>
                <w:color w:val="auto"/>
                <w:spacing w:val="12"/>
                <w:kern w:val="0"/>
                <w:sz w:val="21"/>
                <w:szCs w:val="21"/>
                <w:lang w:val="en-US" w:eastAsia="zh-CN" w:bidi="ar-SA"/>
              </w:rPr>
            </w:pPr>
            <w:r>
              <w:rPr>
                <w:rFonts w:hint="eastAsia" w:ascii="宋体" w:hAnsi="宋体" w:eastAsia="宋体" w:cs="宋体"/>
                <w:color w:val="auto"/>
                <w:sz w:val="21"/>
                <w:szCs w:val="21"/>
                <w:vertAlign w:val="baseline"/>
                <w:lang w:val="en-US" w:eastAsia="zh-CN"/>
              </w:rPr>
              <w:t>调整意见</w:t>
            </w:r>
          </w:p>
        </w:tc>
        <w:tc>
          <w:tcPr>
            <w:tcW w:w="6794" w:type="dxa"/>
            <w:noWrap w:val="0"/>
            <w:vAlign w:val="center"/>
          </w:tcPr>
          <w:p>
            <w:pPr>
              <w:pStyle w:val="14"/>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firstLine="0" w:firstLineChars="0"/>
              <w:jc w:val="center"/>
              <w:textAlignment w:val="auto"/>
              <w:rPr>
                <w:rFonts w:hint="eastAsia" w:ascii="宋体" w:hAnsi="宋体" w:eastAsia="宋体" w:cs="宋体"/>
                <w:snapToGrid w:val="0"/>
                <w:color w:val="auto"/>
                <w:spacing w:val="12"/>
                <w:kern w:val="0"/>
                <w:sz w:val="21"/>
                <w:szCs w:val="21"/>
                <w:lang w:val="en-US" w:eastAsia="zh-CN" w:bidi="ar-SA"/>
              </w:rPr>
            </w:pPr>
            <w:r>
              <w:rPr>
                <w:rFonts w:hint="eastAsia" w:ascii="宋体" w:hAnsi="宋体" w:eastAsia="宋体" w:cs="宋体"/>
                <w:color w:val="auto"/>
                <w:sz w:val="21"/>
                <w:szCs w:val="21"/>
                <w:vertAlign w:val="baseline"/>
                <w:lang w:val="en-US" w:eastAsia="zh-CN"/>
              </w:rPr>
              <w:t>加强事中事后监管措施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612" w:type="dxa"/>
            <w:noWrap w:val="0"/>
            <w:vAlign w:val="center"/>
          </w:tcPr>
          <w:p>
            <w:pPr>
              <w:pStyle w:val="14"/>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12</w:t>
            </w:r>
          </w:p>
        </w:tc>
        <w:tc>
          <w:tcPr>
            <w:tcW w:w="1080" w:type="dxa"/>
            <w:noWrap w:val="0"/>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before="0" w:beforeAutospacing="0" w:afterAutospacing="0" w:line="260" w:lineRule="exact"/>
              <w:ind w:left="0" w:leftChars="0" w:right="0" w:rightChars="0" w:firstLine="0" w:firstLineChars="0"/>
              <w:jc w:val="center"/>
              <w:textAlignment w:val="auto"/>
              <w:rPr>
                <w:rFonts w:hint="eastAsia" w:ascii="宋体" w:hAnsi="宋体" w:eastAsia="宋体" w:cs="宋体"/>
                <w:snapToGrid w:val="0"/>
                <w:color w:val="auto"/>
                <w:sz w:val="21"/>
                <w:szCs w:val="21"/>
                <w:u w:val="none"/>
                <w:shd w:val="clear" w:color="auto" w:fill="auto"/>
                <w:lang w:val="en-US" w:eastAsia="zh-CN" w:bidi="zh-TW"/>
              </w:rPr>
            </w:pPr>
            <w:r>
              <w:rPr>
                <w:rFonts w:hint="eastAsia" w:cs="宋体"/>
                <w:color w:val="auto"/>
                <w:spacing w:val="0"/>
                <w:w w:val="100"/>
                <w:position w:val="0"/>
                <w:sz w:val="21"/>
                <w:szCs w:val="21"/>
                <w:lang w:val="en-US" w:eastAsia="zh-CN"/>
              </w:rPr>
              <w:t>区</w:t>
            </w:r>
            <w:r>
              <w:rPr>
                <w:rFonts w:hint="eastAsia" w:ascii="宋体" w:hAnsi="宋体" w:eastAsia="宋体" w:cs="宋体"/>
                <w:color w:val="auto"/>
                <w:spacing w:val="0"/>
                <w:w w:val="100"/>
                <w:position w:val="0"/>
                <w:sz w:val="21"/>
                <w:szCs w:val="21"/>
                <w:lang w:val="en-US" w:eastAsia="zh-CN"/>
              </w:rPr>
              <w:t>行政审批服务局</w:t>
            </w:r>
          </w:p>
        </w:tc>
        <w:tc>
          <w:tcPr>
            <w:tcW w:w="2184" w:type="dxa"/>
            <w:noWrap w:val="0"/>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before="0" w:beforeAutospacing="0" w:afterAutospacing="0" w:line="260" w:lineRule="exact"/>
              <w:ind w:left="0" w:leftChars="0" w:right="0" w:rightChars="0" w:firstLine="0" w:firstLineChars="0"/>
              <w:jc w:val="both"/>
              <w:textAlignment w:val="auto"/>
              <w:rPr>
                <w:rFonts w:hint="eastAsia" w:ascii="宋体" w:hAnsi="宋体" w:eastAsia="宋体" w:cs="宋体"/>
                <w:snapToGrid w:val="0"/>
                <w:color w:val="auto"/>
                <w:sz w:val="21"/>
                <w:szCs w:val="21"/>
                <w:u w:val="none"/>
                <w:shd w:val="clear" w:color="auto" w:fill="auto"/>
                <w:lang w:val="en-US" w:eastAsia="zh-CN" w:bidi="zh-TW"/>
              </w:rPr>
            </w:pPr>
            <w:r>
              <w:rPr>
                <w:rFonts w:hint="eastAsia" w:ascii="宋体" w:hAnsi="宋体" w:eastAsia="宋体" w:cs="宋体"/>
                <w:color w:val="auto"/>
                <w:spacing w:val="0"/>
                <w:w w:val="100"/>
                <w:position w:val="0"/>
                <w:sz w:val="21"/>
                <w:szCs w:val="21"/>
              </w:rPr>
              <w:t>城市供水经营许可 证核发</w:t>
            </w:r>
          </w:p>
        </w:tc>
        <w:tc>
          <w:tcPr>
            <w:tcW w:w="703" w:type="dxa"/>
            <w:noWrap w:val="0"/>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before="0" w:beforeAutospacing="0" w:afterAutospacing="0" w:line="260" w:lineRule="exact"/>
              <w:ind w:left="0" w:leftChars="0" w:right="0" w:rightChars="0" w:firstLine="0" w:firstLineChars="0"/>
              <w:jc w:val="center"/>
              <w:textAlignment w:val="auto"/>
              <w:rPr>
                <w:rFonts w:hint="eastAsia" w:ascii="宋体" w:hAnsi="宋体" w:eastAsia="宋体" w:cs="宋体"/>
                <w:snapToGrid w:val="0"/>
                <w:color w:val="auto"/>
                <w:sz w:val="21"/>
                <w:szCs w:val="21"/>
                <w:u w:val="none"/>
                <w:shd w:val="clear" w:color="auto" w:fill="auto"/>
                <w:lang w:val="en-US" w:eastAsia="zh-CN" w:bidi="zh-TW"/>
              </w:rPr>
            </w:pPr>
            <w:r>
              <w:rPr>
                <w:rFonts w:hint="eastAsia" w:ascii="宋体" w:hAnsi="宋体" w:eastAsia="宋体" w:cs="宋体"/>
                <w:color w:val="auto"/>
                <w:spacing w:val="0"/>
                <w:w w:val="100"/>
                <w:position w:val="0"/>
                <w:sz w:val="21"/>
                <w:szCs w:val="21"/>
              </w:rPr>
              <w:t>行政许可</w:t>
            </w:r>
          </w:p>
        </w:tc>
        <w:tc>
          <w:tcPr>
            <w:tcW w:w="2955" w:type="dxa"/>
            <w:noWrap w:val="0"/>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before="0" w:beforeAutospacing="0" w:afterAutospacing="0" w:line="260" w:lineRule="exact"/>
              <w:ind w:left="0" w:leftChars="0" w:right="0" w:rightChars="0" w:firstLine="0" w:firstLineChars="0"/>
              <w:jc w:val="both"/>
              <w:textAlignment w:val="auto"/>
              <w:rPr>
                <w:rFonts w:hint="eastAsia" w:ascii="宋体" w:hAnsi="宋体" w:eastAsia="宋体" w:cs="宋体"/>
                <w:snapToGrid w:val="0"/>
                <w:color w:val="auto"/>
                <w:sz w:val="21"/>
                <w:szCs w:val="21"/>
                <w:u w:val="none"/>
                <w:shd w:val="clear" w:color="auto" w:fill="auto"/>
                <w:lang w:val="en-US" w:eastAsia="zh-CN" w:bidi="zh-TW"/>
              </w:rPr>
            </w:pPr>
            <w:r>
              <w:rPr>
                <w:rFonts w:hint="eastAsia" w:ascii="宋体" w:hAnsi="宋体" w:eastAsia="宋体" w:cs="宋体"/>
                <w:snapToGrid w:val="0"/>
                <w:color w:val="auto"/>
                <w:sz w:val="21"/>
                <w:szCs w:val="21"/>
                <w:u w:val="none"/>
                <w:shd w:val="clear" w:color="auto" w:fill="auto"/>
                <w:lang w:val="en-US" w:eastAsia="zh-CN" w:bidi="zh-TW"/>
              </w:rPr>
              <w:t>取消</w:t>
            </w:r>
          </w:p>
        </w:tc>
        <w:tc>
          <w:tcPr>
            <w:tcW w:w="6794" w:type="dxa"/>
            <w:noWrap w:val="0"/>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260" w:lineRule="exact"/>
              <w:ind w:left="0" w:leftChars="0" w:right="0" w:rightChars="0" w:firstLine="0"/>
              <w:jc w:val="both"/>
              <w:textAlignment w:val="auto"/>
              <w:outlineLvl w:val="9"/>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rPr>
              <w:t>取消许可后，行政审批服务部门要与水利部门做好事中事后监管的衔接、沟通、协调等工作，水利部门要通过以下措施加强监管：</w:t>
            </w:r>
          </w:p>
          <w:p>
            <w:pPr>
              <w:pStyle w:val="15"/>
              <w:keepNext w:val="0"/>
              <w:keepLines w:val="0"/>
              <w:pageBreakBefore w:val="0"/>
              <w:widowControl w:val="0"/>
              <w:numPr>
                <w:ilvl w:val="0"/>
                <w:numId w:val="0"/>
              </w:numPr>
              <w:shd w:val="clear" w:color="auto" w:fill="auto"/>
              <w:tabs>
                <w:tab w:val="left" w:pos="259"/>
              </w:tabs>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zh-CN"/>
              </w:rPr>
              <w:t>1.</w:t>
            </w:r>
            <w:r>
              <w:rPr>
                <w:rFonts w:hint="eastAsia" w:ascii="宋体" w:hAnsi="宋体" w:eastAsia="宋体" w:cs="宋体"/>
                <w:color w:val="auto"/>
                <w:spacing w:val="0"/>
                <w:w w:val="100"/>
                <w:position w:val="0"/>
                <w:sz w:val="21"/>
                <w:szCs w:val="21"/>
              </w:rPr>
              <w:t>纳入日常行业监管。</w:t>
            </w:r>
          </w:p>
          <w:p>
            <w:pPr>
              <w:pStyle w:val="15"/>
              <w:keepNext w:val="0"/>
              <w:keepLines w:val="0"/>
              <w:pageBreakBefore w:val="0"/>
              <w:widowControl w:val="0"/>
              <w:numPr>
                <w:ilvl w:val="0"/>
                <w:numId w:val="0"/>
              </w:numPr>
              <w:shd w:val="clear" w:color="auto" w:fill="auto"/>
              <w:tabs>
                <w:tab w:val="left" w:pos="269"/>
              </w:tabs>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outlineLvl w:val="9"/>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zh-CN"/>
              </w:rPr>
              <w:t>2.</w:t>
            </w:r>
            <w:r>
              <w:rPr>
                <w:rFonts w:hint="eastAsia" w:ascii="宋体" w:hAnsi="宋体" w:eastAsia="宋体" w:cs="宋体"/>
                <w:color w:val="auto"/>
                <w:spacing w:val="0"/>
                <w:w w:val="100"/>
                <w:position w:val="0"/>
                <w:sz w:val="21"/>
                <w:szCs w:val="21"/>
              </w:rPr>
              <w:t>开展</w:t>
            </w:r>
            <w:r>
              <w:rPr>
                <w:rFonts w:hint="eastAsia" w:ascii="宋体" w:hAnsi="宋体" w:eastAsia="宋体" w:cs="宋体"/>
                <w:color w:val="auto"/>
                <w:spacing w:val="0"/>
                <w:w w:val="100"/>
                <w:position w:val="0"/>
                <w:sz w:val="21"/>
                <w:szCs w:val="21"/>
                <w:lang w:val="zh-CN" w:eastAsia="zh-CN" w:bidi="zh-CN"/>
              </w:rPr>
              <w:t>“双</w:t>
            </w:r>
            <w:r>
              <w:rPr>
                <w:rFonts w:hint="eastAsia" w:ascii="宋体" w:hAnsi="宋体" w:eastAsia="宋体" w:cs="宋体"/>
                <w:color w:val="auto"/>
                <w:spacing w:val="0"/>
                <w:w w:val="100"/>
                <w:position w:val="0"/>
                <w:sz w:val="21"/>
                <w:szCs w:val="21"/>
              </w:rPr>
              <w:t>随机、一公开”监管，畅通投诉举报渠道，发现违法违规行为要依法</w:t>
            </w:r>
            <w:r>
              <w:rPr>
                <w:rFonts w:hint="eastAsia" w:cs="宋体"/>
                <w:color w:val="auto"/>
                <w:spacing w:val="0"/>
                <w:w w:val="100"/>
                <w:position w:val="0"/>
                <w:sz w:val="21"/>
                <w:szCs w:val="21"/>
                <w:lang w:val="en-US" w:eastAsia="zh-CN"/>
              </w:rPr>
              <w:t>查</w:t>
            </w:r>
            <w:r>
              <w:rPr>
                <w:rFonts w:hint="eastAsia" w:ascii="宋体" w:hAnsi="宋体" w:eastAsia="宋体" w:cs="宋体"/>
                <w:color w:val="auto"/>
                <w:spacing w:val="0"/>
                <w:w w:val="100"/>
                <w:position w:val="0"/>
                <w:sz w:val="21"/>
                <w:szCs w:val="21"/>
              </w:rPr>
              <w:t>处并向社会公开结果。</w:t>
            </w:r>
          </w:p>
          <w:p>
            <w:pPr>
              <w:pStyle w:val="15"/>
              <w:keepNext w:val="0"/>
              <w:keepLines w:val="0"/>
              <w:pageBreakBefore w:val="0"/>
              <w:widowControl w:val="0"/>
              <w:numPr>
                <w:ilvl w:val="0"/>
                <w:numId w:val="0"/>
              </w:numPr>
              <w:shd w:val="clear" w:color="auto" w:fill="auto"/>
              <w:tabs>
                <w:tab w:val="left" w:pos="269"/>
              </w:tabs>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outlineLvl w:val="9"/>
              <w:rPr>
                <w:rFonts w:hint="eastAsia" w:ascii="宋体" w:hAnsi="宋体" w:eastAsia="宋体" w:cs="宋体"/>
                <w:snapToGrid w:val="0"/>
                <w:color w:val="auto"/>
                <w:sz w:val="21"/>
                <w:szCs w:val="21"/>
                <w:u w:val="none"/>
                <w:shd w:val="clear" w:color="auto" w:fill="auto"/>
                <w:lang w:val="en-US" w:eastAsia="zh-CN" w:bidi="zh-TW"/>
              </w:rPr>
            </w:pPr>
            <w:r>
              <w:rPr>
                <w:rFonts w:hint="eastAsia" w:ascii="宋体" w:hAnsi="宋体" w:eastAsia="宋体" w:cs="宋体"/>
                <w:color w:val="auto"/>
                <w:spacing w:val="0"/>
                <w:w w:val="100"/>
                <w:position w:val="0"/>
                <w:sz w:val="21"/>
                <w:szCs w:val="21"/>
                <w:lang w:val="en-US" w:eastAsia="zh-CN"/>
              </w:rPr>
              <w:t>3.</w:t>
            </w:r>
            <w:r>
              <w:rPr>
                <w:rFonts w:hint="eastAsia" w:ascii="宋体" w:hAnsi="宋体" w:eastAsia="宋体" w:cs="宋体"/>
                <w:color w:val="auto"/>
                <w:spacing w:val="0"/>
                <w:w w:val="100"/>
                <w:position w:val="0"/>
                <w:sz w:val="21"/>
                <w:szCs w:val="21"/>
              </w:rPr>
              <w:t>依法实施信用监管，如实记录违法失信行为，实施差异化监管等措施。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2" w:type="dxa"/>
            <w:noWrap w:val="0"/>
            <w:vAlign w:val="center"/>
          </w:tcPr>
          <w:p>
            <w:pPr>
              <w:pStyle w:val="14"/>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13</w:t>
            </w:r>
          </w:p>
        </w:tc>
        <w:tc>
          <w:tcPr>
            <w:tcW w:w="1080" w:type="dxa"/>
            <w:noWrap w:val="0"/>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outlineLvl w:val="9"/>
              <w:rPr>
                <w:rFonts w:hint="eastAsia" w:ascii="宋体" w:hAnsi="宋体" w:eastAsia="宋体" w:cs="宋体"/>
                <w:snapToGrid w:val="0"/>
                <w:color w:val="auto"/>
                <w:sz w:val="21"/>
                <w:szCs w:val="21"/>
                <w:u w:val="none"/>
                <w:shd w:val="clear" w:color="auto" w:fill="auto"/>
                <w:lang w:val="en-US" w:eastAsia="zh-CN" w:bidi="zh-TW"/>
              </w:rPr>
            </w:pPr>
            <w:r>
              <w:rPr>
                <w:rFonts w:hint="eastAsia" w:cs="宋体"/>
                <w:color w:val="auto"/>
                <w:spacing w:val="0"/>
                <w:w w:val="100"/>
                <w:position w:val="0"/>
                <w:sz w:val="21"/>
                <w:szCs w:val="21"/>
                <w:lang w:val="en-US" w:eastAsia="zh-CN"/>
              </w:rPr>
              <w:t>区</w:t>
            </w:r>
            <w:r>
              <w:rPr>
                <w:rFonts w:hint="eastAsia" w:ascii="宋体" w:hAnsi="宋体" w:eastAsia="宋体" w:cs="宋体"/>
                <w:color w:val="auto"/>
                <w:spacing w:val="0"/>
                <w:w w:val="100"/>
                <w:position w:val="0"/>
                <w:sz w:val="21"/>
                <w:szCs w:val="21"/>
              </w:rPr>
              <w:t>综合行政执法</w:t>
            </w:r>
            <w:r>
              <w:rPr>
                <w:rFonts w:hint="eastAsia" w:cs="宋体"/>
                <w:color w:val="auto"/>
                <w:spacing w:val="0"/>
                <w:w w:val="100"/>
                <w:position w:val="0"/>
                <w:sz w:val="21"/>
                <w:szCs w:val="21"/>
                <w:lang w:val="en-US" w:eastAsia="zh-CN"/>
              </w:rPr>
              <w:t>局</w:t>
            </w:r>
          </w:p>
        </w:tc>
        <w:tc>
          <w:tcPr>
            <w:tcW w:w="2184" w:type="dxa"/>
            <w:noWrap w:val="0"/>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left"/>
              <w:textAlignment w:val="auto"/>
              <w:outlineLvl w:val="9"/>
              <w:rPr>
                <w:rFonts w:hint="eastAsia" w:ascii="宋体" w:hAnsi="宋体" w:eastAsia="宋体" w:cs="宋体"/>
                <w:snapToGrid w:val="0"/>
                <w:color w:val="auto"/>
                <w:sz w:val="21"/>
                <w:szCs w:val="21"/>
                <w:u w:val="none"/>
                <w:shd w:val="clear" w:color="auto" w:fill="auto"/>
                <w:lang w:val="en-US" w:eastAsia="zh-CN" w:bidi="zh-TW"/>
              </w:rPr>
            </w:pPr>
            <w:r>
              <w:rPr>
                <w:rFonts w:hint="eastAsia" w:ascii="宋体" w:hAnsi="宋体" w:eastAsia="宋体" w:cs="宋体"/>
                <w:color w:val="auto"/>
                <w:spacing w:val="0"/>
                <w:w w:val="100"/>
                <w:position w:val="0"/>
                <w:sz w:val="21"/>
                <w:szCs w:val="21"/>
              </w:rPr>
              <w:t>对政府投资的大中型建设工程项目初步设计文件未经审</w:t>
            </w:r>
            <w:r>
              <w:rPr>
                <w:rFonts w:hint="eastAsia" w:cs="宋体"/>
                <w:color w:val="auto"/>
                <w:spacing w:val="0"/>
                <w:w w:val="100"/>
                <w:position w:val="0"/>
                <w:sz w:val="21"/>
                <w:szCs w:val="21"/>
                <w:lang w:val="en-US" w:eastAsia="zh-CN"/>
              </w:rPr>
              <w:t>查</w:t>
            </w:r>
            <w:r>
              <w:rPr>
                <w:rFonts w:hint="eastAsia" w:ascii="宋体" w:hAnsi="宋体" w:eastAsia="宋体" w:cs="宋体"/>
                <w:color w:val="auto"/>
                <w:spacing w:val="0"/>
                <w:w w:val="100"/>
                <w:position w:val="0"/>
                <w:sz w:val="21"/>
                <w:szCs w:val="21"/>
              </w:rPr>
              <w:t>或者经审</w:t>
            </w:r>
            <w:r>
              <w:rPr>
                <w:rFonts w:hint="eastAsia" w:cs="宋体"/>
                <w:color w:val="auto"/>
                <w:spacing w:val="0"/>
                <w:w w:val="100"/>
                <w:position w:val="0"/>
                <w:sz w:val="21"/>
                <w:szCs w:val="21"/>
                <w:lang w:val="en-US" w:eastAsia="zh-CN"/>
              </w:rPr>
              <w:t>查</w:t>
            </w:r>
            <w:r>
              <w:rPr>
                <w:rFonts w:hint="eastAsia" w:ascii="宋体" w:hAnsi="宋体" w:eastAsia="宋体" w:cs="宋体"/>
                <w:color w:val="auto"/>
                <w:spacing w:val="0"/>
                <w:w w:val="100"/>
                <w:position w:val="0"/>
                <w:sz w:val="21"/>
                <w:szCs w:val="21"/>
              </w:rPr>
              <w:t>未通过，擅自交付施工的处罚</w:t>
            </w:r>
          </w:p>
        </w:tc>
        <w:tc>
          <w:tcPr>
            <w:tcW w:w="703" w:type="dxa"/>
            <w:noWrap w:val="0"/>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rPr>
                <w:rFonts w:hint="eastAsia" w:ascii="宋体" w:hAnsi="宋体" w:eastAsia="宋体" w:cs="宋体"/>
                <w:snapToGrid w:val="0"/>
                <w:color w:val="auto"/>
                <w:sz w:val="21"/>
                <w:szCs w:val="21"/>
                <w:u w:val="none"/>
                <w:shd w:val="clear" w:color="auto" w:fill="auto"/>
                <w:lang w:val="en-US" w:eastAsia="zh-CN" w:bidi="zh-TW"/>
              </w:rPr>
            </w:pPr>
            <w:r>
              <w:rPr>
                <w:rFonts w:hint="eastAsia" w:ascii="宋体" w:hAnsi="宋体" w:eastAsia="宋体" w:cs="宋体"/>
                <w:color w:val="auto"/>
                <w:spacing w:val="0"/>
                <w:w w:val="100"/>
                <w:position w:val="0"/>
                <w:sz w:val="21"/>
                <w:szCs w:val="21"/>
              </w:rPr>
              <w:t>行政处罚</w:t>
            </w:r>
          </w:p>
        </w:tc>
        <w:tc>
          <w:tcPr>
            <w:tcW w:w="2955" w:type="dxa"/>
            <w:noWrap w:val="0"/>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both"/>
              <w:textAlignment w:val="auto"/>
              <w:rPr>
                <w:rFonts w:hint="eastAsia" w:ascii="宋体" w:hAnsi="宋体" w:eastAsia="宋体" w:cs="宋体"/>
                <w:snapToGrid w:val="0"/>
                <w:color w:val="auto"/>
                <w:sz w:val="21"/>
                <w:szCs w:val="21"/>
                <w:u w:val="none"/>
                <w:shd w:val="clear" w:color="auto" w:fill="auto"/>
                <w:lang w:val="en-US" w:eastAsia="zh-CN" w:bidi="zh-TW"/>
              </w:rPr>
            </w:pPr>
            <w:r>
              <w:rPr>
                <w:rFonts w:hint="eastAsia" w:ascii="宋体" w:hAnsi="宋体" w:eastAsia="宋体" w:cs="宋体"/>
                <w:snapToGrid w:val="0"/>
                <w:color w:val="auto"/>
                <w:sz w:val="21"/>
                <w:szCs w:val="21"/>
                <w:u w:val="none"/>
                <w:shd w:val="clear" w:color="auto" w:fill="auto"/>
                <w:lang w:val="en-US" w:eastAsia="zh-CN" w:bidi="zh-TW"/>
              </w:rPr>
              <w:t>取消</w:t>
            </w:r>
          </w:p>
        </w:tc>
        <w:tc>
          <w:tcPr>
            <w:tcW w:w="6794"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textAlignment w:val="auto"/>
              <w:rPr>
                <w:rFonts w:hint="eastAsia" w:ascii="宋体" w:hAnsi="宋体" w:eastAsia="宋体" w:cs="宋体"/>
                <w:snapToGrid w:val="0"/>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612" w:type="dxa"/>
            <w:noWrap w:val="0"/>
            <w:vAlign w:val="center"/>
          </w:tcPr>
          <w:p>
            <w:pPr>
              <w:pStyle w:val="14"/>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14</w:t>
            </w:r>
          </w:p>
        </w:tc>
        <w:tc>
          <w:tcPr>
            <w:tcW w:w="1080" w:type="dxa"/>
            <w:noWrap w:val="0"/>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outlineLvl w:val="9"/>
              <w:rPr>
                <w:rFonts w:hint="eastAsia" w:ascii="宋体" w:hAnsi="宋体" w:eastAsia="宋体" w:cs="宋体"/>
                <w:snapToGrid w:val="0"/>
                <w:color w:val="auto"/>
                <w:sz w:val="21"/>
                <w:szCs w:val="21"/>
                <w:u w:val="none"/>
                <w:shd w:val="clear" w:color="auto" w:fill="auto"/>
                <w:lang w:val="en-US" w:eastAsia="zh-CN" w:bidi="zh-TW"/>
              </w:rPr>
            </w:pPr>
            <w:r>
              <w:rPr>
                <w:rFonts w:hint="eastAsia" w:cs="宋体"/>
                <w:color w:val="auto"/>
                <w:spacing w:val="0"/>
                <w:w w:val="100"/>
                <w:position w:val="0"/>
                <w:sz w:val="21"/>
                <w:szCs w:val="21"/>
                <w:lang w:val="en-US" w:eastAsia="zh-CN"/>
              </w:rPr>
              <w:t>区</w:t>
            </w:r>
            <w:r>
              <w:rPr>
                <w:rFonts w:hint="eastAsia" w:ascii="宋体" w:hAnsi="宋体" w:eastAsia="宋体" w:cs="宋体"/>
                <w:color w:val="auto"/>
                <w:spacing w:val="0"/>
                <w:w w:val="100"/>
                <w:position w:val="0"/>
                <w:sz w:val="21"/>
                <w:szCs w:val="21"/>
                <w:lang w:val="en-US" w:eastAsia="zh-CN"/>
              </w:rPr>
              <w:t>综合行政执法</w:t>
            </w:r>
            <w:r>
              <w:rPr>
                <w:rFonts w:hint="eastAsia" w:cs="宋体"/>
                <w:color w:val="auto"/>
                <w:spacing w:val="0"/>
                <w:w w:val="100"/>
                <w:position w:val="0"/>
                <w:sz w:val="21"/>
                <w:szCs w:val="21"/>
                <w:lang w:val="en-US" w:eastAsia="zh-CN"/>
              </w:rPr>
              <w:t>局</w:t>
            </w:r>
          </w:p>
        </w:tc>
        <w:tc>
          <w:tcPr>
            <w:tcW w:w="2184" w:type="dxa"/>
            <w:noWrap w:val="0"/>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left"/>
              <w:textAlignment w:val="auto"/>
              <w:outlineLvl w:val="9"/>
              <w:rPr>
                <w:rFonts w:hint="eastAsia" w:ascii="宋体" w:hAnsi="宋体" w:eastAsia="宋体" w:cs="宋体"/>
                <w:snapToGrid w:val="0"/>
                <w:color w:val="auto"/>
                <w:sz w:val="21"/>
                <w:szCs w:val="21"/>
                <w:u w:val="none"/>
                <w:shd w:val="clear" w:color="auto" w:fill="auto"/>
                <w:lang w:val="en-US" w:eastAsia="zh-CN" w:bidi="zh-TW"/>
              </w:rPr>
            </w:pPr>
            <w:r>
              <w:rPr>
                <w:rFonts w:hint="eastAsia" w:ascii="宋体" w:hAnsi="宋体" w:eastAsia="宋体" w:cs="宋体"/>
                <w:color w:val="auto"/>
                <w:spacing w:val="0"/>
                <w:w w:val="100"/>
                <w:position w:val="0"/>
                <w:sz w:val="21"/>
                <w:szCs w:val="21"/>
              </w:rPr>
              <w:t>对学校、幼儿园、医院等建筑工程未经抗震设防专项审</w:t>
            </w:r>
            <w:r>
              <w:rPr>
                <w:rFonts w:hint="eastAsia" w:cs="宋体"/>
                <w:color w:val="auto"/>
                <w:spacing w:val="0"/>
                <w:w w:val="100"/>
                <w:position w:val="0"/>
                <w:sz w:val="21"/>
                <w:szCs w:val="21"/>
                <w:lang w:val="en-US" w:eastAsia="zh-CN"/>
              </w:rPr>
              <w:t>查</w:t>
            </w:r>
            <w:r>
              <w:rPr>
                <w:rFonts w:hint="eastAsia" w:ascii="宋体" w:hAnsi="宋体" w:eastAsia="宋体" w:cs="宋体"/>
                <w:color w:val="auto"/>
                <w:spacing w:val="0"/>
                <w:w w:val="100"/>
                <w:position w:val="0"/>
                <w:sz w:val="21"/>
                <w:szCs w:val="21"/>
              </w:rPr>
              <w:t>或者经审</w:t>
            </w:r>
            <w:r>
              <w:rPr>
                <w:rFonts w:hint="eastAsia" w:cs="宋体"/>
                <w:color w:val="auto"/>
                <w:spacing w:val="0"/>
                <w:w w:val="100"/>
                <w:position w:val="0"/>
                <w:sz w:val="21"/>
                <w:szCs w:val="21"/>
                <w:lang w:val="en-US" w:eastAsia="zh-CN"/>
              </w:rPr>
              <w:t>查</w:t>
            </w:r>
            <w:r>
              <w:rPr>
                <w:rFonts w:hint="eastAsia" w:ascii="宋体" w:hAnsi="宋体" w:eastAsia="宋体" w:cs="宋体"/>
                <w:color w:val="auto"/>
                <w:spacing w:val="0"/>
                <w:w w:val="100"/>
                <w:position w:val="0"/>
                <w:sz w:val="21"/>
                <w:szCs w:val="21"/>
              </w:rPr>
              <w:t>未通过，擅自交付施工的处罚</w:t>
            </w:r>
          </w:p>
        </w:tc>
        <w:tc>
          <w:tcPr>
            <w:tcW w:w="703" w:type="dxa"/>
            <w:noWrap w:val="0"/>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rPr>
                <w:rFonts w:hint="eastAsia" w:ascii="宋体" w:hAnsi="宋体" w:eastAsia="宋体" w:cs="宋体"/>
                <w:snapToGrid w:val="0"/>
                <w:color w:val="auto"/>
                <w:sz w:val="21"/>
                <w:szCs w:val="21"/>
                <w:u w:val="none"/>
                <w:shd w:val="clear" w:color="auto" w:fill="auto"/>
                <w:lang w:val="en-US" w:eastAsia="zh-CN" w:bidi="zh-TW"/>
              </w:rPr>
            </w:pPr>
            <w:r>
              <w:rPr>
                <w:rFonts w:hint="eastAsia" w:ascii="宋体" w:hAnsi="宋体" w:eastAsia="宋体" w:cs="宋体"/>
                <w:color w:val="auto"/>
                <w:spacing w:val="0"/>
                <w:w w:val="100"/>
                <w:position w:val="0"/>
                <w:sz w:val="21"/>
                <w:szCs w:val="21"/>
              </w:rPr>
              <w:t>行政处罚</w:t>
            </w:r>
          </w:p>
        </w:tc>
        <w:tc>
          <w:tcPr>
            <w:tcW w:w="2955" w:type="dxa"/>
            <w:noWrap w:val="0"/>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both"/>
              <w:textAlignment w:val="auto"/>
              <w:rPr>
                <w:rFonts w:hint="eastAsia" w:ascii="宋体" w:hAnsi="宋体" w:eastAsia="宋体" w:cs="宋体"/>
                <w:snapToGrid w:val="0"/>
                <w:color w:val="auto"/>
                <w:sz w:val="21"/>
                <w:szCs w:val="21"/>
                <w:u w:val="none"/>
                <w:shd w:val="clear" w:color="auto" w:fill="auto"/>
                <w:lang w:val="en-US" w:eastAsia="zh-CN" w:bidi="zh-TW"/>
              </w:rPr>
            </w:pPr>
            <w:r>
              <w:rPr>
                <w:rFonts w:hint="eastAsia" w:ascii="宋体" w:hAnsi="宋体" w:eastAsia="宋体" w:cs="宋体"/>
                <w:snapToGrid w:val="0"/>
                <w:color w:val="auto"/>
                <w:sz w:val="21"/>
                <w:szCs w:val="21"/>
                <w:u w:val="none"/>
                <w:shd w:val="clear" w:color="auto" w:fill="auto"/>
                <w:lang w:val="en-US" w:eastAsia="zh-CN" w:bidi="zh-TW"/>
              </w:rPr>
              <w:t>取消</w:t>
            </w:r>
          </w:p>
        </w:tc>
        <w:tc>
          <w:tcPr>
            <w:tcW w:w="6794"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textAlignment w:val="auto"/>
              <w:rPr>
                <w:rFonts w:hint="eastAsia" w:ascii="宋体" w:hAnsi="宋体" w:eastAsia="宋体" w:cs="宋体"/>
                <w:snapToGrid w:val="0"/>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612" w:type="dxa"/>
            <w:noWrap w:val="0"/>
            <w:vAlign w:val="center"/>
          </w:tcPr>
          <w:p>
            <w:pPr>
              <w:pStyle w:val="14"/>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15</w:t>
            </w:r>
          </w:p>
        </w:tc>
        <w:tc>
          <w:tcPr>
            <w:tcW w:w="1080" w:type="dxa"/>
            <w:noWrap w:val="0"/>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outlineLvl w:val="9"/>
              <w:rPr>
                <w:rFonts w:hint="eastAsia" w:ascii="宋体" w:hAnsi="宋体" w:eastAsia="宋体" w:cs="宋体"/>
                <w:snapToGrid w:val="0"/>
                <w:color w:val="auto"/>
                <w:sz w:val="21"/>
                <w:szCs w:val="21"/>
                <w:u w:val="none"/>
                <w:shd w:val="clear" w:color="auto" w:fill="auto"/>
                <w:lang w:val="en-US" w:eastAsia="zh-CN" w:bidi="zh-TW"/>
              </w:rPr>
            </w:pPr>
            <w:r>
              <w:rPr>
                <w:rFonts w:hint="eastAsia" w:cs="宋体"/>
                <w:color w:val="auto"/>
                <w:spacing w:val="0"/>
                <w:w w:val="100"/>
                <w:position w:val="0"/>
                <w:sz w:val="21"/>
                <w:szCs w:val="21"/>
                <w:lang w:val="en-US" w:eastAsia="zh-CN"/>
              </w:rPr>
              <w:t>区</w:t>
            </w:r>
            <w:r>
              <w:rPr>
                <w:rFonts w:hint="eastAsia" w:ascii="宋体" w:hAnsi="宋体" w:eastAsia="宋体" w:cs="宋体"/>
                <w:color w:val="auto"/>
                <w:spacing w:val="0"/>
                <w:w w:val="100"/>
                <w:position w:val="0"/>
                <w:sz w:val="21"/>
                <w:szCs w:val="21"/>
                <w:lang w:val="en-US" w:eastAsia="zh-CN"/>
              </w:rPr>
              <w:t>综合行政执法</w:t>
            </w:r>
            <w:r>
              <w:rPr>
                <w:rFonts w:hint="eastAsia" w:cs="宋体"/>
                <w:color w:val="auto"/>
                <w:spacing w:val="0"/>
                <w:w w:val="100"/>
                <w:position w:val="0"/>
                <w:sz w:val="21"/>
                <w:szCs w:val="21"/>
                <w:lang w:val="en-US" w:eastAsia="zh-CN"/>
              </w:rPr>
              <w:t>局</w:t>
            </w:r>
          </w:p>
        </w:tc>
        <w:tc>
          <w:tcPr>
            <w:tcW w:w="2184" w:type="dxa"/>
            <w:noWrap w:val="0"/>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left"/>
              <w:textAlignment w:val="auto"/>
              <w:outlineLvl w:val="9"/>
              <w:rPr>
                <w:rFonts w:hint="eastAsia" w:ascii="宋体" w:hAnsi="宋体" w:eastAsia="宋体" w:cs="宋体"/>
                <w:snapToGrid w:val="0"/>
                <w:color w:val="auto"/>
                <w:sz w:val="21"/>
                <w:szCs w:val="21"/>
                <w:u w:val="none"/>
                <w:shd w:val="clear" w:color="auto" w:fill="auto"/>
                <w:lang w:val="en-US" w:eastAsia="zh-CN" w:bidi="zh-TW"/>
              </w:rPr>
            </w:pPr>
            <w:r>
              <w:rPr>
                <w:rFonts w:hint="eastAsia" w:ascii="宋体" w:hAnsi="宋体" w:eastAsia="宋体" w:cs="宋体"/>
                <w:color w:val="auto"/>
                <w:spacing w:val="0"/>
                <w:w w:val="100"/>
                <w:position w:val="0"/>
                <w:sz w:val="21"/>
                <w:szCs w:val="21"/>
              </w:rPr>
              <w:t>对建设单位参与搬迁活动的处罚</w:t>
            </w:r>
          </w:p>
        </w:tc>
        <w:tc>
          <w:tcPr>
            <w:tcW w:w="703" w:type="dxa"/>
            <w:noWrap w:val="0"/>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rPr>
                <w:rFonts w:hint="eastAsia" w:ascii="宋体" w:hAnsi="宋体" w:eastAsia="宋体" w:cs="宋体"/>
                <w:snapToGrid w:val="0"/>
                <w:color w:val="auto"/>
                <w:sz w:val="21"/>
                <w:szCs w:val="21"/>
                <w:u w:val="none"/>
                <w:shd w:val="clear" w:color="auto" w:fill="auto"/>
                <w:lang w:val="en-US" w:eastAsia="zh-CN" w:bidi="zh-TW"/>
              </w:rPr>
            </w:pPr>
            <w:r>
              <w:rPr>
                <w:rFonts w:hint="eastAsia" w:ascii="宋体" w:hAnsi="宋体" w:eastAsia="宋体" w:cs="宋体"/>
                <w:color w:val="auto"/>
                <w:spacing w:val="0"/>
                <w:w w:val="100"/>
                <w:position w:val="0"/>
                <w:sz w:val="21"/>
                <w:szCs w:val="21"/>
              </w:rPr>
              <w:t>行政处罚</w:t>
            </w:r>
          </w:p>
        </w:tc>
        <w:tc>
          <w:tcPr>
            <w:tcW w:w="2955" w:type="dxa"/>
            <w:noWrap w:val="0"/>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both"/>
              <w:textAlignment w:val="auto"/>
              <w:rPr>
                <w:rFonts w:hint="eastAsia" w:ascii="宋体" w:hAnsi="宋体" w:eastAsia="宋体" w:cs="宋体"/>
                <w:snapToGrid w:val="0"/>
                <w:color w:val="auto"/>
                <w:sz w:val="21"/>
                <w:szCs w:val="21"/>
                <w:u w:val="none"/>
                <w:shd w:val="clear" w:color="auto" w:fill="auto"/>
                <w:lang w:val="en-US" w:eastAsia="zh-CN" w:bidi="zh-TW"/>
              </w:rPr>
            </w:pPr>
            <w:r>
              <w:rPr>
                <w:rFonts w:hint="eastAsia" w:ascii="宋体" w:hAnsi="宋体" w:eastAsia="宋体" w:cs="宋体"/>
                <w:snapToGrid w:val="0"/>
                <w:color w:val="auto"/>
                <w:sz w:val="21"/>
                <w:szCs w:val="21"/>
                <w:u w:val="none"/>
                <w:shd w:val="clear" w:color="auto" w:fill="auto"/>
                <w:lang w:val="en-US" w:eastAsia="zh-CN" w:bidi="zh-TW"/>
              </w:rPr>
              <w:t>取消</w:t>
            </w:r>
          </w:p>
        </w:tc>
        <w:tc>
          <w:tcPr>
            <w:tcW w:w="6794"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textAlignment w:val="auto"/>
              <w:rPr>
                <w:rFonts w:hint="eastAsia" w:ascii="宋体" w:hAnsi="宋体" w:eastAsia="宋体" w:cs="宋体"/>
                <w:snapToGrid w:val="0"/>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atLeast"/>
          <w:jc w:val="center"/>
        </w:trPr>
        <w:tc>
          <w:tcPr>
            <w:tcW w:w="612" w:type="dxa"/>
            <w:noWrap w:val="0"/>
            <w:vAlign w:val="center"/>
          </w:tcPr>
          <w:p>
            <w:pPr>
              <w:pStyle w:val="14"/>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16</w:t>
            </w:r>
          </w:p>
        </w:tc>
        <w:tc>
          <w:tcPr>
            <w:tcW w:w="1080" w:type="dxa"/>
            <w:noWrap w:val="0"/>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outlineLvl w:val="9"/>
              <w:rPr>
                <w:rFonts w:hint="eastAsia" w:ascii="宋体" w:hAnsi="宋体" w:eastAsia="宋体" w:cs="宋体"/>
                <w:snapToGrid w:val="0"/>
                <w:color w:val="auto"/>
                <w:sz w:val="21"/>
                <w:szCs w:val="21"/>
                <w:u w:val="none"/>
                <w:shd w:val="clear" w:color="auto" w:fill="auto"/>
                <w:lang w:val="en-US" w:eastAsia="zh-CN" w:bidi="zh-TW"/>
              </w:rPr>
            </w:pPr>
            <w:r>
              <w:rPr>
                <w:rFonts w:hint="eastAsia" w:cs="宋体"/>
                <w:color w:val="auto"/>
                <w:spacing w:val="0"/>
                <w:w w:val="100"/>
                <w:position w:val="0"/>
                <w:sz w:val="21"/>
                <w:szCs w:val="21"/>
                <w:lang w:val="en-US" w:eastAsia="zh-CN"/>
              </w:rPr>
              <w:t>区</w:t>
            </w:r>
            <w:r>
              <w:rPr>
                <w:rFonts w:hint="eastAsia" w:ascii="宋体" w:hAnsi="宋体" w:eastAsia="宋体" w:cs="宋体"/>
                <w:color w:val="auto"/>
                <w:spacing w:val="0"/>
                <w:w w:val="100"/>
                <w:position w:val="0"/>
                <w:sz w:val="21"/>
                <w:szCs w:val="21"/>
                <w:lang w:val="en-US" w:eastAsia="zh-CN"/>
              </w:rPr>
              <w:t>行政审批服务局</w:t>
            </w:r>
          </w:p>
        </w:tc>
        <w:tc>
          <w:tcPr>
            <w:tcW w:w="2184" w:type="dxa"/>
            <w:noWrap w:val="0"/>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left"/>
              <w:textAlignment w:val="auto"/>
              <w:outlineLvl w:val="9"/>
              <w:rPr>
                <w:rFonts w:hint="eastAsia" w:ascii="宋体" w:hAnsi="宋体" w:eastAsia="宋体" w:cs="宋体"/>
                <w:snapToGrid w:val="0"/>
                <w:color w:val="auto"/>
                <w:sz w:val="21"/>
                <w:szCs w:val="21"/>
                <w:u w:val="none"/>
                <w:shd w:val="clear" w:color="auto" w:fill="auto"/>
                <w:lang w:val="en-US" w:eastAsia="zh-CN" w:bidi="zh-TW"/>
              </w:rPr>
            </w:pPr>
            <w:r>
              <w:rPr>
                <w:rFonts w:hint="eastAsia" w:ascii="宋体" w:hAnsi="宋体" w:eastAsia="宋体" w:cs="宋体"/>
                <w:color w:val="auto"/>
                <w:spacing w:val="0"/>
                <w:w w:val="100"/>
                <w:position w:val="0"/>
                <w:sz w:val="21"/>
                <w:szCs w:val="21"/>
              </w:rPr>
              <w:t>单池容积五百立方米以上的农村可再生能源沼气工程及日供气量五百立方米以上的农村可再生能源秸秆气化工程设计方案核准</w:t>
            </w:r>
          </w:p>
        </w:tc>
        <w:tc>
          <w:tcPr>
            <w:tcW w:w="703" w:type="dxa"/>
            <w:noWrap w:val="0"/>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rPr>
                <w:rFonts w:hint="eastAsia" w:ascii="宋体" w:hAnsi="宋体" w:eastAsia="宋体" w:cs="宋体"/>
                <w:snapToGrid w:val="0"/>
                <w:color w:val="auto"/>
                <w:sz w:val="21"/>
                <w:szCs w:val="21"/>
                <w:u w:val="none"/>
                <w:shd w:val="clear" w:color="auto" w:fill="auto"/>
                <w:lang w:val="en-US" w:eastAsia="zh-CN" w:bidi="zh-TW"/>
              </w:rPr>
            </w:pPr>
            <w:r>
              <w:rPr>
                <w:rFonts w:hint="eastAsia" w:ascii="宋体" w:hAnsi="宋体" w:eastAsia="宋体" w:cs="宋体"/>
                <w:color w:val="auto"/>
                <w:spacing w:val="0"/>
                <w:w w:val="100"/>
                <w:position w:val="0"/>
                <w:sz w:val="21"/>
                <w:szCs w:val="21"/>
              </w:rPr>
              <w:t>行政许可</w:t>
            </w:r>
          </w:p>
        </w:tc>
        <w:tc>
          <w:tcPr>
            <w:tcW w:w="2955" w:type="dxa"/>
            <w:noWrap w:val="0"/>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both"/>
              <w:textAlignment w:val="auto"/>
              <w:rPr>
                <w:rFonts w:hint="eastAsia" w:ascii="宋体" w:hAnsi="宋体" w:eastAsia="宋体" w:cs="宋体"/>
                <w:snapToGrid w:val="0"/>
                <w:color w:val="auto"/>
                <w:sz w:val="21"/>
                <w:szCs w:val="21"/>
                <w:u w:val="none"/>
                <w:shd w:val="clear" w:color="auto" w:fill="auto"/>
                <w:lang w:val="en-US" w:eastAsia="zh-CN" w:bidi="zh-TW"/>
              </w:rPr>
            </w:pPr>
            <w:r>
              <w:rPr>
                <w:rFonts w:hint="eastAsia" w:ascii="宋体" w:hAnsi="宋体" w:eastAsia="宋体" w:cs="宋体"/>
                <w:snapToGrid w:val="0"/>
                <w:color w:val="auto"/>
                <w:sz w:val="21"/>
                <w:szCs w:val="21"/>
                <w:u w:val="none"/>
                <w:shd w:val="clear" w:color="auto" w:fill="auto"/>
                <w:lang w:val="en-US" w:eastAsia="zh-CN" w:bidi="zh-TW"/>
              </w:rPr>
              <w:t>取消</w:t>
            </w:r>
          </w:p>
        </w:tc>
        <w:tc>
          <w:tcPr>
            <w:tcW w:w="6794" w:type="dxa"/>
            <w:noWrap w:val="0"/>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260" w:lineRule="exact"/>
              <w:ind w:left="0" w:leftChars="0" w:right="0" w:firstLine="0"/>
              <w:jc w:val="both"/>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取消许可后，行政审批服务部门要与农业农村部门做好事中事后监管的衔接、沟通、协调等工作，农业农村部门要通过以下措施加强监管：</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260" w:lineRule="exact"/>
              <w:ind w:left="0" w:leftChars="0" w:right="0" w:firstLine="0"/>
              <w:jc w:val="both"/>
              <w:textAlignment w:val="auto"/>
              <w:rPr>
                <w:rFonts w:hint="eastAsia" w:ascii="宋体" w:hAnsi="宋体" w:eastAsia="宋体" w:cs="宋体"/>
                <w:snapToGrid w:val="0"/>
                <w:color w:val="auto"/>
                <w:sz w:val="21"/>
                <w:szCs w:val="21"/>
                <w:u w:val="none"/>
                <w:shd w:val="clear" w:color="auto" w:fill="auto"/>
                <w:lang w:val="en-US" w:eastAsia="zh-CN" w:bidi="zh-TW"/>
              </w:rPr>
            </w:pPr>
            <w:r>
              <w:rPr>
                <w:rFonts w:hint="eastAsia" w:ascii="宋体" w:hAnsi="宋体" w:eastAsia="宋体" w:cs="宋体"/>
                <w:color w:val="auto"/>
                <w:spacing w:val="0"/>
                <w:w w:val="100"/>
                <w:position w:val="0"/>
                <w:sz w:val="21"/>
                <w:szCs w:val="21"/>
              </w:rPr>
              <w:t>加强对农村可再生能源工程的技术服务和指导，定期对当地农村沼气工程的安全运行和使用情况进行检</w:t>
            </w:r>
            <w:r>
              <w:rPr>
                <w:rFonts w:hint="eastAsia" w:cs="宋体"/>
                <w:color w:val="auto"/>
                <w:spacing w:val="0"/>
                <w:w w:val="100"/>
                <w:position w:val="0"/>
                <w:sz w:val="21"/>
                <w:szCs w:val="21"/>
                <w:lang w:val="en-US" w:eastAsia="zh-CN"/>
              </w:rPr>
              <w:t>查</w:t>
            </w:r>
            <w:r>
              <w:rPr>
                <w:rFonts w:hint="eastAsia" w:ascii="宋体" w:hAnsi="宋体" w:eastAsia="宋体" w:cs="宋体"/>
                <w:color w:val="auto"/>
                <w:spacing w:val="0"/>
                <w:w w:val="100"/>
                <w:positio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612" w:type="dxa"/>
            <w:noWrap w:val="0"/>
            <w:vAlign w:val="center"/>
          </w:tcPr>
          <w:p>
            <w:pPr>
              <w:pStyle w:val="14"/>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firstLine="0" w:firstLineChars="0"/>
              <w:jc w:val="center"/>
              <w:textAlignment w:val="auto"/>
              <w:rPr>
                <w:rFonts w:hint="eastAsia" w:ascii="宋体" w:hAnsi="宋体" w:eastAsia="宋体" w:cs="宋体"/>
                <w:snapToGrid w:val="0"/>
                <w:color w:val="auto"/>
                <w:spacing w:val="1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序号</w:t>
            </w:r>
          </w:p>
        </w:tc>
        <w:tc>
          <w:tcPr>
            <w:tcW w:w="1080" w:type="dxa"/>
            <w:noWrap w:val="0"/>
            <w:vAlign w:val="center"/>
          </w:tcPr>
          <w:p>
            <w:pPr>
              <w:pStyle w:val="14"/>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firstLine="0" w:firstLineChars="0"/>
              <w:jc w:val="center"/>
              <w:textAlignment w:val="auto"/>
              <w:rPr>
                <w:rFonts w:hint="eastAsia" w:ascii="宋体" w:hAnsi="宋体" w:eastAsia="宋体" w:cs="宋体"/>
                <w:snapToGrid w:val="0"/>
                <w:color w:val="auto"/>
                <w:spacing w:val="0"/>
                <w:w w:val="100"/>
                <w:position w:val="0"/>
                <w:sz w:val="21"/>
                <w:szCs w:val="21"/>
                <w:lang w:val="en-US" w:eastAsia="zh-CN" w:bidi="ar-SA"/>
              </w:rPr>
            </w:pPr>
            <w:r>
              <w:rPr>
                <w:rFonts w:hint="eastAsia" w:ascii="宋体" w:hAnsi="宋体" w:eastAsia="宋体" w:cs="宋体"/>
                <w:color w:val="auto"/>
                <w:sz w:val="21"/>
                <w:szCs w:val="21"/>
                <w:vertAlign w:val="baseline"/>
                <w:lang w:val="en-US" w:eastAsia="zh-CN"/>
              </w:rPr>
              <w:t>原实施部门</w:t>
            </w:r>
          </w:p>
        </w:tc>
        <w:tc>
          <w:tcPr>
            <w:tcW w:w="2184" w:type="dxa"/>
            <w:noWrap w:val="0"/>
            <w:vAlign w:val="center"/>
          </w:tcPr>
          <w:p>
            <w:pPr>
              <w:pStyle w:val="14"/>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firstLine="0" w:firstLineChars="0"/>
              <w:jc w:val="center"/>
              <w:textAlignment w:val="auto"/>
              <w:rPr>
                <w:rFonts w:hint="eastAsia" w:ascii="宋体" w:hAnsi="宋体" w:eastAsia="宋体" w:cs="宋体"/>
                <w:snapToGrid w:val="0"/>
                <w:color w:val="auto"/>
                <w:spacing w:val="0"/>
                <w:w w:val="100"/>
                <w:position w:val="0"/>
                <w:sz w:val="21"/>
                <w:szCs w:val="21"/>
                <w:lang w:val="en-US" w:eastAsia="zh-CN" w:bidi="ar-SA"/>
              </w:rPr>
            </w:pPr>
            <w:r>
              <w:rPr>
                <w:rFonts w:hint="eastAsia" w:ascii="宋体" w:hAnsi="宋体" w:eastAsia="宋体" w:cs="宋体"/>
                <w:color w:val="auto"/>
                <w:sz w:val="21"/>
                <w:szCs w:val="21"/>
                <w:vertAlign w:val="baseline"/>
                <w:lang w:val="en-US" w:eastAsia="zh-CN"/>
              </w:rPr>
              <w:t>事项名称及权限</w:t>
            </w:r>
          </w:p>
        </w:tc>
        <w:tc>
          <w:tcPr>
            <w:tcW w:w="703" w:type="dxa"/>
            <w:noWrap w:val="0"/>
            <w:vAlign w:val="center"/>
          </w:tcPr>
          <w:p>
            <w:pPr>
              <w:pStyle w:val="14"/>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firstLine="0" w:firstLineChars="0"/>
              <w:jc w:val="center"/>
              <w:textAlignment w:val="auto"/>
              <w:rPr>
                <w:rFonts w:hint="eastAsia" w:ascii="宋体" w:hAnsi="宋体" w:eastAsia="宋体" w:cs="宋体"/>
                <w:snapToGrid w:val="0"/>
                <w:color w:val="auto"/>
                <w:spacing w:val="0"/>
                <w:w w:val="100"/>
                <w:position w:val="0"/>
                <w:sz w:val="21"/>
                <w:szCs w:val="21"/>
                <w:lang w:val="en-US" w:eastAsia="zh-CN" w:bidi="ar-SA"/>
              </w:rPr>
            </w:pPr>
            <w:r>
              <w:rPr>
                <w:rFonts w:hint="eastAsia" w:ascii="宋体" w:hAnsi="宋体" w:eastAsia="宋体" w:cs="宋体"/>
                <w:color w:val="auto"/>
                <w:sz w:val="21"/>
                <w:szCs w:val="21"/>
                <w:vertAlign w:val="baseline"/>
                <w:lang w:val="en-US" w:eastAsia="zh-CN"/>
              </w:rPr>
              <w:t>事项类型</w:t>
            </w:r>
          </w:p>
        </w:tc>
        <w:tc>
          <w:tcPr>
            <w:tcW w:w="2955" w:type="dxa"/>
            <w:noWrap w:val="0"/>
            <w:vAlign w:val="center"/>
          </w:tcPr>
          <w:p>
            <w:pPr>
              <w:pStyle w:val="14"/>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firstLine="0" w:firstLineChars="0"/>
              <w:jc w:val="center"/>
              <w:textAlignment w:val="auto"/>
              <w:rPr>
                <w:rFonts w:hint="eastAsia" w:ascii="宋体" w:hAnsi="宋体" w:eastAsia="宋体" w:cs="宋体"/>
                <w:snapToGrid w:val="0"/>
                <w:color w:val="auto"/>
                <w:spacing w:val="12"/>
                <w:sz w:val="21"/>
                <w:szCs w:val="21"/>
                <w:u w:val="none"/>
                <w:shd w:val="clear" w:color="auto" w:fill="auto"/>
                <w:lang w:val="en-US" w:eastAsia="zh-CN" w:bidi="zh-TW"/>
              </w:rPr>
            </w:pPr>
            <w:r>
              <w:rPr>
                <w:rFonts w:hint="eastAsia" w:ascii="宋体" w:hAnsi="宋体" w:eastAsia="宋体" w:cs="宋体"/>
                <w:color w:val="auto"/>
                <w:sz w:val="21"/>
                <w:szCs w:val="21"/>
                <w:vertAlign w:val="baseline"/>
                <w:lang w:val="en-US" w:eastAsia="zh-CN"/>
              </w:rPr>
              <w:t>调整意见</w:t>
            </w:r>
          </w:p>
        </w:tc>
        <w:tc>
          <w:tcPr>
            <w:tcW w:w="6794" w:type="dxa"/>
            <w:noWrap w:val="0"/>
            <w:vAlign w:val="center"/>
          </w:tcPr>
          <w:p>
            <w:pPr>
              <w:pStyle w:val="14"/>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firstLine="0" w:firstLineChars="0"/>
              <w:jc w:val="center"/>
              <w:textAlignment w:val="auto"/>
              <w:rPr>
                <w:rFonts w:hint="eastAsia" w:ascii="宋体" w:hAnsi="宋体" w:eastAsia="宋体" w:cs="宋体"/>
                <w:snapToGrid w:val="0"/>
                <w:color w:val="auto"/>
                <w:spacing w:val="12"/>
                <w:sz w:val="21"/>
                <w:szCs w:val="21"/>
                <w:lang w:val="en-US" w:eastAsia="zh-CN" w:bidi="ar-SA"/>
              </w:rPr>
            </w:pPr>
            <w:r>
              <w:rPr>
                <w:rFonts w:hint="eastAsia" w:ascii="宋体" w:hAnsi="宋体" w:eastAsia="宋体" w:cs="宋体"/>
                <w:color w:val="auto"/>
                <w:sz w:val="21"/>
                <w:szCs w:val="21"/>
                <w:vertAlign w:val="baseline"/>
                <w:lang w:val="en-US" w:eastAsia="zh-CN"/>
              </w:rPr>
              <w:t>加强事中事后监管措施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9" w:hRule="atLeast"/>
          <w:jc w:val="center"/>
        </w:trPr>
        <w:tc>
          <w:tcPr>
            <w:tcW w:w="612" w:type="dxa"/>
            <w:noWrap w:val="0"/>
            <w:vAlign w:val="center"/>
          </w:tcPr>
          <w:p>
            <w:pPr>
              <w:pStyle w:val="14"/>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firstLine="0" w:firstLineChars="0"/>
              <w:jc w:val="center"/>
              <w:textAlignment w:val="auto"/>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17</w:t>
            </w:r>
          </w:p>
        </w:tc>
        <w:tc>
          <w:tcPr>
            <w:tcW w:w="1080" w:type="dxa"/>
            <w:noWrap w:val="0"/>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outlineLvl w:val="9"/>
              <w:rPr>
                <w:rFonts w:hint="eastAsia" w:ascii="宋体" w:hAnsi="宋体" w:eastAsia="宋体" w:cs="宋体"/>
                <w:snapToGrid w:val="0"/>
                <w:color w:val="auto"/>
                <w:sz w:val="21"/>
                <w:szCs w:val="21"/>
                <w:u w:val="none"/>
                <w:shd w:val="clear" w:color="auto" w:fill="auto"/>
                <w:lang w:val="en-US" w:eastAsia="zh-CN" w:bidi="zh-TW"/>
              </w:rPr>
            </w:pPr>
            <w:r>
              <w:rPr>
                <w:rFonts w:hint="eastAsia" w:cs="宋体"/>
                <w:color w:val="auto"/>
                <w:spacing w:val="0"/>
                <w:w w:val="100"/>
                <w:position w:val="0"/>
                <w:sz w:val="21"/>
                <w:szCs w:val="21"/>
                <w:lang w:val="en-US" w:eastAsia="zh-CN"/>
              </w:rPr>
              <w:t>区</w:t>
            </w:r>
            <w:r>
              <w:rPr>
                <w:rFonts w:hint="eastAsia" w:ascii="宋体" w:hAnsi="宋体" w:eastAsia="宋体" w:cs="宋体"/>
                <w:color w:val="auto"/>
                <w:spacing w:val="0"/>
                <w:w w:val="100"/>
                <w:position w:val="0"/>
                <w:sz w:val="21"/>
                <w:szCs w:val="21"/>
                <w:lang w:val="en-US" w:eastAsia="zh-CN"/>
              </w:rPr>
              <w:t>综合行政执法</w:t>
            </w:r>
            <w:r>
              <w:rPr>
                <w:rFonts w:hint="eastAsia" w:cs="宋体"/>
                <w:color w:val="auto"/>
                <w:spacing w:val="0"/>
                <w:w w:val="100"/>
                <w:position w:val="0"/>
                <w:sz w:val="21"/>
                <w:szCs w:val="21"/>
                <w:lang w:val="en-US" w:eastAsia="zh-CN"/>
              </w:rPr>
              <w:t>局</w:t>
            </w:r>
          </w:p>
        </w:tc>
        <w:tc>
          <w:tcPr>
            <w:tcW w:w="2184" w:type="dxa"/>
            <w:noWrap w:val="0"/>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both"/>
              <w:textAlignment w:val="auto"/>
              <w:outlineLvl w:val="9"/>
              <w:rPr>
                <w:rFonts w:hint="eastAsia" w:ascii="宋体" w:hAnsi="宋体" w:eastAsia="宋体" w:cs="宋体"/>
                <w:snapToGrid w:val="0"/>
                <w:color w:val="auto"/>
                <w:sz w:val="21"/>
                <w:szCs w:val="21"/>
                <w:u w:val="none"/>
                <w:shd w:val="clear" w:color="auto" w:fill="auto"/>
                <w:lang w:val="en-US" w:eastAsia="zh-CN" w:bidi="zh-TW"/>
              </w:rPr>
            </w:pPr>
            <w:r>
              <w:rPr>
                <w:rFonts w:hint="eastAsia" w:ascii="宋体" w:hAnsi="宋体" w:eastAsia="宋体" w:cs="宋体"/>
                <w:color w:val="auto"/>
                <w:spacing w:val="0"/>
                <w:w w:val="100"/>
                <w:position w:val="0"/>
                <w:sz w:val="21"/>
                <w:szCs w:val="21"/>
              </w:rPr>
              <w:t>对生猪定点屠宰厂 （场）或者小型生猪屠宰场点屠宰技术人员未依法取得县级以上医疗机构开具的健康证明的处罚</w:t>
            </w:r>
          </w:p>
        </w:tc>
        <w:tc>
          <w:tcPr>
            <w:tcW w:w="703" w:type="dxa"/>
            <w:noWrap w:val="0"/>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rPr>
                <w:rFonts w:hint="eastAsia" w:ascii="宋体" w:hAnsi="宋体" w:eastAsia="宋体" w:cs="宋体"/>
                <w:snapToGrid w:val="0"/>
                <w:color w:val="auto"/>
                <w:sz w:val="21"/>
                <w:szCs w:val="21"/>
                <w:u w:val="none"/>
                <w:shd w:val="clear" w:color="auto" w:fill="auto"/>
                <w:lang w:val="en-US" w:eastAsia="zh-CN" w:bidi="zh-TW"/>
              </w:rPr>
            </w:pPr>
            <w:r>
              <w:rPr>
                <w:rFonts w:hint="eastAsia" w:ascii="宋体" w:hAnsi="宋体" w:eastAsia="宋体" w:cs="宋体"/>
                <w:color w:val="auto"/>
                <w:spacing w:val="0"/>
                <w:w w:val="100"/>
                <w:position w:val="0"/>
                <w:sz w:val="21"/>
                <w:szCs w:val="21"/>
              </w:rPr>
              <w:t>行政处罚</w:t>
            </w:r>
          </w:p>
        </w:tc>
        <w:tc>
          <w:tcPr>
            <w:tcW w:w="2955" w:type="dxa"/>
            <w:noWrap w:val="0"/>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both"/>
              <w:textAlignment w:val="auto"/>
              <w:rPr>
                <w:rFonts w:hint="eastAsia" w:ascii="宋体" w:hAnsi="宋体" w:eastAsia="宋体" w:cs="宋体"/>
                <w:snapToGrid w:val="0"/>
                <w:color w:val="auto"/>
                <w:sz w:val="21"/>
                <w:szCs w:val="21"/>
                <w:u w:val="none"/>
                <w:shd w:val="clear" w:color="auto" w:fill="auto"/>
                <w:lang w:val="en-US" w:eastAsia="zh-CN" w:bidi="zh-TW"/>
              </w:rPr>
            </w:pPr>
            <w:r>
              <w:rPr>
                <w:rFonts w:hint="eastAsia" w:ascii="宋体" w:hAnsi="宋体" w:eastAsia="宋体" w:cs="宋体"/>
                <w:snapToGrid w:val="0"/>
                <w:color w:val="auto"/>
                <w:sz w:val="21"/>
                <w:szCs w:val="21"/>
                <w:u w:val="none"/>
                <w:shd w:val="clear" w:color="auto" w:fill="auto"/>
                <w:lang w:val="en-US" w:eastAsia="zh-CN" w:bidi="zh-TW"/>
              </w:rPr>
              <w:t>取消</w:t>
            </w:r>
          </w:p>
        </w:tc>
        <w:tc>
          <w:tcPr>
            <w:tcW w:w="6794"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textAlignment w:val="auto"/>
              <w:rPr>
                <w:rFonts w:hint="eastAsia" w:ascii="宋体" w:hAnsi="宋体" w:eastAsia="宋体" w:cs="宋体"/>
                <w:snapToGrid w:val="0"/>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612" w:type="dxa"/>
            <w:noWrap w:val="0"/>
            <w:vAlign w:val="center"/>
          </w:tcPr>
          <w:p>
            <w:pPr>
              <w:pStyle w:val="14"/>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firstLine="0" w:firstLineChars="0"/>
              <w:jc w:val="center"/>
              <w:textAlignment w:val="auto"/>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18</w:t>
            </w:r>
          </w:p>
        </w:tc>
        <w:tc>
          <w:tcPr>
            <w:tcW w:w="1080" w:type="dxa"/>
            <w:noWrap w:val="0"/>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rPr>
                <w:rFonts w:hint="eastAsia" w:ascii="宋体" w:hAnsi="宋体" w:eastAsia="宋体" w:cs="宋体"/>
                <w:snapToGrid w:val="0"/>
                <w:color w:val="auto"/>
                <w:sz w:val="21"/>
                <w:szCs w:val="21"/>
                <w:u w:val="none"/>
                <w:shd w:val="clear" w:color="auto" w:fill="auto"/>
                <w:lang w:val="en-US" w:eastAsia="zh-CN" w:bidi="zh-TW"/>
              </w:rPr>
            </w:pPr>
            <w:r>
              <w:rPr>
                <w:rFonts w:hint="eastAsia" w:cs="宋体"/>
                <w:color w:val="auto"/>
                <w:spacing w:val="0"/>
                <w:w w:val="100"/>
                <w:position w:val="0"/>
                <w:sz w:val="21"/>
                <w:szCs w:val="21"/>
                <w:lang w:val="en-US" w:eastAsia="zh-CN"/>
              </w:rPr>
              <w:t>区</w:t>
            </w:r>
            <w:r>
              <w:rPr>
                <w:rFonts w:hint="eastAsia" w:ascii="宋体" w:hAnsi="宋体" w:eastAsia="宋体" w:cs="宋体"/>
                <w:color w:val="auto"/>
                <w:spacing w:val="0"/>
                <w:w w:val="100"/>
                <w:position w:val="0"/>
                <w:sz w:val="21"/>
                <w:szCs w:val="21"/>
                <w:lang w:val="en-US" w:eastAsia="zh-CN"/>
              </w:rPr>
              <w:t>综合行政执法</w:t>
            </w:r>
            <w:r>
              <w:rPr>
                <w:rFonts w:hint="eastAsia" w:cs="宋体"/>
                <w:color w:val="auto"/>
                <w:spacing w:val="0"/>
                <w:w w:val="100"/>
                <w:position w:val="0"/>
                <w:sz w:val="21"/>
                <w:szCs w:val="21"/>
                <w:lang w:val="en-US" w:eastAsia="zh-CN"/>
              </w:rPr>
              <w:t>局</w:t>
            </w:r>
          </w:p>
        </w:tc>
        <w:tc>
          <w:tcPr>
            <w:tcW w:w="2184" w:type="dxa"/>
            <w:noWrap w:val="0"/>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both"/>
              <w:textAlignment w:val="auto"/>
              <w:rPr>
                <w:rFonts w:hint="eastAsia" w:ascii="宋体" w:hAnsi="宋体" w:eastAsia="宋体" w:cs="宋体"/>
                <w:snapToGrid w:val="0"/>
                <w:color w:val="auto"/>
                <w:sz w:val="21"/>
                <w:szCs w:val="21"/>
                <w:u w:val="none"/>
                <w:shd w:val="clear" w:color="auto" w:fill="auto"/>
                <w:lang w:val="en-US" w:eastAsia="zh-CN" w:bidi="zh-TW"/>
              </w:rPr>
            </w:pPr>
            <w:r>
              <w:rPr>
                <w:rFonts w:hint="eastAsia" w:ascii="宋体" w:hAnsi="宋体" w:eastAsia="宋体" w:cs="宋体"/>
                <w:color w:val="auto"/>
                <w:spacing w:val="0"/>
                <w:w w:val="100"/>
                <w:position w:val="0"/>
                <w:sz w:val="21"/>
                <w:szCs w:val="21"/>
              </w:rPr>
              <w:t>对生猪定点屠宰厂 （场）运载生猪产品不符合《山东省生猪屠宰管理办法》规定的处罚</w:t>
            </w:r>
          </w:p>
        </w:tc>
        <w:tc>
          <w:tcPr>
            <w:tcW w:w="703" w:type="dxa"/>
            <w:noWrap w:val="0"/>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rPr>
                <w:rFonts w:hint="eastAsia" w:ascii="宋体" w:hAnsi="宋体" w:eastAsia="宋体" w:cs="宋体"/>
                <w:snapToGrid w:val="0"/>
                <w:color w:val="auto"/>
                <w:sz w:val="21"/>
                <w:szCs w:val="21"/>
                <w:u w:val="none"/>
                <w:shd w:val="clear" w:color="auto" w:fill="auto"/>
                <w:lang w:val="en-US" w:eastAsia="zh-CN" w:bidi="zh-TW"/>
              </w:rPr>
            </w:pPr>
            <w:r>
              <w:rPr>
                <w:rFonts w:hint="eastAsia" w:ascii="宋体" w:hAnsi="宋体" w:eastAsia="宋体" w:cs="宋体"/>
                <w:color w:val="auto"/>
                <w:spacing w:val="0"/>
                <w:w w:val="100"/>
                <w:position w:val="0"/>
                <w:sz w:val="21"/>
                <w:szCs w:val="21"/>
              </w:rPr>
              <w:t>行政处罚</w:t>
            </w:r>
          </w:p>
        </w:tc>
        <w:tc>
          <w:tcPr>
            <w:tcW w:w="2955"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firstLine="0" w:firstLineChars="0"/>
              <w:jc w:val="both"/>
              <w:textAlignment w:val="auto"/>
              <w:outlineLvl w:val="9"/>
              <w:rPr>
                <w:rFonts w:hint="eastAsia" w:ascii="宋体" w:hAnsi="宋体" w:eastAsia="宋体" w:cs="宋体"/>
                <w:color w:val="auto"/>
                <w:kern w:val="0"/>
                <w:sz w:val="21"/>
                <w:szCs w:val="21"/>
                <w:lang w:val="en-US" w:eastAsia="zh-CN"/>
              </w:rPr>
            </w:pPr>
            <w:r>
              <w:rPr>
                <w:rFonts w:hint="eastAsia" w:ascii="宋体" w:hAnsi="宋体" w:eastAsia="宋体" w:cs="宋体"/>
                <w:snapToGrid w:val="0"/>
                <w:color w:val="auto"/>
                <w:sz w:val="21"/>
                <w:szCs w:val="21"/>
                <w:u w:val="none"/>
                <w:shd w:val="clear" w:color="auto" w:fill="auto"/>
                <w:lang w:val="en-US" w:eastAsia="zh-CN" w:bidi="zh-TW"/>
              </w:rPr>
              <w:t>取消</w:t>
            </w:r>
          </w:p>
        </w:tc>
        <w:tc>
          <w:tcPr>
            <w:tcW w:w="6794"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right="0" w:rightChars="0" w:firstLine="0" w:firstLineChars="0"/>
              <w:jc w:val="both"/>
              <w:textAlignment w:val="auto"/>
              <w:outlineLvl w:val="9"/>
              <w:rPr>
                <w:rFonts w:hint="eastAsia" w:ascii="宋体" w:hAnsi="宋体" w:eastAsia="宋体" w:cs="宋体"/>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612" w:type="dxa"/>
            <w:noWrap w:val="0"/>
            <w:vAlign w:val="center"/>
          </w:tcPr>
          <w:p>
            <w:pPr>
              <w:pStyle w:val="14"/>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firstLine="0" w:firstLineChars="0"/>
              <w:jc w:val="center"/>
              <w:textAlignment w:val="auto"/>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19</w:t>
            </w:r>
          </w:p>
        </w:tc>
        <w:tc>
          <w:tcPr>
            <w:tcW w:w="1080" w:type="dxa"/>
            <w:noWrap w:val="0"/>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rPr>
                <w:rFonts w:hint="eastAsia" w:ascii="宋体" w:hAnsi="宋体" w:eastAsia="宋体" w:cs="宋体"/>
                <w:snapToGrid w:val="0"/>
                <w:color w:val="auto"/>
                <w:sz w:val="21"/>
                <w:szCs w:val="21"/>
                <w:u w:val="none"/>
                <w:shd w:val="clear" w:color="auto" w:fill="auto"/>
                <w:lang w:val="en-US" w:eastAsia="zh-CN" w:bidi="zh-TW"/>
              </w:rPr>
            </w:pPr>
            <w:r>
              <w:rPr>
                <w:rFonts w:hint="eastAsia" w:cs="宋体"/>
                <w:color w:val="auto"/>
                <w:spacing w:val="0"/>
                <w:w w:val="100"/>
                <w:position w:val="0"/>
                <w:sz w:val="21"/>
                <w:szCs w:val="21"/>
                <w:lang w:val="en-US" w:eastAsia="zh-CN"/>
              </w:rPr>
              <w:t>区</w:t>
            </w:r>
            <w:r>
              <w:rPr>
                <w:rFonts w:hint="eastAsia" w:ascii="宋体" w:hAnsi="宋体" w:eastAsia="宋体" w:cs="宋体"/>
                <w:color w:val="auto"/>
                <w:spacing w:val="0"/>
                <w:w w:val="100"/>
                <w:position w:val="0"/>
                <w:sz w:val="21"/>
                <w:szCs w:val="21"/>
                <w:lang w:val="en-US" w:eastAsia="zh-CN"/>
              </w:rPr>
              <w:t>综合行政执法</w:t>
            </w:r>
            <w:r>
              <w:rPr>
                <w:rFonts w:hint="eastAsia" w:cs="宋体"/>
                <w:color w:val="auto"/>
                <w:spacing w:val="0"/>
                <w:w w:val="100"/>
                <w:position w:val="0"/>
                <w:sz w:val="21"/>
                <w:szCs w:val="21"/>
                <w:lang w:val="en-US" w:eastAsia="zh-CN"/>
              </w:rPr>
              <w:t>局</w:t>
            </w:r>
          </w:p>
        </w:tc>
        <w:tc>
          <w:tcPr>
            <w:tcW w:w="2184" w:type="dxa"/>
            <w:noWrap w:val="0"/>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both"/>
              <w:textAlignment w:val="auto"/>
              <w:rPr>
                <w:rFonts w:hint="eastAsia" w:ascii="宋体" w:hAnsi="宋体" w:eastAsia="宋体" w:cs="宋体"/>
                <w:snapToGrid w:val="0"/>
                <w:color w:val="auto"/>
                <w:sz w:val="21"/>
                <w:szCs w:val="21"/>
                <w:u w:val="none"/>
                <w:shd w:val="clear" w:color="auto" w:fill="auto"/>
                <w:lang w:val="en-US" w:eastAsia="zh-CN" w:bidi="zh-TW"/>
              </w:rPr>
            </w:pPr>
            <w:r>
              <w:rPr>
                <w:rFonts w:hint="eastAsia" w:ascii="宋体" w:hAnsi="宋体" w:eastAsia="宋体" w:cs="宋体"/>
                <w:color w:val="auto"/>
                <w:spacing w:val="0"/>
                <w:w w:val="100"/>
                <w:position w:val="0"/>
                <w:sz w:val="21"/>
                <w:szCs w:val="21"/>
              </w:rPr>
              <w:t>对生猪定点屠宰厂 （场）或者小型生猪屠宰场点拒绝为生猪饲养户提供屠宰服务的处罚</w:t>
            </w:r>
          </w:p>
        </w:tc>
        <w:tc>
          <w:tcPr>
            <w:tcW w:w="703" w:type="dxa"/>
            <w:noWrap w:val="0"/>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rPr>
                <w:rFonts w:hint="eastAsia" w:ascii="宋体" w:hAnsi="宋体" w:eastAsia="宋体" w:cs="宋体"/>
                <w:snapToGrid w:val="0"/>
                <w:color w:val="auto"/>
                <w:sz w:val="21"/>
                <w:szCs w:val="21"/>
                <w:u w:val="none"/>
                <w:shd w:val="clear" w:color="auto" w:fill="auto"/>
                <w:lang w:val="en-US" w:eastAsia="zh-CN" w:bidi="zh-TW"/>
              </w:rPr>
            </w:pPr>
            <w:r>
              <w:rPr>
                <w:rFonts w:hint="eastAsia" w:ascii="宋体" w:hAnsi="宋体" w:eastAsia="宋体" w:cs="宋体"/>
                <w:color w:val="auto"/>
                <w:spacing w:val="0"/>
                <w:w w:val="100"/>
                <w:position w:val="0"/>
                <w:sz w:val="21"/>
                <w:szCs w:val="21"/>
              </w:rPr>
              <w:t>行政处罚</w:t>
            </w:r>
          </w:p>
        </w:tc>
        <w:tc>
          <w:tcPr>
            <w:tcW w:w="2955"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firstLine="0" w:firstLineChars="0"/>
              <w:jc w:val="both"/>
              <w:textAlignment w:val="auto"/>
              <w:outlineLvl w:val="9"/>
              <w:rPr>
                <w:rFonts w:hint="eastAsia" w:ascii="宋体" w:hAnsi="宋体" w:eastAsia="宋体" w:cs="宋体"/>
                <w:color w:val="auto"/>
                <w:kern w:val="0"/>
                <w:sz w:val="21"/>
                <w:szCs w:val="21"/>
                <w:lang w:val="en-US" w:eastAsia="zh-CN"/>
              </w:rPr>
            </w:pPr>
            <w:r>
              <w:rPr>
                <w:rFonts w:hint="eastAsia" w:ascii="宋体" w:hAnsi="宋体" w:eastAsia="宋体" w:cs="宋体"/>
                <w:snapToGrid w:val="0"/>
                <w:color w:val="auto"/>
                <w:sz w:val="21"/>
                <w:szCs w:val="21"/>
                <w:u w:val="none"/>
                <w:shd w:val="clear" w:color="auto" w:fill="auto"/>
                <w:lang w:val="en-US" w:eastAsia="zh-CN" w:bidi="zh-TW"/>
              </w:rPr>
              <w:t>取消</w:t>
            </w:r>
          </w:p>
        </w:tc>
        <w:tc>
          <w:tcPr>
            <w:tcW w:w="6794"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right="0" w:rightChars="0" w:firstLine="0" w:firstLineChars="0"/>
              <w:jc w:val="both"/>
              <w:textAlignment w:val="auto"/>
              <w:outlineLvl w:val="9"/>
              <w:rPr>
                <w:rFonts w:hint="eastAsia" w:ascii="宋体" w:hAnsi="宋体" w:eastAsia="宋体" w:cs="宋体"/>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612" w:type="dxa"/>
            <w:noWrap w:val="0"/>
            <w:vAlign w:val="center"/>
          </w:tcPr>
          <w:p>
            <w:pPr>
              <w:pStyle w:val="14"/>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firstLine="0" w:firstLineChars="0"/>
              <w:jc w:val="center"/>
              <w:textAlignment w:val="auto"/>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20</w:t>
            </w:r>
          </w:p>
        </w:tc>
        <w:tc>
          <w:tcPr>
            <w:tcW w:w="1080" w:type="dxa"/>
            <w:noWrap w:val="0"/>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rPr>
                <w:rFonts w:hint="eastAsia" w:ascii="宋体" w:hAnsi="宋体" w:eastAsia="宋体" w:cs="宋体"/>
                <w:snapToGrid w:val="0"/>
                <w:color w:val="auto"/>
                <w:sz w:val="21"/>
                <w:szCs w:val="21"/>
                <w:u w:val="none"/>
                <w:shd w:val="clear" w:color="auto" w:fill="auto"/>
                <w:lang w:val="en-US" w:eastAsia="zh-CN" w:bidi="zh-TW"/>
              </w:rPr>
            </w:pPr>
            <w:r>
              <w:rPr>
                <w:rFonts w:hint="eastAsia" w:cs="宋体"/>
                <w:color w:val="auto"/>
                <w:spacing w:val="0"/>
                <w:w w:val="100"/>
                <w:position w:val="0"/>
                <w:sz w:val="21"/>
                <w:szCs w:val="21"/>
                <w:lang w:val="en-US" w:eastAsia="zh-CN"/>
              </w:rPr>
              <w:t>区综</w:t>
            </w:r>
            <w:r>
              <w:rPr>
                <w:rFonts w:hint="eastAsia" w:ascii="宋体" w:hAnsi="宋体" w:eastAsia="宋体" w:cs="宋体"/>
                <w:color w:val="auto"/>
                <w:spacing w:val="0"/>
                <w:w w:val="100"/>
                <w:position w:val="0"/>
                <w:sz w:val="21"/>
                <w:szCs w:val="21"/>
                <w:lang w:val="en-US" w:eastAsia="zh-CN"/>
              </w:rPr>
              <w:t>合行政执法</w:t>
            </w:r>
            <w:r>
              <w:rPr>
                <w:rFonts w:hint="eastAsia" w:cs="宋体"/>
                <w:color w:val="auto"/>
                <w:spacing w:val="0"/>
                <w:w w:val="100"/>
                <w:position w:val="0"/>
                <w:sz w:val="21"/>
                <w:szCs w:val="21"/>
                <w:lang w:val="en-US" w:eastAsia="zh-CN"/>
              </w:rPr>
              <w:t>局</w:t>
            </w:r>
          </w:p>
        </w:tc>
        <w:tc>
          <w:tcPr>
            <w:tcW w:w="2184" w:type="dxa"/>
            <w:noWrap w:val="0"/>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both"/>
              <w:textAlignment w:val="auto"/>
              <w:rPr>
                <w:rFonts w:hint="eastAsia" w:ascii="宋体" w:hAnsi="宋体" w:eastAsia="宋体" w:cs="宋体"/>
                <w:snapToGrid w:val="0"/>
                <w:color w:val="auto"/>
                <w:sz w:val="21"/>
                <w:szCs w:val="21"/>
                <w:u w:val="none"/>
                <w:shd w:val="clear" w:color="auto" w:fill="auto"/>
                <w:lang w:val="en-US" w:eastAsia="zh-CN" w:bidi="zh-TW"/>
              </w:rPr>
            </w:pPr>
            <w:r>
              <w:rPr>
                <w:rFonts w:hint="eastAsia" w:ascii="宋体" w:hAnsi="宋体" w:eastAsia="宋体" w:cs="宋体"/>
                <w:color w:val="auto"/>
                <w:spacing w:val="0"/>
                <w:w w:val="100"/>
                <w:position w:val="0"/>
                <w:sz w:val="21"/>
                <w:szCs w:val="21"/>
              </w:rPr>
              <w:t>对生猪定点屠宰厂 （场）未按规定建立质量追溯制度的处罚</w:t>
            </w:r>
          </w:p>
        </w:tc>
        <w:tc>
          <w:tcPr>
            <w:tcW w:w="703" w:type="dxa"/>
            <w:noWrap w:val="0"/>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rPr>
                <w:rFonts w:hint="eastAsia" w:ascii="宋体" w:hAnsi="宋体" w:eastAsia="宋体" w:cs="宋体"/>
                <w:snapToGrid w:val="0"/>
                <w:color w:val="auto"/>
                <w:sz w:val="21"/>
                <w:szCs w:val="21"/>
                <w:u w:val="none"/>
                <w:shd w:val="clear" w:color="auto" w:fill="auto"/>
                <w:lang w:val="en-US" w:eastAsia="zh-CN" w:bidi="zh-TW"/>
              </w:rPr>
            </w:pPr>
            <w:r>
              <w:rPr>
                <w:rFonts w:hint="eastAsia" w:ascii="宋体" w:hAnsi="宋体" w:eastAsia="宋体" w:cs="宋体"/>
                <w:color w:val="auto"/>
                <w:spacing w:val="0"/>
                <w:w w:val="100"/>
                <w:position w:val="0"/>
                <w:sz w:val="21"/>
                <w:szCs w:val="21"/>
              </w:rPr>
              <w:t>行政处罚</w:t>
            </w:r>
          </w:p>
        </w:tc>
        <w:tc>
          <w:tcPr>
            <w:tcW w:w="2955"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ind w:left="0" w:leftChars="0" w:right="0" w:rightChars="0" w:firstLine="0" w:firstLineChars="0"/>
              <w:jc w:val="both"/>
              <w:textAlignment w:val="auto"/>
              <w:outlineLvl w:val="9"/>
              <w:rPr>
                <w:rFonts w:hint="eastAsia" w:ascii="宋体" w:hAnsi="宋体" w:eastAsia="宋体" w:cs="宋体"/>
                <w:color w:val="auto"/>
                <w:kern w:val="0"/>
                <w:sz w:val="21"/>
                <w:szCs w:val="21"/>
                <w:lang w:val="en-US" w:eastAsia="zh-CN"/>
              </w:rPr>
            </w:pPr>
            <w:r>
              <w:rPr>
                <w:rFonts w:hint="eastAsia" w:ascii="宋体" w:hAnsi="宋体" w:eastAsia="宋体" w:cs="宋体"/>
                <w:snapToGrid w:val="0"/>
                <w:color w:val="auto"/>
                <w:sz w:val="21"/>
                <w:szCs w:val="21"/>
                <w:u w:val="none"/>
                <w:shd w:val="clear" w:color="auto" w:fill="auto"/>
                <w:lang w:val="en-US" w:eastAsia="zh-CN" w:bidi="zh-TW"/>
              </w:rPr>
              <w:t>取消</w:t>
            </w:r>
          </w:p>
        </w:tc>
        <w:tc>
          <w:tcPr>
            <w:tcW w:w="6794"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right="0" w:rightChars="0" w:firstLine="0" w:firstLineChars="0"/>
              <w:jc w:val="both"/>
              <w:textAlignment w:val="auto"/>
              <w:outlineLvl w:val="9"/>
              <w:rPr>
                <w:rFonts w:hint="eastAsia" w:ascii="宋体" w:hAnsi="宋体" w:eastAsia="宋体" w:cs="宋体"/>
                <w:color w:val="auto"/>
                <w:kern w:val="0"/>
                <w:sz w:val="21"/>
                <w:szCs w:val="21"/>
                <w:lang w:val="en-US" w:eastAsia="zh-CN"/>
              </w:rPr>
            </w:pPr>
          </w:p>
        </w:tc>
      </w:tr>
    </w:tbl>
    <w:p>
      <w:pPr>
        <w:pStyle w:val="14"/>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firstLine="0" w:firstLineChars="0"/>
        <w:jc w:val="both"/>
        <w:textAlignment w:val="auto"/>
        <w:rPr>
          <w:rFonts w:hint="eastAsia" w:ascii="黑体" w:hAnsi="黑体" w:eastAsia="黑体" w:cs="黑体"/>
          <w:color w:val="auto"/>
          <w:sz w:val="32"/>
          <w:szCs w:val="32"/>
          <w:lang w:val="en-US" w:eastAsia="zh-CN"/>
        </w:rPr>
      </w:pPr>
    </w:p>
    <w:p>
      <w:pPr>
        <w:keepNext w:val="0"/>
        <w:keepLines w:val="0"/>
        <w:pageBreakBefore w:val="0"/>
        <w:kinsoku/>
        <w:wordWrap/>
        <w:overflowPunct/>
        <w:topLinePunct w:val="0"/>
        <w:bidi w:val="0"/>
        <w:adjustRightInd/>
        <w:snapToGrid/>
        <w:spacing w:beforeAutospacing="0" w:afterAutospacing="0" w:line="576" w:lineRule="exact"/>
        <w:ind w:left="0" w:leftChars="0"/>
        <w:textAlignment w:val="auto"/>
        <w:rPr>
          <w:rFonts w:hint="eastAsia"/>
          <w:lang w:val="en-US" w:eastAsia="zh-CN"/>
        </w:rPr>
      </w:pPr>
    </w:p>
    <w:p>
      <w:pPr>
        <w:pStyle w:val="14"/>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firstLine="0" w:firstLineChars="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附件2</w:t>
      </w:r>
    </w:p>
    <w:p>
      <w:pPr>
        <w:pStyle w:val="14"/>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firstLine="0" w:firstLineChars="0"/>
        <w:jc w:val="center"/>
        <w:textAlignment w:val="auto"/>
        <w:rPr>
          <w:rFonts w:hint="eastAsia" w:ascii="方正小标宋简体" w:hAnsi="方正小标宋简体" w:eastAsia="方正小标宋简体" w:cs="方正小标宋简体"/>
          <w:color w:val="auto"/>
          <w:sz w:val="36"/>
          <w:szCs w:val="36"/>
          <w:lang w:val="en-US" w:eastAsia="zh-CN"/>
        </w:rPr>
      </w:pPr>
    </w:p>
    <w:p>
      <w:pPr>
        <w:pStyle w:val="14"/>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firstLine="0" w:firstLineChars="0"/>
        <w:jc w:val="center"/>
        <w:textAlignment w:val="auto"/>
        <w:rPr>
          <w:rFonts w:hint="eastAsia" w:ascii="方正小标宋简体" w:hAnsi="方正小标宋简体" w:eastAsia="方正小标宋简体" w:cs="方正小标宋简体"/>
          <w:color w:val="auto"/>
          <w:sz w:val="36"/>
          <w:szCs w:val="36"/>
          <w:lang w:val="en-US" w:eastAsia="zh-CN"/>
        </w:rPr>
      </w:pPr>
      <w:r>
        <w:rPr>
          <w:rFonts w:hint="eastAsia" w:ascii="方正小标宋简体" w:hAnsi="方正小标宋简体" w:eastAsia="方正小标宋简体" w:cs="方正小标宋简体"/>
          <w:color w:val="auto"/>
          <w:sz w:val="36"/>
          <w:szCs w:val="36"/>
          <w:lang w:val="en-US" w:eastAsia="zh-CN"/>
        </w:rPr>
        <w:t>承接省市下放或委托实施的行政权力事项表</w:t>
      </w:r>
    </w:p>
    <w:tbl>
      <w:tblPr>
        <w:tblStyle w:val="9"/>
        <w:tblW w:w="144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3"/>
        <w:gridCol w:w="1515"/>
        <w:gridCol w:w="2370"/>
        <w:gridCol w:w="840"/>
        <w:gridCol w:w="2894"/>
        <w:gridCol w:w="6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noWrap w:val="0"/>
            <w:vAlign w:val="center"/>
          </w:tcPr>
          <w:p>
            <w:pPr>
              <w:pStyle w:val="14"/>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firstLine="0" w:firstLineChars="0"/>
              <w:jc w:val="center"/>
              <w:textAlignment w:val="auto"/>
              <w:rPr>
                <w:rFonts w:hint="default" w:ascii="黑体" w:hAnsi="黑体" w:eastAsia="黑体" w:cs="黑体"/>
                <w:snapToGrid w:val="0"/>
                <w:color w:val="auto"/>
                <w:spacing w:val="12"/>
                <w:sz w:val="21"/>
                <w:szCs w:val="21"/>
                <w:vertAlign w:val="baseline"/>
                <w:lang w:val="en-US" w:eastAsia="zh-CN" w:bidi="ar-SA"/>
              </w:rPr>
            </w:pPr>
            <w:r>
              <w:rPr>
                <w:rFonts w:hint="eastAsia" w:ascii="黑体" w:hAnsi="黑体" w:eastAsia="黑体" w:cs="黑体"/>
                <w:color w:val="auto"/>
                <w:sz w:val="21"/>
                <w:szCs w:val="21"/>
                <w:vertAlign w:val="baseline"/>
                <w:lang w:val="en-US" w:eastAsia="zh-CN"/>
              </w:rPr>
              <w:t>序号</w:t>
            </w:r>
          </w:p>
        </w:tc>
        <w:tc>
          <w:tcPr>
            <w:tcW w:w="1515" w:type="dxa"/>
            <w:noWrap w:val="0"/>
            <w:vAlign w:val="center"/>
          </w:tcPr>
          <w:p>
            <w:pPr>
              <w:pStyle w:val="14"/>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firstLine="0" w:firstLineChars="0"/>
              <w:jc w:val="center"/>
              <w:textAlignment w:val="auto"/>
              <w:rPr>
                <w:rFonts w:hint="default" w:ascii="黑体" w:hAnsi="黑体" w:eastAsia="黑体" w:cs="黑体"/>
                <w:snapToGrid w:val="0"/>
                <w:color w:val="auto"/>
                <w:spacing w:val="12"/>
                <w:sz w:val="21"/>
                <w:szCs w:val="21"/>
                <w:vertAlign w:val="baseline"/>
                <w:lang w:val="en-US" w:eastAsia="zh-CN" w:bidi="ar-SA"/>
              </w:rPr>
            </w:pPr>
            <w:r>
              <w:rPr>
                <w:rFonts w:hint="eastAsia" w:ascii="黑体" w:hAnsi="黑体" w:eastAsia="黑体" w:cs="黑体"/>
                <w:color w:val="auto"/>
                <w:sz w:val="21"/>
                <w:szCs w:val="21"/>
                <w:vertAlign w:val="baseline"/>
                <w:lang w:val="en-US" w:eastAsia="zh-CN"/>
              </w:rPr>
              <w:t>实施部门</w:t>
            </w:r>
          </w:p>
        </w:tc>
        <w:tc>
          <w:tcPr>
            <w:tcW w:w="2370" w:type="dxa"/>
            <w:noWrap w:val="0"/>
            <w:vAlign w:val="center"/>
          </w:tcPr>
          <w:p>
            <w:pPr>
              <w:pStyle w:val="14"/>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firstLine="0" w:firstLineChars="0"/>
              <w:jc w:val="center"/>
              <w:textAlignment w:val="auto"/>
              <w:rPr>
                <w:rFonts w:hint="default" w:ascii="黑体" w:hAnsi="黑体" w:eastAsia="黑体" w:cs="黑体"/>
                <w:snapToGrid w:val="0"/>
                <w:color w:val="auto"/>
                <w:spacing w:val="12"/>
                <w:sz w:val="21"/>
                <w:szCs w:val="21"/>
                <w:vertAlign w:val="baseline"/>
                <w:lang w:val="en-US" w:eastAsia="zh-CN" w:bidi="ar-SA"/>
              </w:rPr>
            </w:pPr>
            <w:r>
              <w:rPr>
                <w:rFonts w:hint="eastAsia" w:ascii="黑体" w:hAnsi="黑体" w:eastAsia="黑体" w:cs="黑体"/>
                <w:color w:val="auto"/>
                <w:sz w:val="21"/>
                <w:szCs w:val="21"/>
                <w:vertAlign w:val="baseline"/>
                <w:lang w:val="en-US" w:eastAsia="zh-CN"/>
              </w:rPr>
              <w:t>事项名称</w:t>
            </w:r>
          </w:p>
        </w:tc>
        <w:tc>
          <w:tcPr>
            <w:tcW w:w="840" w:type="dxa"/>
            <w:noWrap w:val="0"/>
            <w:vAlign w:val="center"/>
          </w:tcPr>
          <w:p>
            <w:pPr>
              <w:pStyle w:val="14"/>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firstLine="0" w:firstLineChars="0"/>
              <w:jc w:val="center"/>
              <w:textAlignment w:val="auto"/>
              <w:rPr>
                <w:rFonts w:hint="default" w:ascii="黑体" w:hAnsi="黑体" w:eastAsia="黑体" w:cs="黑体"/>
                <w:snapToGrid w:val="0"/>
                <w:color w:val="auto"/>
                <w:spacing w:val="12"/>
                <w:sz w:val="21"/>
                <w:szCs w:val="21"/>
                <w:vertAlign w:val="baseline"/>
                <w:lang w:val="en-US" w:eastAsia="zh-CN" w:bidi="ar-SA"/>
              </w:rPr>
            </w:pPr>
            <w:r>
              <w:rPr>
                <w:rFonts w:hint="eastAsia" w:ascii="黑体" w:hAnsi="黑体" w:eastAsia="黑体" w:cs="黑体"/>
                <w:color w:val="auto"/>
                <w:sz w:val="21"/>
                <w:szCs w:val="21"/>
                <w:vertAlign w:val="baseline"/>
                <w:lang w:val="en-US" w:eastAsia="zh-CN"/>
              </w:rPr>
              <w:t>事项类型</w:t>
            </w:r>
          </w:p>
        </w:tc>
        <w:tc>
          <w:tcPr>
            <w:tcW w:w="2894" w:type="dxa"/>
            <w:noWrap w:val="0"/>
            <w:vAlign w:val="center"/>
          </w:tcPr>
          <w:p>
            <w:pPr>
              <w:pStyle w:val="14"/>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firstLine="0" w:firstLineChars="0"/>
              <w:jc w:val="center"/>
              <w:textAlignment w:val="auto"/>
              <w:rPr>
                <w:rFonts w:hint="default" w:ascii="黑体" w:hAnsi="黑体" w:eastAsia="黑体" w:cs="黑体"/>
                <w:snapToGrid w:val="0"/>
                <w:color w:val="auto"/>
                <w:spacing w:val="12"/>
                <w:sz w:val="21"/>
                <w:szCs w:val="21"/>
                <w:vertAlign w:val="baseline"/>
                <w:lang w:val="en-US" w:eastAsia="zh-CN" w:bidi="ar-SA"/>
              </w:rPr>
            </w:pPr>
            <w:r>
              <w:rPr>
                <w:rFonts w:hint="eastAsia" w:ascii="黑体" w:hAnsi="黑体" w:eastAsia="黑体" w:cs="黑体"/>
                <w:color w:val="auto"/>
                <w:sz w:val="21"/>
                <w:szCs w:val="21"/>
                <w:vertAlign w:val="baseline"/>
                <w:lang w:val="en-US" w:eastAsia="zh-CN"/>
              </w:rPr>
              <w:t>调整意见</w:t>
            </w:r>
          </w:p>
        </w:tc>
        <w:tc>
          <w:tcPr>
            <w:tcW w:w="6225" w:type="dxa"/>
            <w:noWrap w:val="0"/>
            <w:vAlign w:val="center"/>
          </w:tcPr>
          <w:p>
            <w:pPr>
              <w:pStyle w:val="14"/>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firstLine="0" w:firstLineChars="0"/>
              <w:jc w:val="center"/>
              <w:textAlignment w:val="auto"/>
              <w:rPr>
                <w:rFonts w:hint="default" w:ascii="黑体" w:hAnsi="黑体" w:eastAsia="黑体" w:cs="黑体"/>
                <w:snapToGrid w:val="0"/>
                <w:color w:val="auto"/>
                <w:spacing w:val="12"/>
                <w:sz w:val="21"/>
                <w:szCs w:val="21"/>
                <w:vertAlign w:val="baseline"/>
                <w:lang w:val="en-US" w:eastAsia="zh-CN" w:bidi="ar-SA"/>
              </w:rPr>
            </w:pPr>
            <w:r>
              <w:rPr>
                <w:rFonts w:hint="eastAsia" w:ascii="黑体" w:hAnsi="黑体" w:eastAsia="黑体" w:cs="黑体"/>
                <w:color w:val="auto"/>
                <w:sz w:val="21"/>
                <w:szCs w:val="21"/>
                <w:vertAlign w:val="baseline"/>
                <w:lang w:val="en-US" w:eastAsia="zh-CN"/>
              </w:rPr>
              <w:t>加强事中事后监管措施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5" w:hRule="atLeast"/>
          <w:jc w:val="center"/>
        </w:trPr>
        <w:tc>
          <w:tcPr>
            <w:tcW w:w="623" w:type="dxa"/>
            <w:noWrap w:val="0"/>
            <w:vAlign w:val="center"/>
          </w:tcPr>
          <w:p>
            <w:pPr>
              <w:pStyle w:val="14"/>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1515" w:type="dxa"/>
            <w:noWrap w:val="0"/>
            <w:vAlign w:val="center"/>
          </w:tcPr>
          <w:p>
            <w:pPr>
              <w:pStyle w:val="14"/>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firstLine="0" w:firstLineChars="0"/>
              <w:jc w:val="center"/>
              <w:textAlignment w:val="auto"/>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区商务局</w:t>
            </w:r>
          </w:p>
        </w:tc>
        <w:tc>
          <w:tcPr>
            <w:tcW w:w="2370" w:type="dxa"/>
            <w:noWrap w:val="0"/>
            <w:vAlign w:val="center"/>
          </w:tcPr>
          <w:p>
            <w:pPr>
              <w:pStyle w:val="14"/>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firstLine="0" w:firstLineChars="0"/>
              <w:jc w:val="both"/>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成品油零售经营资格审批</w:t>
            </w:r>
          </w:p>
        </w:tc>
        <w:tc>
          <w:tcPr>
            <w:tcW w:w="840" w:type="dxa"/>
            <w:noWrap w:val="0"/>
            <w:vAlign w:val="center"/>
          </w:tcPr>
          <w:p>
            <w:pPr>
              <w:pStyle w:val="14"/>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行政许可</w:t>
            </w:r>
          </w:p>
        </w:tc>
        <w:tc>
          <w:tcPr>
            <w:tcW w:w="2894" w:type="dxa"/>
            <w:noWrap w:val="0"/>
            <w:vAlign w:val="center"/>
          </w:tcPr>
          <w:p>
            <w:pPr>
              <w:pStyle w:val="14"/>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firstLine="0" w:firstLineChars="0"/>
              <w:jc w:val="both"/>
              <w:textAlignment w:val="auto"/>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由市商务局承接实施。同时，与《淄博市人民政府关于推进“市县同权”改革下放一批行政许可事项的通知》（淄政字〔2020〕65号）相衔接，下放实质性审核权至各区县商务主管部门，市县有同等受理权。</w:t>
            </w:r>
          </w:p>
        </w:tc>
        <w:tc>
          <w:tcPr>
            <w:tcW w:w="6225" w:type="dxa"/>
            <w:noWrap w:val="0"/>
            <w:vAlign w:val="center"/>
          </w:tcPr>
          <w:p>
            <w:pPr>
              <w:pStyle w:val="14"/>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firstLine="0" w:firstLineChars="0"/>
              <w:jc w:val="both"/>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承接后，商务部门要通过以下措施加强监管：</w:t>
            </w:r>
          </w:p>
          <w:p>
            <w:pPr>
              <w:pStyle w:val="14"/>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firstLine="0" w:firstLineChars="0"/>
              <w:jc w:val="both"/>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1.通过检查、抽查、评估等方式加强监管，对发现的问题有权责令限期改正，对违法或者不适当的行政许可行为有权予以纠正或者撤销。</w:t>
            </w:r>
          </w:p>
          <w:p>
            <w:pPr>
              <w:pStyle w:val="14"/>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firstLine="0" w:firstLineChars="0"/>
              <w:jc w:val="both"/>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2.区商务主管部门每年1月份、7月份向市商务局书面报告成品油零售经营许可及关联事项进展情况，每月10日前将上月事项办理有关数据报市商务局备案。</w:t>
            </w:r>
          </w:p>
          <w:p>
            <w:pPr>
              <w:pStyle w:val="14"/>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firstLine="0" w:firstLineChars="0"/>
              <w:jc w:val="both"/>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w:t>
            </w:r>
            <w:r>
              <w:rPr>
                <w:rFonts w:hint="eastAsia" w:cs="宋体"/>
                <w:color w:val="auto"/>
                <w:sz w:val="21"/>
                <w:szCs w:val="21"/>
                <w:vertAlign w:val="baseline"/>
                <w:lang w:val="en-US" w:eastAsia="zh-CN"/>
              </w:rPr>
              <w:t>.</w:t>
            </w:r>
            <w:bookmarkStart w:id="0" w:name="_GoBack"/>
            <w:bookmarkEnd w:id="0"/>
            <w:r>
              <w:rPr>
                <w:rFonts w:hint="eastAsia" w:ascii="宋体" w:hAnsi="宋体" w:eastAsia="宋体" w:cs="宋体"/>
                <w:color w:val="auto"/>
                <w:sz w:val="21"/>
                <w:szCs w:val="21"/>
                <w:vertAlign w:val="baseline"/>
                <w:lang w:val="en-US" w:eastAsia="zh-CN"/>
              </w:rPr>
              <w:t>对辖区内成品油零售企业开展年度经营资格检查、严格落实“双随机一公开”监管。重点检查企业购销台账制度建立执行情况、按要求销售国Ⅵ标准车用汽柴油情况、是否存在违法违规情况、追溯系统运行情况等，完善油品来源、销售去向、检验报告、检查记录等凭证材料档案。</w:t>
            </w:r>
          </w:p>
        </w:tc>
      </w:tr>
    </w:tbl>
    <w:p>
      <w:pPr>
        <w:pStyle w:val="2"/>
        <w:keepNext w:val="0"/>
        <w:keepLines w:val="0"/>
        <w:pageBreakBefore w:val="0"/>
        <w:widowControl w:val="0"/>
        <w:kinsoku/>
        <w:wordWrap/>
        <w:overflowPunct/>
        <w:topLinePunct w:val="0"/>
        <w:bidi w:val="0"/>
        <w:adjustRightInd/>
        <w:snapToGrid/>
        <w:spacing w:beforeAutospacing="0" w:afterAutospacing="0" w:line="260" w:lineRule="exact"/>
        <w:ind w:left="0" w:leftChars="0"/>
        <w:textAlignment w:val="auto"/>
        <w:rPr>
          <w:rFonts w:hint="eastAsia"/>
          <w:lang w:val="en-US" w:eastAsia="zh-CN"/>
        </w:rPr>
        <w:sectPr>
          <w:footerReference r:id="rId5" w:type="default"/>
          <w:footerReference r:id="rId6" w:type="even"/>
          <w:pgSz w:w="16838" w:h="11906" w:orient="landscape"/>
          <w:pgMar w:top="2098" w:right="1474" w:bottom="1984" w:left="1587" w:header="851" w:footer="992" w:gutter="0"/>
          <w:pgNumType w:fmt="decimal" w:start="3"/>
          <w:cols w:space="425" w:num="1"/>
          <w:docGrid w:type="lines" w:linePitch="312" w:charSpace="0"/>
        </w:sectPr>
      </w:pPr>
    </w:p>
    <w:p>
      <w:pPr>
        <w:pStyle w:val="2"/>
        <w:keepNext w:val="0"/>
        <w:keepLines w:val="0"/>
        <w:pageBreakBefore w:val="0"/>
        <w:kinsoku/>
        <w:wordWrap/>
        <w:overflowPunct/>
        <w:topLinePunct w:val="0"/>
        <w:bidi w:val="0"/>
        <w:adjustRightInd/>
        <w:snapToGrid/>
        <w:spacing w:beforeAutospacing="0" w:afterAutospacing="0" w:line="576" w:lineRule="exact"/>
        <w:ind w:left="0" w:leftChars="0"/>
        <w:textAlignment w:val="auto"/>
        <w:rPr>
          <w:rFonts w:hint="eastAsia"/>
          <w:lang w:val="en-US" w:eastAsia="zh-CN"/>
        </w:rPr>
        <w:sectPr>
          <w:footerReference r:id="rId7" w:type="default"/>
          <w:footerReference r:id="rId8" w:type="even"/>
          <w:pgSz w:w="11906" w:h="16838"/>
          <w:pgMar w:top="2098" w:right="1474" w:bottom="1984" w:left="1587" w:header="851" w:footer="992" w:gutter="0"/>
          <w:pgNumType w:fmt="decimal" w:start="9"/>
          <w:cols w:space="425" w:num="1"/>
          <w:docGrid w:type="lines" w:linePitch="312" w:charSpace="0"/>
        </w:sectPr>
      </w:pPr>
    </w:p>
    <w:p>
      <w:pPr>
        <w:pStyle w:val="2"/>
        <w:keepNext w:val="0"/>
        <w:keepLines w:val="0"/>
        <w:pageBreakBefore w:val="0"/>
        <w:kinsoku/>
        <w:wordWrap/>
        <w:overflowPunct/>
        <w:topLinePunct w:val="0"/>
        <w:bidi w:val="0"/>
        <w:adjustRightInd/>
        <w:snapToGrid/>
        <w:spacing w:beforeAutospacing="0" w:afterAutospacing="0" w:line="576" w:lineRule="exact"/>
        <w:ind w:left="0" w:leftChars="0"/>
        <w:textAlignment w:val="auto"/>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pStyle w:val="2"/>
        <w:rPr>
          <w:rFonts w:hint="eastAsia"/>
          <w:lang w:val="en-US" w:eastAsia="zh-CN"/>
        </w:rPr>
      </w:pPr>
    </w:p>
    <w:p>
      <w:pPr>
        <w:bidi w:val="0"/>
        <w:rPr>
          <w:rFonts w:hint="eastAsia"/>
          <w:lang w:val="en-US" w:eastAsia="zh-CN"/>
        </w:rPr>
      </w:pPr>
    </w:p>
    <w:p>
      <w:pPr>
        <w:pStyle w:val="2"/>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spacing w:line="576" w:lineRule="exact"/>
        <w:ind w:firstLine="280" w:firstLineChars="100"/>
        <w:rPr>
          <w:rFonts w:hint="eastAsia" w:ascii="仿宋_GB2312" w:eastAsia="仿宋_GB2312"/>
          <w:sz w:val="28"/>
          <w:szCs w:val="28"/>
        </w:rPr>
      </w:pPr>
      <w:r>
        <w:rPr>
          <w:rFonts w:ascii="仿宋_GB2312" w:eastAsia="仿宋_GB2312"/>
          <w:sz w:val="28"/>
          <w:szCs w:val="28"/>
        </w:rPr>
        <mc:AlternateContent>
          <mc:Choice Requires="wps">
            <w:drawing>
              <wp:anchor distT="0" distB="0" distL="114300" distR="114300" simplePos="0" relativeHeight="251663360" behindDoc="0" locked="0" layoutInCell="1" allowOverlap="1">
                <wp:simplePos x="0" y="0"/>
                <wp:positionH relativeFrom="column">
                  <wp:posOffset>-635</wp:posOffset>
                </wp:positionH>
                <wp:positionV relativeFrom="paragraph">
                  <wp:posOffset>44450</wp:posOffset>
                </wp:positionV>
                <wp:extent cx="5616575" cy="1270"/>
                <wp:effectExtent l="0" t="0" r="0" b="0"/>
                <wp:wrapNone/>
                <wp:docPr id="20" name="直接连接符 20"/>
                <wp:cNvGraphicFramePr/>
                <a:graphic xmlns:a="http://schemas.openxmlformats.org/drawingml/2006/main">
                  <a:graphicData uri="http://schemas.microsoft.com/office/word/2010/wordprocessingShape">
                    <wps:wsp>
                      <wps:cNvCnPr/>
                      <wps:spPr>
                        <a:xfrm flipV="1">
                          <a:off x="0" y="0"/>
                          <a:ext cx="5616575" cy="127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05pt;margin-top:3.5pt;height:0.1pt;width:442.25pt;z-index:251663360;mso-width-relative:page;mso-height-relative:page;" filled="f" stroked="t" coordsize="21600,21600" o:gfxdata="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LQqq29MAAAAFAQAADwAAAAAAAAABACAAAAAiAAAAZHJzL2Rvd25yZXYu&#10;eG1sUEsBAhQAFAAAAAgAh07iQAz0ikkAAgAA8wMAAA4AAAAAAAAAAQAgAAAAIgEAAGRycy9lMm9E&#10;b2MueG1sUEsFBgAAAAAGAAYAWQEAAJQFAAAAAA==&#10;">
                <v:fill on="f" focussize="0,0"/>
                <v:stroke color="#000000" joinstyle="round"/>
                <v:imagedata o:title=""/>
                <o:lock v:ext="edit" aspectratio="f"/>
              </v:line>
            </w:pict>
          </mc:Fallback>
        </mc:AlternateContent>
      </w:r>
      <w:r>
        <w:rPr>
          <w:rFonts w:hint="eastAsia" w:ascii="仿宋_GB2312" w:eastAsia="仿宋_GB2312"/>
          <w:sz w:val="28"/>
          <w:szCs w:val="28"/>
        </w:rPr>
        <w:t xml:space="preserve">博山区人民政府办公室                     </w:t>
      </w:r>
      <w:r>
        <w:rPr>
          <w:rFonts w:hint="eastAsia" w:ascii="仿宋_GB2312" w:eastAsia="仿宋_GB2312"/>
          <w:sz w:val="28"/>
          <w:szCs w:val="28"/>
          <w:lang w:val="en-US" w:eastAsia="zh-CN"/>
        </w:rPr>
        <w:t xml:space="preserve">   </w:t>
      </w:r>
      <w:r>
        <w:rPr>
          <w:rFonts w:hint="eastAsia" w:ascii="仿宋_GB2312" w:eastAsia="仿宋_GB2312"/>
          <w:sz w:val="28"/>
          <w:szCs w:val="28"/>
        </w:rPr>
        <w:t>20</w:t>
      </w:r>
      <w:r>
        <w:rPr>
          <w:rFonts w:hint="eastAsia" w:ascii="仿宋_GB2312" w:eastAsia="仿宋_GB2312"/>
          <w:sz w:val="28"/>
          <w:szCs w:val="28"/>
          <w:lang w:val="en-US" w:eastAsia="zh-CN"/>
        </w:rPr>
        <w:t>21</w:t>
      </w:r>
      <w:r>
        <w:rPr>
          <w:rFonts w:hint="eastAsia" w:ascii="仿宋_GB2312" w:eastAsia="仿宋_GB2312"/>
          <w:sz w:val="28"/>
          <w:szCs w:val="28"/>
        </w:rPr>
        <w:t>年</w:t>
      </w:r>
      <w:r>
        <w:rPr>
          <w:rFonts w:hint="eastAsia" w:ascii="仿宋_GB2312" w:eastAsia="仿宋_GB2312"/>
          <w:sz w:val="28"/>
          <w:szCs w:val="28"/>
          <w:lang w:val="en-US" w:eastAsia="zh-CN"/>
        </w:rPr>
        <w:t>3</w:t>
      </w:r>
      <w:r>
        <w:rPr>
          <w:rFonts w:hint="eastAsia" w:ascii="仿宋_GB2312" w:eastAsia="仿宋_GB2312"/>
          <w:sz w:val="28"/>
          <w:szCs w:val="28"/>
        </w:rPr>
        <w:t>月</w:t>
      </w:r>
      <w:r>
        <w:rPr>
          <w:rFonts w:hint="eastAsia" w:ascii="仿宋_GB2312" w:eastAsia="仿宋_GB2312"/>
          <w:sz w:val="28"/>
          <w:szCs w:val="28"/>
          <w:lang w:val="en-US" w:eastAsia="zh-CN"/>
        </w:rPr>
        <w:t>5</w:t>
      </w:r>
      <w:r>
        <w:rPr>
          <w:rFonts w:hint="eastAsia" w:ascii="仿宋_GB2312" w:eastAsia="仿宋_GB2312"/>
          <w:sz w:val="28"/>
          <w:szCs w:val="28"/>
        </w:rPr>
        <w:t>日印发</w:t>
      </w:r>
    </w:p>
    <w:p>
      <w:pPr>
        <w:spacing w:line="576" w:lineRule="exact"/>
        <w:rPr>
          <w:rFonts w:hint="eastAsia"/>
          <w:lang w:val="en-US" w:eastAsia="zh-CN"/>
        </w:rPr>
      </w:pPr>
      <w:r>
        <w:rPr>
          <w:rFonts w:ascii="仿宋_GB2312" w:eastAsia="仿宋_GB2312"/>
          <w:sz w:val="28"/>
          <w:szCs w:val="28"/>
        </w:rPr>
        <mc:AlternateContent>
          <mc:Choice Requires="wps">
            <w:drawing>
              <wp:anchor distT="0" distB="0" distL="114300" distR="114300" simplePos="0" relativeHeight="251662336" behindDoc="0" locked="0" layoutInCell="1" allowOverlap="1">
                <wp:simplePos x="0" y="0"/>
                <wp:positionH relativeFrom="column">
                  <wp:posOffset>-635</wp:posOffset>
                </wp:positionH>
                <wp:positionV relativeFrom="paragraph">
                  <wp:posOffset>44450</wp:posOffset>
                </wp:positionV>
                <wp:extent cx="5616575" cy="1270"/>
                <wp:effectExtent l="0" t="0" r="0" b="0"/>
                <wp:wrapNone/>
                <wp:docPr id="22" name="直接连接符 22"/>
                <wp:cNvGraphicFramePr/>
                <a:graphic xmlns:a="http://schemas.openxmlformats.org/drawingml/2006/main">
                  <a:graphicData uri="http://schemas.microsoft.com/office/word/2010/wordprocessingShape">
                    <wps:wsp>
                      <wps:cNvCnPr/>
                      <wps:spPr>
                        <a:xfrm flipV="1">
                          <a:off x="0" y="0"/>
                          <a:ext cx="5616575" cy="127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05pt;margin-top:3.5pt;height:0.1pt;width:442.25pt;z-index:251662336;mso-width-relative:page;mso-height-relative:page;" filled="f" stroked="t" coordsize="21600,21600" o:gfxdata="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jFd/zUAAAABQEAAA8AAAAAAAAAAQAgAAAAIgAAAGRycy9kb3ducmV2&#10;LnhtbFBLAQIUABQAAAAIAIdO4kAnOLNNAAIAAPQDAAAOAAAAAAAAAAEAIAAAACMBAABkcnMvZTJv&#10;RG9jLnhtbFBLBQYAAAAABgAGAFkBAACVBQAAAAA=&#10;">
                <v:fill on="f" focussize="0,0"/>
                <v:stroke weight="1pt" color="#000000" joinstyle="round"/>
                <v:imagedata o:title=""/>
                <o:lock v:ext="edit" aspectratio="f"/>
              </v:line>
            </w:pict>
          </mc:Fallback>
        </mc:AlternateContent>
      </w:r>
    </w:p>
    <w:sectPr>
      <w:footerReference r:id="rId9" w:type="default"/>
      <w:footerReference r:id="rId10" w:type="even"/>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816960" behindDoc="0" locked="0" layoutInCell="1" allowOverlap="1">
              <wp:simplePos x="0" y="0"/>
              <wp:positionH relativeFrom="margin">
                <wp:posOffset>4822825</wp:posOffset>
              </wp:positionH>
              <wp:positionV relativeFrom="paragraph">
                <wp:posOffset>-147955</wp:posOffset>
              </wp:positionV>
              <wp:extent cx="759460" cy="26035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759460" cy="2603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default" w:eastAsia="宋体"/>
                              <w:sz w:val="28"/>
                              <w:szCs w:val="28"/>
                              <w:lang w:val="en-US" w:eastAsia="zh-CN"/>
                            </w:rPr>
                          </w:pPr>
                          <w:r>
                            <w:rPr>
                              <w:rFonts w:hint="eastAsia"/>
                              <w:sz w:val="28"/>
                              <w:szCs w:val="28"/>
                              <w:lang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79.75pt;margin-top:-11.65pt;height:20.5pt;width:59.8pt;mso-position-horizontal-relative:margin;z-index:251816960;mso-width-relative:page;mso-height-relative:page;" filled="f" stroked="f" coordsize="21600,21600" o:gfxdata="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NMgz2QAAAAoBAAAPAAAAAAAAAAEAIAAAACIAAABkcnMvZG93bnJl&#10;di54bWxQSwECFAAUAAAACACHTuJAhCVeYDUCAABjBAAADgAAAAAAAAABACAAAAAoAQAAZHJzL2Uy&#10;b0RvYy54bWxQSwUGAAAAAAYABgBZAQAAzwUAAAAA&#10;">
              <v:fill on="f" focussize="0,0"/>
              <v:stroke on="f" weight="0.5pt"/>
              <v:imagedata o:title=""/>
              <o:lock v:ext="edit" aspectratio="f"/>
              <v:textbox inset="0mm,0mm,0mm,0mm">
                <w:txbxContent>
                  <w:p>
                    <w:pPr>
                      <w:pStyle w:val="6"/>
                      <w:rPr>
                        <w:rFonts w:hint="default" w:eastAsia="宋体"/>
                        <w:sz w:val="28"/>
                        <w:szCs w:val="28"/>
                        <w:lang w:val="en-US" w:eastAsia="zh-CN"/>
                      </w:rPr>
                    </w:pPr>
                    <w:r>
                      <w:rPr>
                        <w:rFonts w:hint="eastAsia"/>
                        <w:sz w:val="28"/>
                        <w:szCs w:val="28"/>
                        <w:lang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817984" behindDoc="0" locked="0" layoutInCell="1" allowOverlap="1">
              <wp:simplePos x="0" y="0"/>
              <wp:positionH relativeFrom="margin">
                <wp:posOffset>-5715</wp:posOffset>
              </wp:positionH>
              <wp:positionV relativeFrom="paragraph">
                <wp:posOffset>-227330</wp:posOffset>
              </wp:positionV>
              <wp:extent cx="920115" cy="34417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920115" cy="3441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default" w:eastAsia="宋体"/>
                              <w:sz w:val="28"/>
                              <w:szCs w:val="28"/>
                              <w:lang w:val="en-US" w:eastAsia="zh-CN"/>
                            </w:rPr>
                          </w:pPr>
                          <w:r>
                            <w:rPr>
                              <w:rFonts w:hint="eastAsia"/>
                              <w:sz w:val="28"/>
                              <w:szCs w:val="28"/>
                              <w:lang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2</w:t>
                          </w:r>
                          <w:r>
                            <w:rPr>
                              <w:rFonts w:hint="eastAsia"/>
                              <w:sz w:val="28"/>
                              <w:szCs w:val="28"/>
                              <w:lang w:eastAsia="zh-CN"/>
                            </w:rPr>
                            <w:fldChar w:fldCharType="end"/>
                          </w:r>
                          <w:r>
                            <w:rPr>
                              <w:rFonts w:hint="eastAsia"/>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0.45pt;margin-top:-17.9pt;height:27.1pt;width:72.45pt;mso-position-horizontal-relative:margin;z-index:251817984;mso-width-relative:page;mso-height-relative:page;" filled="f" stroked="f" coordsize="21600,21600" o:gfxdata="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IrJ05LXAAAACAEAAA8AAAAAAAAAAQAgAAAAIgAAAGRycy9kb3ducmV2&#10;LnhtbFBLAQIUABQAAAAIAIdO4kBv4607NgIAAGMEAAAOAAAAAAAAAAEAIAAAACYBAABkcnMvZTJv&#10;RG9jLnhtbFBLBQYAAAAABgAGAFkBAADOBQAAAAA=&#10;">
              <v:fill on="f" focussize="0,0"/>
              <v:stroke on="f" weight="0.5pt"/>
              <v:imagedata o:title=""/>
              <o:lock v:ext="edit" aspectratio="f"/>
              <v:textbox inset="0mm,0mm,0mm,0mm">
                <w:txbxContent>
                  <w:p>
                    <w:pPr>
                      <w:pStyle w:val="6"/>
                      <w:rPr>
                        <w:rFonts w:hint="default" w:eastAsia="宋体"/>
                        <w:sz w:val="28"/>
                        <w:szCs w:val="28"/>
                        <w:lang w:val="en-US" w:eastAsia="zh-CN"/>
                      </w:rPr>
                    </w:pPr>
                    <w:r>
                      <w:rPr>
                        <w:rFonts w:hint="eastAsia"/>
                        <w:sz w:val="28"/>
                        <w:szCs w:val="28"/>
                        <w:lang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2</w:t>
                    </w:r>
                    <w:r>
                      <w:rPr>
                        <w:rFonts w:hint="eastAsia"/>
                        <w:sz w:val="28"/>
                        <w:szCs w:val="28"/>
                        <w:lang w:eastAsia="zh-CN"/>
                      </w:rPr>
                      <w:fldChar w:fldCharType="end"/>
                    </w:r>
                    <w:r>
                      <w:rPr>
                        <w:rFonts w:hint="eastAsia"/>
                        <w:sz w:val="28"/>
                        <w:szCs w:val="28"/>
                        <w:lang w:val="en-US"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710464" behindDoc="0" locked="0" layoutInCell="1" allowOverlap="1">
              <wp:simplePos x="0" y="0"/>
              <wp:positionH relativeFrom="margin">
                <wp:posOffset>3754755</wp:posOffset>
              </wp:positionH>
              <wp:positionV relativeFrom="paragraph">
                <wp:posOffset>-137795</wp:posOffset>
              </wp:positionV>
              <wp:extent cx="759460" cy="260350"/>
              <wp:effectExtent l="0" t="0" r="0" b="0"/>
              <wp:wrapNone/>
              <wp:docPr id="6" name="文本框 6"/>
              <wp:cNvGraphicFramePr/>
              <a:graphic xmlns:a="http://schemas.openxmlformats.org/drawingml/2006/main">
                <a:graphicData uri="http://schemas.microsoft.com/office/word/2010/wordprocessingShape">
                  <wps:wsp>
                    <wps:cNvSpPr txBox="1"/>
                    <wps:spPr>
                      <a:xfrm>
                        <a:off x="0" y="0"/>
                        <a:ext cx="759460" cy="2603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default" w:eastAsia="宋体"/>
                              <w:sz w:val="28"/>
                              <w:szCs w:val="28"/>
                              <w:lang w:val="en-US" w:eastAsia="zh-CN"/>
                            </w:rPr>
                          </w:pPr>
                          <w:r>
                            <w:rPr>
                              <w:rFonts w:hint="eastAsia"/>
                              <w:sz w:val="28"/>
                              <w:szCs w:val="28"/>
                              <w:lang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95.65pt;margin-top:-10.85pt;height:20.5pt;width:59.8pt;mso-position-horizontal-relative:margin;z-index:251710464;mso-width-relative:page;mso-height-relative:page;" filled="f" stroked="f" coordsize="21600,21600" o:gfxdata="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7QPNgAAAAKAQAADwAAAAAAAAABACAAAAAiAAAAZHJzL2Rvd25yZXYu&#10;eG1sUEsBAhQAFAAAAAgAh07iQF+sdEQ0AgAAYQQAAA4AAAAAAAAAAQAgAAAAJwEAAGRycy9lMm9E&#10;b2MueG1sUEsFBgAAAAAGAAYAWQEAAM0FAAAAAA==&#10;">
              <v:fill on="f" focussize="0,0"/>
              <v:stroke on="f" weight="0.5pt"/>
              <v:imagedata o:title=""/>
              <o:lock v:ext="edit" aspectratio="f"/>
              <v:textbox inset="0mm,0mm,0mm,0mm">
                <w:txbxContent>
                  <w:p>
                    <w:pPr>
                      <w:pStyle w:val="6"/>
                      <w:rPr>
                        <w:rFonts w:hint="default" w:eastAsia="宋体"/>
                        <w:sz w:val="28"/>
                        <w:szCs w:val="28"/>
                        <w:lang w:val="en-US" w:eastAsia="zh-CN"/>
                      </w:rPr>
                    </w:pPr>
                    <w:r>
                      <w:rPr>
                        <w:rFonts w:hint="eastAsia"/>
                        <w:sz w:val="28"/>
                        <w:szCs w:val="28"/>
                        <w:lang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819008" behindDoc="0" locked="0" layoutInCell="1" allowOverlap="1">
              <wp:simplePos x="0" y="0"/>
              <wp:positionH relativeFrom="margin">
                <wp:posOffset>3722370</wp:posOffset>
              </wp:positionH>
              <wp:positionV relativeFrom="paragraph">
                <wp:posOffset>-147955</wp:posOffset>
              </wp:positionV>
              <wp:extent cx="888365" cy="323215"/>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888365" cy="3232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default" w:eastAsia="宋体"/>
                              <w:lang w:val="en-US" w:eastAsia="zh-CN"/>
                            </w:rPr>
                          </w:pPr>
                          <w:r>
                            <w:rPr>
                              <w:rFonts w:hint="eastAsia"/>
                              <w:sz w:val="28"/>
                              <w:szCs w:val="28"/>
                              <w:lang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4</w:t>
                          </w:r>
                          <w:r>
                            <w:rPr>
                              <w:rFonts w:hint="eastAsia"/>
                              <w:sz w:val="28"/>
                              <w:szCs w:val="28"/>
                              <w:lang w:eastAsia="zh-CN"/>
                            </w:rPr>
                            <w:fldChar w:fldCharType="end"/>
                          </w:r>
                          <w:r>
                            <w:rPr>
                              <w:rFonts w:hint="eastAsia"/>
                              <w:sz w:val="28"/>
                              <w:szCs w:val="28"/>
                              <w:lang w:val="en-US" w:eastAsia="zh-CN"/>
                            </w:rPr>
                            <w:t xml:space="preserve"> —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93.1pt;margin-top:-11.65pt;height:25.45pt;width:69.95pt;mso-position-horizontal-relative:margin;z-index:251819008;mso-width-relative:page;mso-height-relative:page;" filled="f" stroked="f" coordsize="21600,21600" o:gfxdata="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VTqmO2QAAAAoBAAAPAAAAAAAAAAEAIAAAACIAAABkcnMvZG93&#10;bnJldi54bWxQSwECFAAUAAAACACHTuJAixE1MzgCAABjBAAADgAAAAAAAAABACAAAAAoAQAAZHJz&#10;L2Uyb0RvYy54bWxQSwUGAAAAAAYABgBZAQAA0gUAAAAA&#10;">
              <v:fill on="f" focussize="0,0"/>
              <v:stroke on="f" weight="0.5pt"/>
              <v:imagedata o:title=""/>
              <o:lock v:ext="edit" aspectratio="f"/>
              <v:textbox inset="0mm,0mm,0mm,0mm">
                <w:txbxContent>
                  <w:p>
                    <w:pPr>
                      <w:pStyle w:val="6"/>
                      <w:rPr>
                        <w:rFonts w:hint="default" w:eastAsia="宋体"/>
                        <w:lang w:val="en-US" w:eastAsia="zh-CN"/>
                      </w:rPr>
                    </w:pPr>
                    <w:r>
                      <w:rPr>
                        <w:rFonts w:hint="eastAsia"/>
                        <w:sz w:val="28"/>
                        <w:szCs w:val="28"/>
                        <w:lang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4</w:t>
                    </w:r>
                    <w:r>
                      <w:rPr>
                        <w:rFonts w:hint="eastAsia"/>
                        <w:sz w:val="28"/>
                        <w:szCs w:val="28"/>
                        <w:lang w:eastAsia="zh-CN"/>
                      </w:rPr>
                      <w:fldChar w:fldCharType="end"/>
                    </w:r>
                    <w:r>
                      <w:rPr>
                        <w:rFonts w:hint="eastAsia"/>
                        <w:sz w:val="28"/>
                        <w:szCs w:val="28"/>
                        <w:lang w:val="en-US" w:eastAsia="zh-CN"/>
                      </w:rPr>
                      <w:t xml:space="preserve"> —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820032" behindDoc="0" locked="0" layoutInCell="1" allowOverlap="1">
              <wp:simplePos x="0" y="0"/>
              <wp:positionH relativeFrom="margin">
                <wp:posOffset>4853305</wp:posOffset>
              </wp:positionH>
              <wp:positionV relativeFrom="paragraph">
                <wp:posOffset>-113665</wp:posOffset>
              </wp:positionV>
              <wp:extent cx="862330" cy="24892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862330" cy="2489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default" w:eastAsia="宋体"/>
                              <w:sz w:val="28"/>
                              <w:szCs w:val="28"/>
                              <w:lang w:val="en-US" w:eastAsia="zh-CN"/>
                            </w:rPr>
                          </w:pPr>
                          <w:r>
                            <w:rPr>
                              <w:rFonts w:hint="eastAsia"/>
                              <w:sz w:val="28"/>
                              <w:szCs w:val="28"/>
                              <w:lang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5</w:t>
                          </w:r>
                          <w:r>
                            <w:rPr>
                              <w:rFonts w:hint="eastAsia"/>
                              <w:sz w:val="28"/>
                              <w:szCs w:val="28"/>
                              <w:lang w:eastAsia="zh-CN"/>
                            </w:rPr>
                            <w:fldChar w:fldCharType="end"/>
                          </w:r>
                          <w:r>
                            <w:rPr>
                              <w:rFonts w:hint="eastAsia"/>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82.15pt;margin-top:-8.95pt;height:19.6pt;width:67.9pt;mso-position-horizontal-relative:margin;z-index:251820032;mso-width-relative:page;mso-height-relative:page;" filled="f" stroked="f" coordsize="21600,21600" o:gfxdata="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3UieS2QAAAAoBAAAPAAAAAAAAAAEAIAAAACIAAABkcnMvZG93&#10;bnJldi54bWxQSwECFAAUAAAACACHTuJApbvzmDgCAABjBAAADgAAAAAAAAABACAAAAAoAQAAZHJz&#10;L2Uyb0RvYy54bWxQSwUGAAAAAAYABgBZAQAA0gUAAAAA&#10;">
              <v:fill on="f" focussize="0,0"/>
              <v:stroke on="f" weight="0.5pt"/>
              <v:imagedata o:title=""/>
              <o:lock v:ext="edit" aspectratio="f"/>
              <v:textbox inset="0mm,0mm,0mm,0mm">
                <w:txbxContent>
                  <w:p>
                    <w:pPr>
                      <w:pStyle w:val="6"/>
                      <w:rPr>
                        <w:rFonts w:hint="default" w:eastAsia="宋体"/>
                        <w:sz w:val="28"/>
                        <w:szCs w:val="28"/>
                        <w:lang w:val="en-US" w:eastAsia="zh-CN"/>
                      </w:rPr>
                    </w:pPr>
                    <w:r>
                      <w:rPr>
                        <w:rFonts w:hint="eastAsia"/>
                        <w:sz w:val="28"/>
                        <w:szCs w:val="28"/>
                        <w:lang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5</w:t>
                    </w:r>
                    <w:r>
                      <w:rPr>
                        <w:rFonts w:hint="eastAsia"/>
                        <w:sz w:val="28"/>
                        <w:szCs w:val="28"/>
                        <w:lang w:eastAsia="zh-CN"/>
                      </w:rPr>
                      <w:fldChar w:fldCharType="end"/>
                    </w:r>
                    <w:r>
                      <w:rPr>
                        <w:rFonts w:hint="eastAsia"/>
                        <w:sz w:val="28"/>
                        <w:szCs w:val="28"/>
                        <w:lang w:val="en-US" w:eastAsia="zh-CN"/>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821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21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0A26F2"/>
    <w:rsid w:val="00771475"/>
    <w:rsid w:val="008D5AED"/>
    <w:rsid w:val="00C246AD"/>
    <w:rsid w:val="01933BA7"/>
    <w:rsid w:val="01C715EF"/>
    <w:rsid w:val="01CF755F"/>
    <w:rsid w:val="01EE78DE"/>
    <w:rsid w:val="01F50336"/>
    <w:rsid w:val="02703F8E"/>
    <w:rsid w:val="029F1EB1"/>
    <w:rsid w:val="03131A30"/>
    <w:rsid w:val="053239AC"/>
    <w:rsid w:val="05E31B0D"/>
    <w:rsid w:val="06E10CF1"/>
    <w:rsid w:val="093313BF"/>
    <w:rsid w:val="09F32414"/>
    <w:rsid w:val="0A5B2257"/>
    <w:rsid w:val="0BAC0AC2"/>
    <w:rsid w:val="0BAD04DF"/>
    <w:rsid w:val="0C5C41CF"/>
    <w:rsid w:val="0D27128A"/>
    <w:rsid w:val="0DE82036"/>
    <w:rsid w:val="0E167B58"/>
    <w:rsid w:val="0E9A3DCC"/>
    <w:rsid w:val="0FB41E6B"/>
    <w:rsid w:val="10362B76"/>
    <w:rsid w:val="10547A58"/>
    <w:rsid w:val="10C217E0"/>
    <w:rsid w:val="11030D73"/>
    <w:rsid w:val="11122716"/>
    <w:rsid w:val="115D2FD3"/>
    <w:rsid w:val="11683968"/>
    <w:rsid w:val="15293A52"/>
    <w:rsid w:val="15BC2D25"/>
    <w:rsid w:val="166F5194"/>
    <w:rsid w:val="16A70E21"/>
    <w:rsid w:val="170A26F2"/>
    <w:rsid w:val="17F12296"/>
    <w:rsid w:val="18607D52"/>
    <w:rsid w:val="18EB4971"/>
    <w:rsid w:val="1AAF4229"/>
    <w:rsid w:val="1ACE4FCC"/>
    <w:rsid w:val="1AD0040A"/>
    <w:rsid w:val="1B4054F7"/>
    <w:rsid w:val="1BF40253"/>
    <w:rsid w:val="1C625E3F"/>
    <w:rsid w:val="1D0B2B66"/>
    <w:rsid w:val="1EC203FC"/>
    <w:rsid w:val="1EFB0CB0"/>
    <w:rsid w:val="208C149D"/>
    <w:rsid w:val="219E48B3"/>
    <w:rsid w:val="23325FA9"/>
    <w:rsid w:val="23710DA8"/>
    <w:rsid w:val="2436648F"/>
    <w:rsid w:val="265A1254"/>
    <w:rsid w:val="26975F5A"/>
    <w:rsid w:val="2762432E"/>
    <w:rsid w:val="28321A1F"/>
    <w:rsid w:val="2923282A"/>
    <w:rsid w:val="29AA4BD7"/>
    <w:rsid w:val="29B512B2"/>
    <w:rsid w:val="2A475278"/>
    <w:rsid w:val="2AE459D8"/>
    <w:rsid w:val="2F1D7A44"/>
    <w:rsid w:val="315D6315"/>
    <w:rsid w:val="339809C6"/>
    <w:rsid w:val="34670C53"/>
    <w:rsid w:val="34F84B0F"/>
    <w:rsid w:val="358829F3"/>
    <w:rsid w:val="36853B2B"/>
    <w:rsid w:val="38501C00"/>
    <w:rsid w:val="386B7012"/>
    <w:rsid w:val="38DE791C"/>
    <w:rsid w:val="3B2E479B"/>
    <w:rsid w:val="3B8F412B"/>
    <w:rsid w:val="3C98477A"/>
    <w:rsid w:val="3D5228ED"/>
    <w:rsid w:val="3D88566B"/>
    <w:rsid w:val="3DCE7862"/>
    <w:rsid w:val="3E4A700A"/>
    <w:rsid w:val="3F800325"/>
    <w:rsid w:val="3FAA5A61"/>
    <w:rsid w:val="3FC1399F"/>
    <w:rsid w:val="42D51883"/>
    <w:rsid w:val="43871565"/>
    <w:rsid w:val="438D05F3"/>
    <w:rsid w:val="43FD2EEF"/>
    <w:rsid w:val="45E00A09"/>
    <w:rsid w:val="46954FE4"/>
    <w:rsid w:val="46A213C7"/>
    <w:rsid w:val="47654B1F"/>
    <w:rsid w:val="48385981"/>
    <w:rsid w:val="484B535B"/>
    <w:rsid w:val="4978311B"/>
    <w:rsid w:val="4BB40EAB"/>
    <w:rsid w:val="4C9E6B98"/>
    <w:rsid w:val="4CBE72F4"/>
    <w:rsid w:val="4D543B1C"/>
    <w:rsid w:val="4E241002"/>
    <w:rsid w:val="4EA900FE"/>
    <w:rsid w:val="4FC33156"/>
    <w:rsid w:val="4FF1475B"/>
    <w:rsid w:val="50E0542F"/>
    <w:rsid w:val="51564CAE"/>
    <w:rsid w:val="517B5C50"/>
    <w:rsid w:val="52384F3B"/>
    <w:rsid w:val="52ED1663"/>
    <w:rsid w:val="53676D87"/>
    <w:rsid w:val="539505DF"/>
    <w:rsid w:val="53A54CE9"/>
    <w:rsid w:val="54CA07B7"/>
    <w:rsid w:val="54D52691"/>
    <w:rsid w:val="558C3D66"/>
    <w:rsid w:val="55F27C48"/>
    <w:rsid w:val="56762748"/>
    <w:rsid w:val="57EB3AFE"/>
    <w:rsid w:val="58E86A9F"/>
    <w:rsid w:val="59EB1945"/>
    <w:rsid w:val="5A036CC1"/>
    <w:rsid w:val="5AC769E9"/>
    <w:rsid w:val="5AD1167F"/>
    <w:rsid w:val="5B192F59"/>
    <w:rsid w:val="5B4C1DCB"/>
    <w:rsid w:val="5B671FE5"/>
    <w:rsid w:val="5D137824"/>
    <w:rsid w:val="5D7C4652"/>
    <w:rsid w:val="5DC541CB"/>
    <w:rsid w:val="5E183C6E"/>
    <w:rsid w:val="5F2A533A"/>
    <w:rsid w:val="5F5B3C50"/>
    <w:rsid w:val="5F6573A1"/>
    <w:rsid w:val="611C6E67"/>
    <w:rsid w:val="61584F63"/>
    <w:rsid w:val="61AD5A68"/>
    <w:rsid w:val="631F5F28"/>
    <w:rsid w:val="633F4D4F"/>
    <w:rsid w:val="636A5605"/>
    <w:rsid w:val="63AF2701"/>
    <w:rsid w:val="65430677"/>
    <w:rsid w:val="6559356A"/>
    <w:rsid w:val="65CA4ADE"/>
    <w:rsid w:val="66E93B68"/>
    <w:rsid w:val="67073716"/>
    <w:rsid w:val="678B6036"/>
    <w:rsid w:val="6A975B93"/>
    <w:rsid w:val="6AA34826"/>
    <w:rsid w:val="6CDF2A8A"/>
    <w:rsid w:val="6CDF2DCB"/>
    <w:rsid w:val="6D89783E"/>
    <w:rsid w:val="6E952D92"/>
    <w:rsid w:val="6F815683"/>
    <w:rsid w:val="6FF03E84"/>
    <w:rsid w:val="70242704"/>
    <w:rsid w:val="704D5C3B"/>
    <w:rsid w:val="70F87418"/>
    <w:rsid w:val="71577D8A"/>
    <w:rsid w:val="71986F1A"/>
    <w:rsid w:val="71B36DAB"/>
    <w:rsid w:val="72D76B8E"/>
    <w:rsid w:val="74A60948"/>
    <w:rsid w:val="74C04DAC"/>
    <w:rsid w:val="759D6932"/>
    <w:rsid w:val="75FF0167"/>
    <w:rsid w:val="761E642D"/>
    <w:rsid w:val="7706517F"/>
    <w:rsid w:val="77F663FE"/>
    <w:rsid w:val="798D207A"/>
    <w:rsid w:val="7A0D184B"/>
    <w:rsid w:val="7A953AD1"/>
    <w:rsid w:val="7AD84408"/>
    <w:rsid w:val="7B4A2D38"/>
    <w:rsid w:val="7C0C06DF"/>
    <w:rsid w:val="7C1E77B7"/>
    <w:rsid w:val="7C517E83"/>
    <w:rsid w:val="7D685A4D"/>
    <w:rsid w:val="7DDD08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3">
    <w:name w:val="heading 1"/>
    <w:basedOn w:val="1"/>
    <w:next w:val="1"/>
    <w:qFormat/>
    <w:uiPriority w:val="0"/>
    <w:pPr>
      <w:spacing w:before="0" w:beforeAutospacing="1" w:after="0" w:afterAutospacing="1"/>
      <w:jc w:val="center"/>
      <w:outlineLvl w:val="0"/>
    </w:pPr>
    <w:rPr>
      <w:rFonts w:hint="eastAsia" w:ascii="宋体" w:hAnsi="宋体" w:eastAsia="方正小标宋简体" w:cs="宋体"/>
      <w:bCs/>
      <w:kern w:val="36"/>
      <w:sz w:val="44"/>
      <w:szCs w:val="48"/>
      <w:lang w:bidi="ar"/>
    </w:rPr>
  </w:style>
  <w:style w:type="paragraph" w:styleId="4">
    <w:name w:val="heading 2"/>
    <w:basedOn w:val="1"/>
    <w:next w:val="1"/>
    <w:link w:val="13"/>
    <w:semiHidden/>
    <w:unhideWhenUsed/>
    <w:qFormat/>
    <w:uiPriority w:val="0"/>
    <w:pPr>
      <w:keepNext/>
      <w:outlineLvl w:val="1"/>
    </w:pPr>
    <w:rPr>
      <w:rFonts w:ascii="Times New Roman" w:hAnsi="Times New Roman" w:eastAsia="楷体_GB2312"/>
      <w:bCs/>
      <w:iCs/>
      <w:szCs w:val="36"/>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9"/>
      <w:szCs w:val="29"/>
      <w:lang w:val="zh-CN" w:eastAsia="zh-CN" w:bidi="zh-CN"/>
    </w:rPr>
  </w:style>
  <w:style w:type="paragraph" w:styleId="5">
    <w:name w:val="Body Text Indent"/>
    <w:basedOn w:val="1"/>
    <w:unhideWhenUsed/>
    <w:qFormat/>
    <w:uiPriority w:val="99"/>
    <w:pPr>
      <w:spacing w:after="12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2"/>
    <w:basedOn w:val="5"/>
    <w:next w:val="1"/>
    <w:qFormat/>
    <w:uiPriority w:val="99"/>
    <w:pPr>
      <w:spacing w:after="0"/>
      <w:ind w:left="0" w:leftChars="0" w:firstLine="40" w:firstLineChars="225"/>
    </w:pPr>
    <w:rPr>
      <w:rFonts w:ascii="仿宋_GB2312" w:hAnsi="仿宋_GB2312" w:eastAsia="仿宋" w:cs="仿宋_GB2312"/>
      <w:sz w:val="32"/>
      <w:szCs w:val="32"/>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customStyle="1" w:styleId="13">
    <w:name w:val="标题 2 Char"/>
    <w:link w:val="4"/>
    <w:qFormat/>
    <w:uiPriority w:val="0"/>
    <w:rPr>
      <w:rFonts w:ascii="Times New Roman" w:hAnsi="Times New Roman" w:eastAsia="楷体_GB2312"/>
      <w:sz w:val="32"/>
    </w:rPr>
  </w:style>
  <w:style w:type="paragraph" w:customStyle="1" w:styleId="14">
    <w:name w:val="新A4正文"/>
    <w:basedOn w:val="1"/>
    <w:qFormat/>
    <w:uiPriority w:val="0"/>
    <w:pPr>
      <w:ind w:firstLine="698" w:firstLineChars="133"/>
    </w:pPr>
    <w:rPr>
      <w:spacing w:val="12"/>
      <w:szCs w:val="32"/>
    </w:rPr>
  </w:style>
  <w:style w:type="paragraph" w:customStyle="1" w:styleId="15">
    <w:name w:val="Other|1"/>
    <w:basedOn w:val="1"/>
    <w:qFormat/>
    <w:uiPriority w:val="0"/>
    <w:pPr>
      <w:widowControl w:val="0"/>
      <w:shd w:val="clear" w:color="auto" w:fill="auto"/>
      <w:spacing w:line="444" w:lineRule="auto"/>
      <w:ind w:firstLine="400"/>
    </w:pPr>
    <w:rPr>
      <w:rFonts w:ascii="宋体" w:hAnsi="宋体" w:eastAsia="宋体" w:cs="宋体"/>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106</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2021-02-05T05:43:00Z</dcterms:created>
  <dc:creator>绿豆丸子</dc:creator>
  <cp:lastModifiedBy>绿豆丸子</cp:lastModifiedBy>
  <cp:lastPrinted>2021-03-05T06:27:00Z</cp:lastPrinted>
  <dcterms:modified xsi:type="dcterms:W3CDTF">2021-03-23T02:24:45Z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