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bidi w:val="0"/>
        <w:snapToGrid/>
        <w:spacing w:line="576" w:lineRule="exact"/>
        <w:jc w:val="center"/>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bidi w:val="0"/>
        <w:snapToGrid/>
        <w:spacing w:line="576" w:lineRule="exact"/>
        <w:jc w:val="center"/>
        <w:textAlignment w:val="auto"/>
        <w:rPr>
          <w:rFonts w:ascii="仿宋_GB2312" w:eastAsia="仿宋_GB2312"/>
          <w:sz w:val="32"/>
          <w:szCs w:val="32"/>
          <w:highlight w:val="none"/>
        </w:rPr>
      </w:pPr>
      <w:r>
        <w:rPr>
          <w:rFonts w:hint="eastAsia" w:ascii="仿宋_GB2312" w:eastAsia="仿宋_GB2312"/>
          <w:sz w:val="32"/>
          <w:szCs w:val="32"/>
          <w:highlight w:val="none"/>
        </w:rPr>
        <w:t>博政</w:t>
      </w:r>
      <w:r>
        <w:rPr>
          <w:rFonts w:hint="eastAsia" w:ascii="仿宋_GB2312" w:eastAsia="仿宋_GB2312"/>
          <w:sz w:val="32"/>
          <w:szCs w:val="32"/>
          <w:highlight w:val="none"/>
          <w:lang w:eastAsia="zh-CN"/>
        </w:rPr>
        <w:t>字</w:t>
      </w:r>
      <w:r>
        <w:rPr>
          <w:rFonts w:hint="eastAsia" w:ascii="仿宋_GB2312" w:eastAsia="仿宋_GB2312"/>
          <w:sz w:val="31"/>
          <w:highlight w:val="none"/>
        </w:rPr>
        <w:t>〔</w:t>
      </w:r>
      <w:r>
        <w:rPr>
          <w:rFonts w:hint="eastAsia" w:ascii="仿宋_GB2312" w:eastAsia="仿宋_GB2312"/>
          <w:sz w:val="32"/>
          <w:szCs w:val="32"/>
          <w:highlight w:val="none"/>
          <w:lang w:val="en-US" w:eastAsia="zh-CN"/>
        </w:rPr>
        <w:t>2021</w:t>
      </w:r>
      <w:r>
        <w:rPr>
          <w:rFonts w:hint="eastAsia" w:ascii="仿宋_GB2312" w:eastAsia="仿宋_GB2312"/>
          <w:sz w:val="31"/>
          <w:highlight w:val="none"/>
        </w:rPr>
        <w:t>〕</w:t>
      </w:r>
      <w:r>
        <w:rPr>
          <w:rFonts w:hint="eastAsia" w:ascii="仿宋_GB2312" w:eastAsia="仿宋_GB2312"/>
          <w:sz w:val="31"/>
          <w:highlight w:val="none"/>
          <w:lang w:val="en-US" w:eastAsia="zh-CN"/>
        </w:rPr>
        <w:t>12</w:t>
      </w:r>
      <w:bookmarkStart w:id="0" w:name="_GoBack"/>
      <w:bookmarkEnd w:id="0"/>
      <w:r>
        <w:rPr>
          <w:rFonts w:hint="eastAsia" w:ascii="仿宋_GB2312" w:eastAsia="仿宋_GB2312"/>
          <w:sz w:val="32"/>
          <w:szCs w:val="32"/>
          <w:highlight w:val="none"/>
        </w:rPr>
        <w:t>号</w:t>
      </w:r>
    </w:p>
    <w:p>
      <w:pPr>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方正小标宋简体" w:cs="方正小标宋简体"/>
          <w:color w:val="auto"/>
          <w:sz w:val="44"/>
          <w:szCs w:val="44"/>
          <w:highlight w:val="none"/>
          <w:lang w:val="en-US" w:eastAsia="zh-CN"/>
        </w:rPr>
      </w:pPr>
      <w:r>
        <w:rPr>
          <w:rFonts w:hint="eastAsia" w:ascii="宋体" w:hAnsi="宋体" w:eastAsia="方正小标宋简体" w:cs="方正小标宋简体"/>
          <w:color w:val="auto"/>
          <w:sz w:val="44"/>
          <w:szCs w:val="44"/>
          <w:highlight w:val="none"/>
          <w:lang w:val="en-US" w:eastAsia="zh-CN"/>
        </w:rPr>
        <w:t>博山区人民政府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方正小标宋简体" w:cs="方正小标宋简体"/>
          <w:color w:val="auto"/>
          <w:sz w:val="44"/>
          <w:szCs w:val="44"/>
          <w:highlight w:val="none"/>
          <w:lang w:val="en-US" w:eastAsia="zh-CN"/>
        </w:rPr>
      </w:pPr>
      <w:r>
        <w:rPr>
          <w:rFonts w:hint="eastAsia" w:ascii="宋体" w:hAnsi="宋体" w:eastAsia="方正小标宋简体" w:cs="方正小标宋简体"/>
          <w:color w:val="auto"/>
          <w:sz w:val="44"/>
          <w:szCs w:val="44"/>
          <w:highlight w:val="none"/>
          <w:lang w:val="en-US" w:eastAsia="zh-CN"/>
        </w:rPr>
        <w:t>关于统筹完善社会救助体系的意见</w:t>
      </w:r>
    </w:p>
    <w:p>
      <w:pPr>
        <w:pStyle w:val="3"/>
        <w:keepNext w:val="0"/>
        <w:keepLines w:val="0"/>
        <w:pageBreakBefore w:val="0"/>
        <w:widowControl w:val="0"/>
        <w:kinsoku/>
        <w:wordWrap/>
        <w:overflowPunct/>
        <w:topLinePunct w:val="0"/>
        <w:autoSpaceDE/>
        <w:autoSpaceDN/>
        <w:bidi w:val="0"/>
        <w:adjustRightInd/>
        <w:snapToGrid/>
        <w:spacing w:afterLines="0" w:line="576" w:lineRule="exact"/>
        <w:textAlignment w:val="auto"/>
        <w:rPr>
          <w:rFonts w:hint="eastAsia" w:ascii="宋体" w:hAnsi="宋体"/>
          <w:color w:val="auto"/>
          <w:sz w:val="28"/>
          <w:szCs w:val="22"/>
          <w:highlight w:val="none"/>
          <w:lang w:val="en-US" w:eastAsia="zh-CN"/>
        </w:rPr>
      </w:pPr>
    </w:p>
    <w:p>
      <w:pPr>
        <w:pStyle w:val="3"/>
        <w:keepNext w:val="0"/>
        <w:keepLines w:val="0"/>
        <w:pageBreakBefore w:val="0"/>
        <w:widowControl w:val="0"/>
        <w:tabs>
          <w:tab w:val="left" w:pos="7980"/>
        </w:tabs>
        <w:kinsoku/>
        <w:wordWrap/>
        <w:overflowPunct/>
        <w:topLinePunct w:val="0"/>
        <w:autoSpaceDE/>
        <w:autoSpaceDN/>
        <w:bidi w:val="0"/>
        <w:adjustRightInd/>
        <w:snapToGrid/>
        <w:spacing w:afterLines="0" w:line="480" w:lineRule="exact"/>
        <w:ind w:left="0" w:leftChars="0" w:firstLine="0" w:firstLineChars="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各镇人民政府、街道办事处，</w:t>
      </w:r>
      <w:r>
        <w:rPr>
          <w:rFonts w:hint="eastAsia" w:ascii="宋体" w:hAnsi="宋体" w:eastAsia="仿宋_GB2312"/>
          <w:sz w:val="32"/>
          <w:szCs w:val="32"/>
          <w:highlight w:val="none"/>
        </w:rPr>
        <w:t>开发区管委会，区政府有关部门</w:t>
      </w:r>
      <w:r>
        <w:rPr>
          <w:rFonts w:hint="eastAsia" w:ascii="宋体" w:hAnsi="宋体"/>
          <w:sz w:val="32"/>
          <w:szCs w:val="32"/>
          <w:highlight w:val="none"/>
          <w:lang w:eastAsia="zh-CN"/>
        </w:rPr>
        <w:t>，</w:t>
      </w:r>
      <w:r>
        <w:rPr>
          <w:rFonts w:hint="eastAsia" w:ascii="宋体" w:hAnsi="宋体" w:eastAsia="仿宋_GB2312"/>
          <w:sz w:val="32"/>
          <w:szCs w:val="32"/>
          <w:highlight w:val="none"/>
        </w:rPr>
        <w:t>有关单位</w:t>
      </w:r>
      <w:r>
        <w:rPr>
          <w:rFonts w:hint="eastAsia" w:ascii="宋体" w:hAnsi="宋体"/>
          <w:color w:val="auto"/>
          <w:highlight w:val="none"/>
          <w:lang w:val="en-US" w:eastAsia="zh-CN"/>
        </w:rPr>
        <w:t>：</w:t>
      </w:r>
    </w:p>
    <w:p>
      <w:pPr>
        <w:pStyle w:val="3"/>
        <w:keepNext w:val="0"/>
        <w:keepLines w:val="0"/>
        <w:pageBreakBefore w:val="0"/>
        <w:widowControl w:val="0"/>
        <w:kinsoku/>
        <w:wordWrap/>
        <w:overflowPunct/>
        <w:topLinePunct w:val="0"/>
        <w:autoSpaceDE/>
        <w:autoSpaceDN/>
        <w:bidi w:val="0"/>
        <w:adjustRightInd/>
        <w:snapToGrid/>
        <w:spacing w:afterLines="0" w:line="576" w:lineRule="exact"/>
        <w:ind w:left="0" w:leftChars="0" w:firstLine="640" w:firstLineChars="200"/>
        <w:textAlignment w:val="auto"/>
        <w:outlineLvl w:val="9"/>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根据中共中央办公厅、国务院办公厅印发的《关于改革完善社会救助制度的意见》（中办发〔2020〕18号）、《山东省人民政府关于统筹完善社会救助体系的指导意见》（鲁政字〔2019〕221号）、《山东省贯彻&lt;关于改革完善社会救助制度的意见&gt;若干措施》（鲁办发电〔2020〕143号）和《淄博市人民政府</w:t>
      </w:r>
      <w:r>
        <w:rPr>
          <w:rFonts w:hint="eastAsia" w:ascii="仿宋_GB2312" w:hAnsi="仿宋_GB2312" w:eastAsia="仿宋_GB2312" w:cs="仿宋_GB2312"/>
          <w:i w:val="0"/>
          <w:caps w:val="0"/>
          <w:color w:val="auto"/>
          <w:spacing w:val="0"/>
          <w:sz w:val="32"/>
          <w:szCs w:val="32"/>
          <w:highlight w:val="none"/>
          <w:shd w:val="clear" w:color="auto" w:fill="FFFFFF"/>
          <w:lang w:eastAsia="zh-CN"/>
        </w:rPr>
        <w:t>关于统筹完善社会救助体系的意见》（</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淄政字〔2020〕99号</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要求，</w:t>
      </w:r>
      <w:r>
        <w:rPr>
          <w:rFonts w:hint="eastAsia" w:ascii="仿宋_GB2312" w:hAnsi="仿宋_GB2312" w:eastAsia="仿宋_GB2312" w:cs="仿宋_GB2312"/>
          <w:i w:val="0"/>
          <w:caps w:val="0"/>
          <w:color w:val="auto"/>
          <w:spacing w:val="0"/>
          <w:sz w:val="32"/>
          <w:szCs w:val="32"/>
          <w:highlight w:val="none"/>
          <w:shd w:val="clear" w:color="auto" w:fill="FFFFFF"/>
          <w:lang w:eastAsia="zh-CN"/>
        </w:rPr>
        <w:t>坚持</w:t>
      </w:r>
      <w:r>
        <w:rPr>
          <w:rFonts w:hint="eastAsia" w:ascii="仿宋_GB2312" w:hAnsi="仿宋_GB2312" w:eastAsia="仿宋_GB2312" w:cs="仿宋_GB2312"/>
          <w:i w:val="0"/>
          <w:caps w:val="0"/>
          <w:color w:val="auto"/>
          <w:spacing w:val="0"/>
          <w:sz w:val="32"/>
          <w:szCs w:val="32"/>
          <w:highlight w:val="none"/>
          <w:shd w:val="clear" w:color="auto" w:fill="FFFFFF"/>
          <w:lang w:val="zh-CN" w:eastAsia="zh-CN"/>
        </w:rPr>
        <w:t>“兜</w:t>
      </w:r>
      <w:r>
        <w:rPr>
          <w:rFonts w:hint="eastAsia" w:ascii="仿宋_GB2312" w:hAnsi="仿宋_GB2312" w:eastAsia="仿宋_GB2312" w:cs="仿宋_GB2312"/>
          <w:i w:val="0"/>
          <w:caps w:val="0"/>
          <w:color w:val="auto"/>
          <w:spacing w:val="0"/>
          <w:sz w:val="32"/>
          <w:szCs w:val="32"/>
          <w:highlight w:val="none"/>
          <w:shd w:val="clear" w:color="auto" w:fill="FFFFFF"/>
          <w:lang w:eastAsia="zh-CN"/>
        </w:rPr>
        <w:t>底线、织密网、建机制</w:t>
      </w:r>
      <w:r>
        <w:rPr>
          <w:rFonts w:hint="eastAsia" w:ascii="仿宋_GB2312" w:hAnsi="仿宋_GB2312" w:eastAsia="仿宋_GB2312" w:cs="仿宋_GB2312"/>
          <w:i w:val="0"/>
          <w:caps w:val="0"/>
          <w:color w:val="auto"/>
          <w:spacing w:val="0"/>
          <w:sz w:val="32"/>
          <w:szCs w:val="32"/>
          <w:highlight w:val="none"/>
          <w:shd w:val="clear" w:color="auto" w:fill="FFFFFF"/>
          <w:lang w:val="zh-CN" w:eastAsia="zh-CN"/>
        </w:rPr>
        <w:t>”原则</w:t>
      </w:r>
      <w:r>
        <w:rPr>
          <w:rFonts w:hint="eastAsia" w:ascii="仿宋_GB2312" w:hAnsi="仿宋_GB2312" w:eastAsia="仿宋_GB2312" w:cs="仿宋_GB2312"/>
          <w:i w:val="0"/>
          <w:caps w:val="0"/>
          <w:color w:val="auto"/>
          <w:spacing w:val="0"/>
          <w:sz w:val="32"/>
          <w:szCs w:val="32"/>
          <w:highlight w:val="none"/>
          <w:shd w:val="clear" w:color="auto" w:fill="FFFFFF"/>
          <w:lang w:val="en-US" w:eastAsia="en-US"/>
        </w:rPr>
        <w:t>,</w:t>
      </w:r>
      <w:r>
        <w:rPr>
          <w:rFonts w:hint="eastAsia" w:ascii="仿宋_GB2312" w:hAnsi="仿宋_GB2312" w:eastAsia="仿宋_GB2312" w:cs="仿宋_GB2312"/>
          <w:i w:val="0"/>
          <w:caps w:val="0"/>
          <w:color w:val="auto"/>
          <w:spacing w:val="0"/>
          <w:sz w:val="32"/>
          <w:szCs w:val="32"/>
          <w:highlight w:val="none"/>
          <w:shd w:val="clear" w:color="auto" w:fill="FFFFFF"/>
          <w:lang w:eastAsia="zh-CN"/>
        </w:rPr>
        <w:t>统筹整合社会救助资源，改革完善社会救助制度，加快构建党委领导、政府负责、民政牵头、部门协同、社会参与、制度健全、政策衔接、系统集成、兜底有力的综合救助格局，</w:t>
      </w:r>
      <w:r>
        <w:rPr>
          <w:rFonts w:hint="eastAsia" w:ascii="仿宋_GB2312" w:hAnsi="仿宋_GB2312" w:eastAsia="仿宋_GB2312" w:cs="仿宋_GB2312"/>
          <w:spacing w:val="0"/>
          <w:w w:val="100"/>
          <w:position w:val="0"/>
          <w:sz w:val="32"/>
          <w:szCs w:val="32"/>
          <w:highlight w:val="none"/>
        </w:rPr>
        <w:t>经</w:t>
      </w:r>
      <w:r>
        <w:rPr>
          <w:rFonts w:hint="eastAsia" w:ascii="仿宋_GB2312" w:hAnsi="仿宋_GB2312" w:eastAsia="仿宋_GB2312" w:cs="仿宋_GB2312"/>
          <w:spacing w:val="0"/>
          <w:w w:val="100"/>
          <w:position w:val="0"/>
          <w:sz w:val="32"/>
          <w:szCs w:val="32"/>
          <w:highlight w:val="none"/>
          <w:lang w:eastAsia="zh-CN"/>
        </w:rPr>
        <w:t>区</w:t>
      </w:r>
      <w:r>
        <w:rPr>
          <w:rFonts w:hint="eastAsia" w:ascii="仿宋_GB2312" w:hAnsi="仿宋_GB2312" w:eastAsia="仿宋_GB2312" w:cs="仿宋_GB2312"/>
          <w:spacing w:val="0"/>
          <w:w w:val="100"/>
          <w:position w:val="0"/>
          <w:sz w:val="32"/>
          <w:szCs w:val="32"/>
          <w:highlight w:val="none"/>
        </w:rPr>
        <w:t>委、</w:t>
      </w:r>
      <w:r>
        <w:rPr>
          <w:rFonts w:hint="eastAsia" w:ascii="仿宋_GB2312" w:hAnsi="仿宋_GB2312" w:eastAsia="仿宋_GB2312" w:cs="仿宋_GB2312"/>
          <w:spacing w:val="0"/>
          <w:w w:val="100"/>
          <w:position w:val="0"/>
          <w:sz w:val="32"/>
          <w:szCs w:val="32"/>
          <w:highlight w:val="none"/>
          <w:lang w:eastAsia="zh-CN"/>
        </w:rPr>
        <w:t>区</w:t>
      </w:r>
      <w:r>
        <w:rPr>
          <w:rFonts w:hint="eastAsia" w:ascii="仿宋_GB2312" w:hAnsi="仿宋_GB2312" w:eastAsia="仿宋_GB2312" w:cs="仿宋_GB2312"/>
          <w:spacing w:val="0"/>
          <w:w w:val="100"/>
          <w:position w:val="0"/>
          <w:sz w:val="32"/>
          <w:szCs w:val="32"/>
          <w:highlight w:val="none"/>
        </w:rPr>
        <w:t>政府研究，</w:t>
      </w:r>
      <w:r>
        <w:rPr>
          <w:rFonts w:hint="eastAsia" w:ascii="仿宋_GB2312" w:hAnsi="仿宋_GB2312" w:eastAsia="仿宋_GB2312" w:cs="仿宋_GB2312"/>
          <w:spacing w:val="0"/>
          <w:w w:val="100"/>
          <w:position w:val="0"/>
          <w:sz w:val="32"/>
          <w:szCs w:val="32"/>
          <w:highlight w:val="none"/>
          <w:lang w:eastAsia="zh-CN"/>
        </w:rPr>
        <w:t>现</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结合我区实际，制定本实施方案。</w:t>
      </w:r>
    </w:p>
    <w:p>
      <w:pPr>
        <w:pStyle w:val="3"/>
        <w:keepNext w:val="0"/>
        <w:keepLines w:val="0"/>
        <w:pageBreakBefore w:val="0"/>
        <w:widowControl w:val="0"/>
        <w:kinsoku/>
        <w:wordWrap/>
        <w:overflowPunct/>
        <w:topLinePunct w:val="0"/>
        <w:autoSpaceDE/>
        <w:autoSpaceDN/>
        <w:bidi w:val="0"/>
        <w:adjustRightInd/>
        <w:snapToGrid/>
        <w:spacing w:afterLines="0" w:line="576" w:lineRule="exact"/>
        <w:ind w:left="0" w:leftChars="0" w:firstLine="640" w:firstLineChars="200"/>
        <w:jc w:val="left"/>
        <w:textAlignment w:val="auto"/>
        <w:outlineLvl w:val="9"/>
        <w:rPr>
          <w:rFonts w:hint="default" w:ascii="宋体" w:hAnsi="宋体" w:eastAsia="黑体" w:cs="黑体"/>
          <w:color w:val="auto"/>
          <w:highlight w:val="none"/>
          <w:lang w:val="en-US" w:eastAsia="zh-CN"/>
        </w:rPr>
      </w:pPr>
      <w:r>
        <w:rPr>
          <w:rFonts w:hint="eastAsia" w:ascii="宋体" w:hAnsi="宋体" w:eastAsia="黑体" w:cs="黑体"/>
          <w:color w:val="auto"/>
          <w:highlight w:val="none"/>
          <w:lang w:val="en-US" w:eastAsia="zh-CN"/>
        </w:rPr>
        <w:t>一、总体目标</w:t>
      </w:r>
    </w:p>
    <w:p>
      <w:pPr>
        <w:pStyle w:val="3"/>
        <w:keepNext w:val="0"/>
        <w:keepLines w:val="0"/>
        <w:pageBreakBefore w:val="0"/>
        <w:widowControl w:val="0"/>
        <w:kinsoku/>
        <w:wordWrap/>
        <w:overflowPunct/>
        <w:topLinePunct w:val="0"/>
        <w:autoSpaceDE/>
        <w:autoSpaceDN/>
        <w:bidi w:val="0"/>
        <w:adjustRightInd/>
        <w:snapToGrid/>
        <w:spacing w:afterLines="0" w:line="576" w:lineRule="exact"/>
        <w:ind w:left="0" w:leftChars="0" w:firstLine="640" w:firstLineChars="200"/>
        <w:textAlignment w:val="auto"/>
        <w:outlineLvl w:val="9"/>
        <w:rPr>
          <w:rFonts w:hint="eastAsia" w:ascii="仿宋_GB2312" w:hAnsi="仿宋_GB2312" w:eastAsia="仿宋_GB2312" w:cs="仿宋_GB2312"/>
          <w:i w:val="0"/>
          <w:caps w:val="0"/>
          <w:color w:val="auto"/>
          <w:spacing w:val="0"/>
          <w:sz w:val="32"/>
          <w:szCs w:val="32"/>
          <w:highlight w:val="none"/>
          <w:shd w:val="clear" w:color="auto" w:fill="FFFFFF"/>
          <w:lang w:eastAsia="zh-CN"/>
        </w:rPr>
      </w:pPr>
      <w:r>
        <w:rPr>
          <w:rFonts w:hint="eastAsia" w:ascii="仿宋_GB2312" w:hAnsi="仿宋_GB2312" w:eastAsia="仿宋_GB2312" w:cs="仿宋_GB2312"/>
          <w:color w:val="auto"/>
          <w:highlight w:val="none"/>
          <w:lang w:val="en-US" w:eastAsia="zh-CN"/>
        </w:rPr>
        <w:t>以习近平新时代中国特色社会主义思想为指导，以人民为中心，着力办好群众各项“急难愁盼”事项，不断增强困难群众的获得感、幸福感、安全感。</w:t>
      </w:r>
      <w:r>
        <w:rPr>
          <w:rFonts w:hint="eastAsia" w:ascii="仿宋_GB2312" w:hAnsi="仿宋_GB2312" w:eastAsia="仿宋_GB2312" w:cs="仿宋_GB2312"/>
          <w:i w:val="0"/>
          <w:caps w:val="0"/>
          <w:color w:val="auto"/>
          <w:spacing w:val="0"/>
          <w:sz w:val="32"/>
          <w:szCs w:val="32"/>
          <w:highlight w:val="none"/>
          <w:shd w:val="clear" w:color="auto" w:fill="FFFFFF"/>
          <w:lang w:eastAsia="zh-CN"/>
        </w:rPr>
        <w:t>用2年左右时间，</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在全区构造“六个一”的社会救助总体格局：即</w:t>
      </w:r>
      <w:r>
        <w:rPr>
          <w:rFonts w:hint="eastAsia" w:ascii="仿宋_GB2312" w:hAnsi="仿宋_GB2312" w:eastAsia="仿宋_GB2312" w:cs="仿宋_GB2312"/>
          <w:i w:val="0"/>
          <w:caps w:val="0"/>
          <w:color w:val="auto"/>
          <w:spacing w:val="0"/>
          <w:sz w:val="32"/>
          <w:szCs w:val="32"/>
          <w:highlight w:val="none"/>
          <w:shd w:val="clear" w:color="auto" w:fill="FFFFFF"/>
          <w:lang w:eastAsia="zh-CN"/>
        </w:rPr>
        <w:t>建立</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一个全面覆盖的社会救助制度体系；完善一套高效顺畅的社会救助运行机制；构建一张衔接互通的社会救助工作网络；建设一组联动共享的社会救助信息平台；设立一处集中照护的特殊困难失能人员服务中心；打造一支公众参与的社会救助服务队伍。</w:t>
      </w:r>
      <w:r>
        <w:rPr>
          <w:rFonts w:hint="eastAsia" w:ascii="仿宋_GB2312" w:hAnsi="仿宋_GB2312" w:eastAsia="仿宋_GB2312" w:cs="仿宋_GB2312"/>
          <w:i w:val="0"/>
          <w:caps w:val="0"/>
          <w:color w:val="auto"/>
          <w:spacing w:val="0"/>
          <w:sz w:val="32"/>
          <w:szCs w:val="32"/>
          <w:highlight w:val="none"/>
          <w:shd w:val="clear" w:color="auto" w:fill="FFFFFF"/>
          <w:lang w:eastAsia="zh-CN"/>
        </w:rPr>
        <w:t>实现社会救助</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和民生</w:t>
      </w:r>
      <w:r>
        <w:rPr>
          <w:rFonts w:hint="eastAsia" w:ascii="仿宋_GB2312" w:hAnsi="仿宋_GB2312" w:eastAsia="仿宋_GB2312" w:cs="仿宋_GB2312"/>
          <w:i w:val="0"/>
          <w:caps w:val="0"/>
          <w:color w:val="auto"/>
          <w:spacing w:val="0"/>
          <w:sz w:val="32"/>
          <w:szCs w:val="32"/>
          <w:highlight w:val="none"/>
          <w:shd w:val="clear" w:color="auto" w:fill="FFFFFF"/>
          <w:lang w:eastAsia="zh-CN"/>
        </w:rPr>
        <w:t>事业高质量发展，改革发展成果更多惠及困难群众，民生兜底安全网更加密实牢靠的总体目标。</w:t>
      </w:r>
    </w:p>
    <w:p>
      <w:pPr>
        <w:pStyle w:val="3"/>
        <w:keepNext w:val="0"/>
        <w:keepLines w:val="0"/>
        <w:pageBreakBefore w:val="0"/>
        <w:widowControl w:val="0"/>
        <w:kinsoku/>
        <w:wordWrap/>
        <w:overflowPunct/>
        <w:topLinePunct w:val="0"/>
        <w:autoSpaceDE/>
        <w:autoSpaceDN/>
        <w:bidi w:val="0"/>
        <w:adjustRightInd/>
        <w:snapToGrid/>
        <w:spacing w:afterLines="0" w:line="576" w:lineRule="exact"/>
        <w:ind w:left="0" w:leftChars="0" w:firstLine="640" w:firstLineChars="200"/>
        <w:textAlignment w:val="auto"/>
        <w:outlineLvl w:val="9"/>
        <w:rPr>
          <w:rFonts w:hint="default" w:ascii="宋体" w:hAnsi="宋体" w:eastAsia="黑体" w:cs="黑体"/>
          <w:color w:val="auto"/>
          <w:highlight w:val="none"/>
          <w:lang w:val="en-US" w:eastAsia="zh-CN"/>
        </w:rPr>
      </w:pPr>
      <w:r>
        <w:rPr>
          <w:rFonts w:hint="eastAsia" w:ascii="宋体" w:hAnsi="宋体" w:eastAsia="黑体" w:cs="黑体"/>
          <w:color w:val="auto"/>
          <w:highlight w:val="none"/>
          <w:lang w:val="en-US" w:eastAsia="zh-CN"/>
        </w:rPr>
        <w:t>二、重点任务</w:t>
      </w:r>
    </w:p>
    <w:p>
      <w:pPr>
        <w:pStyle w:val="3"/>
        <w:keepNext w:val="0"/>
        <w:keepLines w:val="0"/>
        <w:pageBreakBefore w:val="0"/>
        <w:widowControl w:val="0"/>
        <w:numPr>
          <w:ilvl w:val="0"/>
          <w:numId w:val="1"/>
        </w:numPr>
        <w:kinsoku/>
        <w:wordWrap/>
        <w:overflowPunct/>
        <w:topLinePunct w:val="0"/>
        <w:autoSpaceDE/>
        <w:autoSpaceDN/>
        <w:bidi w:val="0"/>
        <w:adjustRightInd/>
        <w:snapToGrid/>
        <w:spacing w:afterLines="0" w:line="576" w:lineRule="exact"/>
        <w:ind w:left="0" w:leftChars="0" w:firstLine="640" w:firstLineChars="200"/>
        <w:textAlignment w:val="auto"/>
        <w:outlineLvl w:val="9"/>
        <w:rPr>
          <w:rFonts w:hint="eastAsia" w:ascii="宋体" w:hAnsi="宋体" w:eastAsia="楷体_GB2312" w:cs="楷体_GB2312"/>
          <w:b/>
          <w:bCs/>
          <w:i w:val="0"/>
          <w:caps w:val="0"/>
          <w:color w:val="auto"/>
          <w:spacing w:val="0"/>
          <w:sz w:val="32"/>
          <w:szCs w:val="32"/>
          <w:highlight w:val="none"/>
          <w:shd w:val="clear" w:color="auto" w:fill="FFFFFF"/>
          <w:lang w:val="en-US" w:eastAsia="zh-CN"/>
        </w:rPr>
      </w:pPr>
      <w:r>
        <w:rPr>
          <w:rFonts w:hint="eastAsia" w:ascii="宋体" w:hAnsi="宋体" w:eastAsia="楷体_GB2312" w:cs="楷体_GB2312"/>
          <w:b w:val="0"/>
          <w:bCs w:val="0"/>
          <w:i w:val="0"/>
          <w:caps w:val="0"/>
          <w:color w:val="auto"/>
          <w:spacing w:val="0"/>
          <w:sz w:val="32"/>
          <w:szCs w:val="32"/>
          <w:highlight w:val="none"/>
          <w:shd w:val="clear" w:color="auto" w:fill="FFFFFF"/>
          <w:lang w:eastAsia="zh-CN"/>
        </w:rPr>
        <w:t>建立</w:t>
      </w:r>
      <w:r>
        <w:rPr>
          <w:rFonts w:hint="eastAsia" w:ascii="宋体" w:hAnsi="宋体" w:eastAsia="楷体_GB2312" w:cs="楷体_GB2312"/>
          <w:b w:val="0"/>
          <w:bCs w:val="0"/>
          <w:i w:val="0"/>
          <w:caps w:val="0"/>
          <w:color w:val="auto"/>
          <w:spacing w:val="0"/>
          <w:sz w:val="32"/>
          <w:szCs w:val="32"/>
          <w:highlight w:val="none"/>
          <w:shd w:val="clear" w:color="auto" w:fill="FFFFFF"/>
          <w:lang w:val="en-US" w:eastAsia="zh-CN"/>
        </w:rPr>
        <w:t>一个全面覆盖的社会救助制度体系</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Lines="0" w:line="576" w:lineRule="exact"/>
        <w:ind w:firstLine="640" w:firstLineChars="200"/>
        <w:textAlignment w:val="auto"/>
        <w:outlineLvl w:val="9"/>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spacing w:val="0"/>
          <w:w w:val="100"/>
          <w:position w:val="0"/>
          <w:sz w:val="32"/>
          <w:szCs w:val="32"/>
          <w:highlight w:val="none"/>
        </w:rPr>
        <w:t>全面梳理现有低保、特困、医疗、教育、就业、住房、司法、慈善、受灾、临时救助等救助政策，加快推进系统集成，全面构建以最低生活保障、特困人员救助供养等基本生活救助为基础，以教育救助、医疗救助、住房救助、就业救助、法律援助等专项救助为支撑，以受灾人员救助、临时救助等急难救助为辅助，以慈善组织等社会力量参与救助为补充的社会救助制度体系。</w:t>
      </w:r>
    </w:p>
    <w:p>
      <w:pPr>
        <w:pStyle w:val="3"/>
        <w:keepNext w:val="0"/>
        <w:keepLines w:val="0"/>
        <w:pageBreakBefore w:val="0"/>
        <w:widowControl w:val="0"/>
        <w:numPr>
          <w:ilvl w:val="0"/>
          <w:numId w:val="0"/>
        </w:numPr>
        <w:kinsoku/>
        <w:wordWrap/>
        <w:overflowPunct/>
        <w:topLinePunct w:val="0"/>
        <w:autoSpaceDE/>
        <w:autoSpaceDN/>
        <w:bidi w:val="0"/>
        <w:adjustRightInd/>
        <w:snapToGrid/>
        <w:spacing w:afterLines="0" w:line="576" w:lineRule="exact"/>
        <w:ind w:firstLine="640" w:firstLineChars="200"/>
        <w:textAlignment w:val="auto"/>
        <w:outlineLvl w:val="9"/>
        <w:rPr>
          <w:rFonts w:hint="eastAsia" w:ascii="宋体" w:hAnsi="宋体" w:eastAsia="仿宋_GB2312" w:cs="仿宋_GB2312"/>
          <w:color w:val="auto"/>
          <w:highlight w:val="none"/>
          <w:lang w:val="en-US" w:eastAsia="zh-CN"/>
        </w:rPr>
      </w:pPr>
      <w:r>
        <w:rPr>
          <w:rFonts w:hint="eastAsia" w:ascii="仿宋_GB2312" w:hAnsi="仿宋_GB2312" w:eastAsia="仿宋_GB2312" w:cs="仿宋_GB2312"/>
          <w:b w:val="0"/>
          <w:bCs w:val="0"/>
          <w:spacing w:val="0"/>
          <w:w w:val="100"/>
          <w:position w:val="0"/>
          <w:sz w:val="32"/>
          <w:szCs w:val="32"/>
          <w:highlight w:val="none"/>
          <w:lang w:val="en-US" w:eastAsia="zh-CN"/>
        </w:rPr>
        <w:t>1.</w:t>
      </w:r>
      <w:r>
        <w:rPr>
          <w:rFonts w:hint="eastAsia" w:ascii="仿宋_GB2312" w:hAnsi="仿宋_GB2312" w:eastAsia="仿宋_GB2312" w:cs="仿宋_GB2312"/>
          <w:b w:val="0"/>
          <w:bCs w:val="0"/>
          <w:spacing w:val="0"/>
          <w:w w:val="100"/>
          <w:position w:val="0"/>
          <w:sz w:val="32"/>
          <w:szCs w:val="32"/>
          <w:highlight w:val="none"/>
        </w:rPr>
        <w:t>夯实基本生活救助制度。</w:t>
      </w:r>
      <w:r>
        <w:rPr>
          <w:rFonts w:hint="eastAsia" w:ascii="仿宋_GB2312" w:hAnsi="仿宋_GB2312" w:eastAsia="仿宋_GB2312" w:cs="仿宋_GB2312"/>
          <w:color w:val="auto"/>
          <w:highlight w:val="none"/>
          <w:lang w:val="en-US" w:eastAsia="zh-CN"/>
        </w:rPr>
        <w:t>完善城乡低保标准自然增长机制，按照上年度城市居民人均消费支出25—35%和农村居民人均消费支出35—45%的比例，动态调整城乡低保标准，实现稳步可持续增长，力争</w:t>
      </w:r>
      <w:r>
        <w:rPr>
          <w:rFonts w:hint="eastAsia" w:ascii="仿宋_GB2312" w:hAnsi="仿宋_GB2312" w:eastAsia="仿宋_GB2312" w:cs="仿宋_GB2312"/>
          <w:color w:val="auto"/>
          <w:highlight w:val="none"/>
          <w:lang w:val="zh-CN" w:eastAsia="zh-CN"/>
        </w:rPr>
        <w:t>“十四</w:t>
      </w:r>
      <w:r>
        <w:rPr>
          <w:rFonts w:hint="eastAsia" w:ascii="仿宋_GB2312" w:hAnsi="仿宋_GB2312" w:eastAsia="仿宋_GB2312" w:cs="仿宋_GB2312"/>
          <w:color w:val="auto"/>
          <w:highlight w:val="none"/>
          <w:lang w:val="en-US" w:eastAsia="zh-CN"/>
        </w:rPr>
        <w:t>五”末实现全区城乡低保标准统一。健全特困人员供养制度，将特困救助供养覆盖的未成年人年龄从16周岁延长至18周岁。按照不低于城市低保标准</w:t>
      </w:r>
      <w:r>
        <w:rPr>
          <w:rFonts w:hint="eastAsia" w:ascii="仿宋_GB2312" w:hAnsi="仿宋_GB2312" w:cs="仿宋_GB2312"/>
          <w:color w:val="auto"/>
          <w:highlight w:val="none"/>
          <w:lang w:val="en-US" w:eastAsia="zh-CN"/>
        </w:rPr>
        <w:t>1.5</w:t>
      </w:r>
      <w:r>
        <w:rPr>
          <w:rFonts w:hint="eastAsia" w:ascii="仿宋_GB2312" w:hAnsi="仿宋_GB2312" w:eastAsia="仿宋_GB2312" w:cs="仿宋_GB2312"/>
          <w:color w:val="auto"/>
          <w:highlight w:val="none"/>
          <w:lang w:val="en-US" w:eastAsia="zh-CN"/>
        </w:rPr>
        <w:t>倍、农村低保标准</w:t>
      </w:r>
      <w:r>
        <w:rPr>
          <w:rFonts w:hint="eastAsia" w:ascii="仿宋_GB2312" w:hAnsi="仿宋_GB2312" w:eastAsia="仿宋_GB2312" w:cs="仿宋_GB2312"/>
          <w:color w:val="auto"/>
          <w:highlight w:val="none"/>
          <w:lang w:val="en-US" w:eastAsia="en-US"/>
        </w:rPr>
        <w:t>1.</w:t>
      </w:r>
      <w:r>
        <w:rPr>
          <w:rFonts w:hint="eastAsia" w:ascii="仿宋_GB2312" w:hAnsi="仿宋_GB2312" w:eastAsia="仿宋_GB2312" w:cs="仿宋_GB2312"/>
          <w:color w:val="auto"/>
          <w:highlight w:val="none"/>
          <w:lang w:val="en-US" w:eastAsia="zh-CN"/>
        </w:rPr>
        <w:t>3倍的要求，落实城乡特困人员基本生活标准。实施特困人员供养机构3年改造工程，到2022年年底全区护理型床位占比达到65%，失能、半失能特困人员集中供养率保持在60%以</w:t>
      </w:r>
      <w:r>
        <w:rPr>
          <w:rFonts w:hint="eastAsia" w:ascii="宋体" w:hAnsi="宋体" w:eastAsia="仿宋_GB2312" w:cs="仿宋_GB2312"/>
          <w:color w:val="auto"/>
          <w:highlight w:val="none"/>
          <w:lang w:val="en-US" w:eastAsia="zh-CN"/>
        </w:rPr>
        <w:t>上。</w:t>
      </w:r>
      <w:r>
        <w:rPr>
          <w:rFonts w:hint="eastAsia" w:ascii="宋体" w:hAnsi="宋体" w:eastAsia="楷体_GB2312" w:cs="楷体_GB2312"/>
          <w:color w:val="auto"/>
          <w:highlight w:val="none"/>
          <w:lang w:val="en-US" w:eastAsia="zh-CN"/>
        </w:rPr>
        <w:t>（牵头单位：区民政局，责任单位：区财政局，各镇、街道）</w:t>
      </w:r>
    </w:p>
    <w:p>
      <w:pPr>
        <w:keepNext w:val="0"/>
        <w:keepLines w:val="0"/>
        <w:pageBreakBefore w:val="0"/>
        <w:widowControl w:val="0"/>
        <w:kinsoku/>
        <w:wordWrap/>
        <w:overflowPunct/>
        <w:topLinePunct w:val="0"/>
        <w:bidi w:val="0"/>
        <w:snapToGrid/>
        <w:spacing w:line="576" w:lineRule="exact"/>
        <w:ind w:firstLine="640" w:firstLineChars="200"/>
        <w:jc w:val="left"/>
        <w:textAlignment w:val="auto"/>
        <w:rPr>
          <w:rFonts w:hint="eastAsia" w:ascii="宋体" w:hAnsi="宋体" w:eastAsia="楷体_GB2312" w:cs="楷体_GB2312"/>
          <w:color w:val="auto"/>
          <w:kern w:val="2"/>
          <w:sz w:val="32"/>
          <w:szCs w:val="24"/>
          <w:highlight w:val="none"/>
          <w:u w:val="none"/>
          <w:shd w:val="clear"/>
          <w:lang w:val="en-US" w:eastAsia="zh-CN" w:bidi="ar-SA"/>
        </w:rPr>
      </w:pPr>
      <w:r>
        <w:rPr>
          <w:rFonts w:hint="eastAsia" w:ascii="仿宋_GB2312" w:hAnsi="仿宋_GB2312" w:eastAsia="仿宋_GB2312" w:cs="仿宋_GB2312"/>
          <w:b w:val="0"/>
          <w:bCs w:val="0"/>
          <w:color w:val="auto"/>
          <w:spacing w:val="0"/>
          <w:w w:val="100"/>
          <w:kern w:val="2"/>
          <w:position w:val="0"/>
          <w:sz w:val="32"/>
          <w:szCs w:val="32"/>
          <w:highlight w:val="none"/>
          <w:u w:val="none"/>
          <w:shd w:val="clear"/>
          <w:lang w:val="en-US" w:eastAsia="zh-CN" w:bidi="ar-SA"/>
        </w:rPr>
        <w:t>2.健全医疗、教育、住房、就业等专项救助制度。</w:t>
      </w:r>
      <w:r>
        <w:rPr>
          <w:rFonts w:hint="eastAsia" w:ascii="仿宋_GB2312" w:hAnsi="仿宋_GB2312" w:eastAsia="仿宋_GB2312" w:cs="仿宋_GB2312"/>
          <w:spacing w:val="0"/>
          <w:w w:val="100"/>
          <w:position w:val="0"/>
          <w:sz w:val="32"/>
          <w:szCs w:val="32"/>
          <w:highlight w:val="none"/>
        </w:rPr>
        <w:t>健全医疗救助制度。严格落实重大疾病救助政策，对贫困群体住院费用按规定进行救助</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积极推广“齐</w:t>
      </w:r>
      <w:r>
        <w:rPr>
          <w:rFonts w:hint="eastAsia" w:ascii="仿宋_GB2312" w:hAnsi="仿宋_GB2312" w:eastAsia="仿宋_GB2312" w:cs="仿宋_GB2312"/>
          <w:spacing w:val="0"/>
          <w:w w:val="100"/>
          <w:position w:val="0"/>
          <w:sz w:val="32"/>
          <w:szCs w:val="32"/>
          <w:highlight w:val="none"/>
          <w:lang w:val="zh-CN" w:eastAsia="zh-CN" w:bidi="zh-CN"/>
        </w:rPr>
        <w:t>惠保”</w:t>
      </w:r>
      <w:r>
        <w:rPr>
          <w:rFonts w:hint="eastAsia" w:ascii="仿宋_GB2312" w:hAnsi="仿宋_GB2312" w:eastAsia="仿宋_GB2312" w:cs="仿宋_GB2312"/>
          <w:spacing w:val="0"/>
          <w:w w:val="100"/>
          <w:position w:val="0"/>
          <w:sz w:val="32"/>
          <w:szCs w:val="32"/>
          <w:highlight w:val="none"/>
        </w:rPr>
        <w:t>等普惠型补充医疗险，有效解决群众看病难、看病贵问题</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加快探索建立特殊群体、特定疾病医药费豁免制度。健全教育救助制度。按照《淄博市人民政府办公室关于进一步加强对特殊困难家庭人员救助的意见》（淄政办字〔2020〕21号）规定，对特殊困难家庭在校生，所有就学费用免除或予以补助。在此基础上，对不同阶段学生发放生活补助。健全住房救助制度。完善住房救助管理工作细则。健全公租房管理使用办法</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优先保障城镇住房救助对象；对农村困难群众及时进行房屋鉴定、改造。健全就业救助制度。持续开展</w:t>
      </w:r>
      <w:r>
        <w:rPr>
          <w:rFonts w:hint="eastAsia" w:ascii="仿宋_GB2312" w:hAnsi="仿宋_GB2312" w:eastAsia="仿宋_GB2312" w:cs="仿宋_GB2312"/>
          <w:spacing w:val="0"/>
          <w:w w:val="100"/>
          <w:position w:val="0"/>
          <w:sz w:val="32"/>
          <w:szCs w:val="32"/>
          <w:highlight w:val="none"/>
          <w:lang w:val="zh-CN" w:eastAsia="zh-CN" w:bidi="zh-CN"/>
        </w:rPr>
        <w:t>“春风</w:t>
      </w:r>
      <w:r>
        <w:rPr>
          <w:rFonts w:hint="eastAsia" w:ascii="仿宋_GB2312" w:hAnsi="仿宋_GB2312" w:eastAsia="仿宋_GB2312" w:cs="仿宋_GB2312"/>
          <w:spacing w:val="0"/>
          <w:w w:val="100"/>
          <w:position w:val="0"/>
          <w:sz w:val="32"/>
          <w:szCs w:val="32"/>
          <w:highlight w:val="none"/>
        </w:rPr>
        <w:t>行动”，帮助有就业意愿的困难群众实现就业。按规定落实税费减免、创业补贴等政策，及时将重点人群纳入就业救助范围</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确保零就业家庭实现动态</w:t>
      </w:r>
      <w:r>
        <w:rPr>
          <w:rFonts w:hint="eastAsia" w:ascii="仿宋_GB2312" w:hAnsi="仿宋_GB2312" w:eastAsia="仿宋_GB2312" w:cs="仿宋_GB2312"/>
          <w:spacing w:val="0"/>
          <w:w w:val="100"/>
          <w:position w:val="0"/>
          <w:sz w:val="32"/>
          <w:szCs w:val="32"/>
          <w:highlight w:val="none"/>
          <w:lang w:val="zh-CN" w:eastAsia="zh-CN" w:bidi="zh-CN"/>
        </w:rPr>
        <w:t>“清零</w:t>
      </w:r>
      <w:r>
        <w:rPr>
          <w:rFonts w:hint="eastAsia" w:ascii="仿宋_GB2312" w:hAnsi="仿宋_GB2312" w:eastAsia="仿宋_GB2312" w:cs="仿宋_GB2312"/>
          <w:spacing w:val="0"/>
          <w:w w:val="100"/>
          <w:position w:val="0"/>
          <w:sz w:val="32"/>
          <w:szCs w:val="32"/>
          <w:highlight w:val="none"/>
        </w:rPr>
        <w:t>”。积极开展法律援助、司法救助、取暖救助</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困难职工救助、农村贫困妇女</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两癌</w:t>
      </w:r>
      <w:r>
        <w:rPr>
          <w:rFonts w:hint="eastAsia" w:ascii="仿宋_GB2312" w:hAnsi="仿宋_GB2312" w:eastAsia="仿宋_GB2312" w:cs="仿宋_GB2312"/>
          <w:spacing w:val="0"/>
          <w:w w:val="100"/>
          <w:position w:val="0"/>
          <w:sz w:val="32"/>
          <w:szCs w:val="32"/>
          <w:highlight w:val="none"/>
          <w:lang w:val="zh-CN" w:eastAsia="zh-CN" w:bidi="zh-CN"/>
        </w:rPr>
        <w:t>”救助</w:t>
      </w:r>
      <w:r>
        <w:rPr>
          <w:rFonts w:hint="eastAsia" w:ascii="仿宋_GB2312" w:hAnsi="仿宋_GB2312" w:eastAsia="仿宋_GB2312" w:cs="仿宋_GB2312"/>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lang w:eastAsia="zh-CN"/>
        </w:rPr>
        <w:t>持</w:t>
      </w:r>
      <w:r>
        <w:rPr>
          <w:rFonts w:hint="eastAsia" w:ascii="仿宋_GB2312" w:hAnsi="仿宋_GB2312" w:eastAsia="仿宋_GB2312" w:cs="仿宋_GB2312"/>
          <w:spacing w:val="0"/>
          <w:w w:val="100"/>
          <w:position w:val="0"/>
          <w:sz w:val="32"/>
          <w:szCs w:val="32"/>
          <w:highlight w:val="none"/>
        </w:rPr>
        <w:t>续开展</w:t>
      </w:r>
      <w:r>
        <w:rPr>
          <w:rFonts w:hint="eastAsia" w:ascii="仿宋_GB2312" w:hAnsi="仿宋_GB2312" w:eastAsia="仿宋_GB2312" w:cs="仿宋_GB2312"/>
          <w:spacing w:val="0"/>
          <w:w w:val="100"/>
          <w:position w:val="0"/>
          <w:sz w:val="32"/>
          <w:szCs w:val="32"/>
          <w:highlight w:val="none"/>
          <w:lang w:val="zh-CN" w:eastAsia="zh-CN" w:bidi="zh-CN"/>
        </w:rPr>
        <w:t>“牵</w:t>
      </w:r>
      <w:r>
        <w:rPr>
          <w:rFonts w:hint="eastAsia" w:ascii="仿宋_GB2312" w:hAnsi="仿宋_GB2312" w:eastAsia="仿宋_GB2312" w:cs="仿宋_GB2312"/>
          <w:spacing w:val="0"/>
          <w:w w:val="100"/>
          <w:position w:val="0"/>
          <w:sz w:val="32"/>
          <w:szCs w:val="32"/>
          <w:highlight w:val="none"/>
        </w:rPr>
        <w:t>手关爱</w:t>
      </w:r>
      <w:r>
        <w:rPr>
          <w:rFonts w:hint="eastAsia" w:ascii="仿宋_GB2312" w:hAnsi="仿宋_GB2312" w:eastAsia="仿宋_GB2312" w:cs="仿宋_GB2312"/>
          <w:spacing w:val="0"/>
          <w:w w:val="100"/>
          <w:position w:val="0"/>
          <w:sz w:val="32"/>
          <w:szCs w:val="32"/>
          <w:highlight w:val="none"/>
          <w:lang w:val="zh-CN" w:eastAsia="zh-CN" w:bidi="zh-CN"/>
        </w:rPr>
        <w:t>活动”“希望小屋”“春蕾</w:t>
      </w:r>
      <w:r>
        <w:rPr>
          <w:rFonts w:hint="eastAsia" w:ascii="仿宋_GB2312" w:hAnsi="仿宋_GB2312" w:eastAsia="仿宋_GB2312" w:cs="仿宋_GB2312"/>
          <w:spacing w:val="0"/>
          <w:w w:val="100"/>
          <w:position w:val="0"/>
          <w:sz w:val="32"/>
          <w:szCs w:val="32"/>
          <w:highlight w:val="none"/>
        </w:rPr>
        <w:t>计划”等关爱服务。鼓励为特殊困难群体购买意外伤害保险</w:t>
      </w:r>
      <w:r>
        <w:rPr>
          <w:rFonts w:hint="eastAsia" w:ascii="宋体" w:hAnsi="宋体" w:eastAsia="仿宋_GB2312" w:cs="仿宋_GB2312"/>
          <w:spacing w:val="0"/>
          <w:w w:val="100"/>
          <w:position w:val="0"/>
          <w:sz w:val="32"/>
          <w:szCs w:val="32"/>
          <w:highlight w:val="none"/>
        </w:rPr>
        <w:t>。</w:t>
      </w:r>
      <w:r>
        <w:rPr>
          <w:rFonts w:hint="eastAsia" w:ascii="宋体" w:hAnsi="宋体" w:eastAsia="楷体_GB2312" w:cs="楷体_GB2312"/>
          <w:b w:val="0"/>
          <w:bCs w:val="0"/>
          <w:spacing w:val="0"/>
          <w:w w:val="100"/>
          <w:position w:val="0"/>
          <w:sz w:val="32"/>
          <w:szCs w:val="32"/>
          <w:highlight w:val="none"/>
        </w:rPr>
        <w:t>（牵头单位：</w:t>
      </w:r>
      <w:r>
        <w:rPr>
          <w:rFonts w:hint="eastAsia" w:ascii="宋体" w:hAnsi="宋体" w:eastAsia="楷体_GB2312" w:cs="楷体_GB2312"/>
          <w:b w:val="0"/>
          <w:bCs w:val="0"/>
          <w:spacing w:val="0"/>
          <w:w w:val="100"/>
          <w:position w:val="0"/>
          <w:sz w:val="32"/>
          <w:szCs w:val="32"/>
          <w:highlight w:val="none"/>
          <w:lang w:eastAsia="zh-CN"/>
        </w:rPr>
        <w:t>区医疗保障分</w:t>
      </w:r>
      <w:r>
        <w:rPr>
          <w:rFonts w:hint="eastAsia" w:ascii="宋体" w:hAnsi="宋体" w:eastAsia="楷体_GB2312" w:cs="楷体_GB2312"/>
          <w:b w:val="0"/>
          <w:bCs w:val="0"/>
          <w:spacing w:val="0"/>
          <w:w w:val="100"/>
          <w:position w:val="0"/>
          <w:sz w:val="32"/>
          <w:szCs w:val="32"/>
          <w:highlight w:val="none"/>
        </w:rPr>
        <w:t>局、</w:t>
      </w:r>
      <w:r>
        <w:rPr>
          <w:rFonts w:hint="eastAsia" w:ascii="宋体" w:hAnsi="宋体" w:eastAsia="楷体_GB2312" w:cs="楷体_GB2312"/>
          <w:b w:val="0"/>
          <w:bCs w:val="0"/>
          <w:spacing w:val="0"/>
          <w:w w:val="100"/>
          <w:position w:val="0"/>
          <w:sz w:val="32"/>
          <w:szCs w:val="32"/>
          <w:highlight w:val="none"/>
          <w:lang w:eastAsia="zh-CN"/>
        </w:rPr>
        <w:t>区</w:t>
      </w:r>
      <w:r>
        <w:rPr>
          <w:rFonts w:hint="eastAsia" w:ascii="宋体" w:hAnsi="宋体" w:eastAsia="楷体_GB2312" w:cs="楷体_GB2312"/>
          <w:b w:val="0"/>
          <w:bCs w:val="0"/>
          <w:spacing w:val="0"/>
          <w:w w:val="100"/>
          <w:position w:val="0"/>
          <w:sz w:val="32"/>
          <w:szCs w:val="32"/>
          <w:highlight w:val="none"/>
        </w:rPr>
        <w:t>卫生健康</w:t>
      </w:r>
      <w:r>
        <w:rPr>
          <w:rFonts w:hint="eastAsia" w:ascii="宋体" w:hAnsi="宋体" w:eastAsia="楷体_GB2312" w:cs="楷体_GB2312"/>
          <w:b w:val="0"/>
          <w:bCs w:val="0"/>
          <w:spacing w:val="0"/>
          <w:w w:val="100"/>
          <w:position w:val="0"/>
          <w:sz w:val="32"/>
          <w:szCs w:val="32"/>
          <w:highlight w:val="none"/>
          <w:lang w:eastAsia="zh-CN"/>
        </w:rPr>
        <w:t>局</w:t>
      </w:r>
      <w:r>
        <w:rPr>
          <w:rFonts w:hint="eastAsia" w:ascii="宋体" w:hAnsi="宋体" w:eastAsia="楷体_GB2312" w:cs="楷体_GB2312"/>
          <w:b w:val="0"/>
          <w:bCs w:val="0"/>
          <w:spacing w:val="0"/>
          <w:w w:val="100"/>
          <w:position w:val="0"/>
          <w:sz w:val="32"/>
          <w:szCs w:val="32"/>
          <w:highlight w:val="none"/>
        </w:rPr>
        <w:t>、</w:t>
      </w:r>
      <w:r>
        <w:rPr>
          <w:rFonts w:hint="eastAsia" w:ascii="宋体" w:hAnsi="宋体" w:eastAsia="楷体_GB2312" w:cs="楷体_GB2312"/>
          <w:b w:val="0"/>
          <w:bCs w:val="0"/>
          <w:spacing w:val="0"/>
          <w:w w:val="100"/>
          <w:position w:val="0"/>
          <w:sz w:val="32"/>
          <w:szCs w:val="32"/>
          <w:highlight w:val="none"/>
          <w:lang w:eastAsia="zh-CN"/>
        </w:rPr>
        <w:t>区教育和体育</w:t>
      </w:r>
      <w:r>
        <w:rPr>
          <w:rFonts w:hint="eastAsia" w:ascii="宋体" w:hAnsi="宋体" w:eastAsia="楷体_GB2312" w:cs="楷体_GB2312"/>
          <w:b w:val="0"/>
          <w:bCs w:val="0"/>
          <w:spacing w:val="0"/>
          <w:w w:val="100"/>
          <w:position w:val="0"/>
          <w:sz w:val="32"/>
          <w:szCs w:val="32"/>
          <w:highlight w:val="none"/>
        </w:rPr>
        <w:t>局、</w:t>
      </w:r>
      <w:r>
        <w:rPr>
          <w:rFonts w:hint="eastAsia" w:ascii="宋体" w:hAnsi="宋体" w:eastAsia="楷体_GB2312" w:cs="楷体_GB2312"/>
          <w:b w:val="0"/>
          <w:bCs w:val="0"/>
          <w:spacing w:val="0"/>
          <w:w w:val="100"/>
          <w:position w:val="0"/>
          <w:sz w:val="32"/>
          <w:szCs w:val="32"/>
          <w:highlight w:val="none"/>
          <w:lang w:eastAsia="zh-CN"/>
        </w:rPr>
        <w:t>区</w:t>
      </w:r>
      <w:r>
        <w:rPr>
          <w:rFonts w:hint="eastAsia" w:ascii="宋体" w:hAnsi="宋体" w:eastAsia="楷体_GB2312" w:cs="楷体_GB2312"/>
          <w:b w:val="0"/>
          <w:bCs w:val="0"/>
          <w:spacing w:val="0"/>
          <w:w w:val="100"/>
          <w:position w:val="0"/>
          <w:sz w:val="32"/>
          <w:szCs w:val="32"/>
          <w:highlight w:val="none"/>
        </w:rPr>
        <w:t>住房</w:t>
      </w:r>
      <w:r>
        <w:rPr>
          <w:rFonts w:hint="eastAsia" w:ascii="宋体" w:hAnsi="宋体" w:eastAsia="楷体_GB2312" w:cs="楷体_GB2312"/>
          <w:b w:val="0"/>
          <w:bCs w:val="0"/>
          <w:spacing w:val="0"/>
          <w:w w:val="100"/>
          <w:position w:val="0"/>
          <w:sz w:val="32"/>
          <w:szCs w:val="32"/>
          <w:highlight w:val="none"/>
          <w:lang w:eastAsia="zh-CN"/>
        </w:rPr>
        <w:t>和</w:t>
      </w:r>
      <w:r>
        <w:rPr>
          <w:rFonts w:hint="eastAsia" w:ascii="宋体" w:hAnsi="宋体" w:eastAsia="楷体_GB2312" w:cs="楷体_GB2312"/>
          <w:b w:val="0"/>
          <w:bCs w:val="0"/>
          <w:spacing w:val="0"/>
          <w:w w:val="100"/>
          <w:position w:val="0"/>
          <w:sz w:val="32"/>
          <w:szCs w:val="32"/>
          <w:highlight w:val="none"/>
        </w:rPr>
        <w:t>城乡建设局、</w:t>
      </w:r>
      <w:r>
        <w:rPr>
          <w:rFonts w:hint="eastAsia" w:ascii="宋体" w:hAnsi="宋体" w:eastAsia="楷体_GB2312" w:cs="楷体_GB2312"/>
          <w:b w:val="0"/>
          <w:bCs w:val="0"/>
          <w:spacing w:val="0"/>
          <w:w w:val="100"/>
          <w:position w:val="0"/>
          <w:sz w:val="32"/>
          <w:szCs w:val="32"/>
          <w:highlight w:val="none"/>
          <w:lang w:eastAsia="zh-CN"/>
        </w:rPr>
        <w:t>区</w:t>
      </w:r>
      <w:r>
        <w:rPr>
          <w:rFonts w:hint="eastAsia" w:ascii="宋体" w:hAnsi="宋体" w:eastAsia="楷体_GB2312" w:cs="楷体_GB2312"/>
          <w:b w:val="0"/>
          <w:bCs w:val="0"/>
          <w:spacing w:val="0"/>
          <w:w w:val="100"/>
          <w:position w:val="0"/>
          <w:sz w:val="32"/>
          <w:szCs w:val="32"/>
          <w:highlight w:val="none"/>
        </w:rPr>
        <w:t>人力资源</w:t>
      </w:r>
      <w:r>
        <w:rPr>
          <w:rFonts w:hint="eastAsia" w:ascii="宋体" w:hAnsi="宋体" w:eastAsia="楷体_GB2312" w:cs="楷体_GB2312"/>
          <w:b w:val="0"/>
          <w:bCs w:val="0"/>
          <w:spacing w:val="0"/>
          <w:w w:val="100"/>
          <w:position w:val="0"/>
          <w:sz w:val="32"/>
          <w:szCs w:val="32"/>
          <w:highlight w:val="none"/>
          <w:lang w:eastAsia="zh-CN"/>
        </w:rPr>
        <w:t>和</w:t>
      </w:r>
      <w:r>
        <w:rPr>
          <w:rFonts w:hint="eastAsia" w:ascii="宋体" w:hAnsi="宋体" w:eastAsia="楷体_GB2312" w:cs="楷体_GB2312"/>
          <w:b w:val="0"/>
          <w:bCs w:val="0"/>
          <w:spacing w:val="0"/>
          <w:w w:val="100"/>
          <w:position w:val="0"/>
          <w:sz w:val="32"/>
          <w:szCs w:val="32"/>
          <w:highlight w:val="none"/>
        </w:rPr>
        <w:t>社会保障局，责任单位：</w:t>
      </w:r>
      <w:r>
        <w:rPr>
          <w:rFonts w:hint="eastAsia" w:ascii="宋体" w:hAnsi="宋体" w:eastAsia="楷体_GB2312" w:cs="楷体_GB2312"/>
          <w:b w:val="0"/>
          <w:bCs w:val="0"/>
          <w:spacing w:val="0"/>
          <w:w w:val="100"/>
          <w:position w:val="0"/>
          <w:sz w:val="32"/>
          <w:szCs w:val="32"/>
          <w:highlight w:val="none"/>
          <w:lang w:eastAsia="zh-CN"/>
        </w:rPr>
        <w:t>区</w:t>
      </w:r>
      <w:r>
        <w:rPr>
          <w:rFonts w:hint="eastAsia" w:ascii="宋体" w:hAnsi="宋体" w:eastAsia="楷体_GB2312" w:cs="楷体_GB2312"/>
          <w:b w:val="0"/>
          <w:bCs w:val="0"/>
          <w:spacing w:val="0"/>
          <w:w w:val="100"/>
          <w:position w:val="0"/>
          <w:sz w:val="32"/>
          <w:szCs w:val="32"/>
          <w:highlight w:val="none"/>
        </w:rPr>
        <w:t>法院、</w:t>
      </w:r>
      <w:r>
        <w:rPr>
          <w:rFonts w:hint="eastAsia" w:ascii="宋体" w:hAnsi="宋体" w:eastAsia="楷体_GB2312" w:cs="楷体_GB2312"/>
          <w:b w:val="0"/>
          <w:bCs w:val="0"/>
          <w:spacing w:val="0"/>
          <w:w w:val="100"/>
          <w:position w:val="0"/>
          <w:sz w:val="32"/>
          <w:szCs w:val="32"/>
          <w:highlight w:val="none"/>
          <w:lang w:eastAsia="zh-CN"/>
        </w:rPr>
        <w:t>区</w:t>
      </w:r>
      <w:r>
        <w:rPr>
          <w:rFonts w:hint="eastAsia" w:ascii="宋体" w:hAnsi="宋体" w:eastAsia="楷体_GB2312" w:cs="楷体_GB2312"/>
          <w:b w:val="0"/>
          <w:bCs w:val="0"/>
          <w:spacing w:val="0"/>
          <w:w w:val="100"/>
          <w:position w:val="0"/>
          <w:sz w:val="32"/>
          <w:szCs w:val="32"/>
          <w:highlight w:val="none"/>
        </w:rPr>
        <w:t>检察院、</w:t>
      </w:r>
      <w:r>
        <w:rPr>
          <w:rFonts w:hint="eastAsia" w:ascii="宋体" w:hAnsi="宋体" w:eastAsia="楷体_GB2312" w:cs="楷体_GB2312"/>
          <w:b w:val="0"/>
          <w:bCs w:val="0"/>
          <w:spacing w:val="0"/>
          <w:w w:val="100"/>
          <w:position w:val="0"/>
          <w:sz w:val="32"/>
          <w:szCs w:val="32"/>
          <w:highlight w:val="none"/>
          <w:lang w:eastAsia="zh-CN"/>
        </w:rPr>
        <w:t>区</w:t>
      </w:r>
      <w:r>
        <w:rPr>
          <w:rFonts w:hint="eastAsia" w:ascii="宋体" w:hAnsi="宋体" w:eastAsia="楷体_GB2312" w:cs="楷体_GB2312"/>
          <w:b w:val="0"/>
          <w:bCs w:val="0"/>
          <w:spacing w:val="0"/>
          <w:w w:val="100"/>
          <w:position w:val="0"/>
          <w:sz w:val="32"/>
          <w:szCs w:val="32"/>
          <w:highlight w:val="none"/>
        </w:rPr>
        <w:t>总工会、</w:t>
      </w:r>
      <w:r>
        <w:rPr>
          <w:rFonts w:hint="eastAsia" w:ascii="宋体" w:hAnsi="宋体" w:eastAsia="楷体_GB2312" w:cs="楷体_GB2312"/>
          <w:b w:val="0"/>
          <w:bCs w:val="0"/>
          <w:spacing w:val="0"/>
          <w:w w:val="100"/>
          <w:position w:val="0"/>
          <w:sz w:val="32"/>
          <w:szCs w:val="32"/>
          <w:highlight w:val="none"/>
          <w:lang w:eastAsia="zh-CN"/>
        </w:rPr>
        <w:t>团区</w:t>
      </w:r>
      <w:r>
        <w:rPr>
          <w:rFonts w:hint="eastAsia" w:ascii="宋体" w:hAnsi="宋体" w:eastAsia="楷体_GB2312" w:cs="楷体_GB2312"/>
          <w:b w:val="0"/>
          <w:bCs w:val="0"/>
          <w:spacing w:val="0"/>
          <w:w w:val="100"/>
          <w:position w:val="0"/>
          <w:sz w:val="32"/>
          <w:szCs w:val="32"/>
          <w:highlight w:val="none"/>
        </w:rPr>
        <w:t>委、</w:t>
      </w:r>
      <w:r>
        <w:rPr>
          <w:rFonts w:hint="eastAsia" w:ascii="宋体" w:hAnsi="宋体" w:eastAsia="楷体_GB2312" w:cs="楷体_GB2312"/>
          <w:b w:val="0"/>
          <w:bCs w:val="0"/>
          <w:spacing w:val="0"/>
          <w:w w:val="100"/>
          <w:position w:val="0"/>
          <w:sz w:val="32"/>
          <w:szCs w:val="32"/>
          <w:highlight w:val="none"/>
          <w:lang w:eastAsia="zh-CN"/>
        </w:rPr>
        <w:t>区</w:t>
      </w:r>
      <w:r>
        <w:rPr>
          <w:rFonts w:hint="eastAsia" w:ascii="宋体" w:hAnsi="宋体" w:eastAsia="楷体_GB2312" w:cs="楷体_GB2312"/>
          <w:b w:val="0"/>
          <w:bCs w:val="0"/>
          <w:spacing w:val="0"/>
          <w:w w:val="100"/>
          <w:position w:val="0"/>
          <w:sz w:val="32"/>
          <w:szCs w:val="32"/>
          <w:highlight w:val="none"/>
        </w:rPr>
        <w:t>妇联、</w:t>
      </w:r>
      <w:r>
        <w:rPr>
          <w:rFonts w:hint="eastAsia" w:ascii="宋体" w:hAnsi="宋体" w:eastAsia="楷体_GB2312" w:cs="楷体_GB2312"/>
          <w:b w:val="0"/>
          <w:bCs w:val="0"/>
          <w:spacing w:val="0"/>
          <w:w w:val="100"/>
          <w:position w:val="0"/>
          <w:sz w:val="32"/>
          <w:szCs w:val="32"/>
          <w:highlight w:val="none"/>
          <w:lang w:eastAsia="zh-CN"/>
        </w:rPr>
        <w:t>区</w:t>
      </w:r>
      <w:r>
        <w:rPr>
          <w:rFonts w:hint="eastAsia" w:ascii="宋体" w:hAnsi="宋体" w:eastAsia="楷体_GB2312" w:cs="楷体_GB2312"/>
          <w:b w:val="0"/>
          <w:bCs w:val="0"/>
          <w:spacing w:val="0"/>
          <w:w w:val="100"/>
          <w:position w:val="0"/>
          <w:sz w:val="32"/>
          <w:szCs w:val="32"/>
          <w:highlight w:val="none"/>
        </w:rPr>
        <w:t>残联</w:t>
      </w:r>
      <w:r>
        <w:rPr>
          <w:rFonts w:hint="eastAsia" w:ascii="宋体" w:hAnsi="宋体" w:eastAsia="楷体_GB2312" w:cs="楷体_GB2312"/>
          <w:b w:val="0"/>
          <w:bCs w:val="0"/>
          <w:spacing w:val="0"/>
          <w:w w:val="100"/>
          <w:position w:val="0"/>
          <w:sz w:val="32"/>
          <w:szCs w:val="32"/>
          <w:highlight w:val="none"/>
          <w:lang w:eastAsia="zh-CN"/>
        </w:rPr>
        <w:t>、区</w:t>
      </w:r>
      <w:r>
        <w:rPr>
          <w:rFonts w:hint="eastAsia" w:ascii="宋体" w:hAnsi="宋体" w:eastAsia="楷体_GB2312" w:cs="楷体_GB2312"/>
          <w:b w:val="0"/>
          <w:bCs w:val="0"/>
          <w:spacing w:val="0"/>
          <w:w w:val="100"/>
          <w:position w:val="0"/>
          <w:sz w:val="32"/>
          <w:szCs w:val="32"/>
          <w:highlight w:val="none"/>
        </w:rPr>
        <w:t>公安</w:t>
      </w:r>
      <w:r>
        <w:rPr>
          <w:rFonts w:hint="eastAsia" w:ascii="宋体" w:hAnsi="宋体" w:eastAsia="楷体_GB2312" w:cs="楷体_GB2312"/>
          <w:b w:val="0"/>
          <w:bCs w:val="0"/>
          <w:spacing w:val="0"/>
          <w:w w:val="100"/>
          <w:position w:val="0"/>
          <w:sz w:val="32"/>
          <w:szCs w:val="32"/>
          <w:highlight w:val="none"/>
          <w:lang w:eastAsia="zh-CN"/>
        </w:rPr>
        <w:t>分</w:t>
      </w:r>
      <w:r>
        <w:rPr>
          <w:rFonts w:hint="eastAsia" w:ascii="宋体" w:hAnsi="宋体" w:eastAsia="楷体_GB2312" w:cs="楷体_GB2312"/>
          <w:b w:val="0"/>
          <w:bCs w:val="0"/>
          <w:spacing w:val="0"/>
          <w:w w:val="100"/>
          <w:position w:val="0"/>
          <w:sz w:val="32"/>
          <w:szCs w:val="32"/>
          <w:highlight w:val="none"/>
        </w:rPr>
        <w:t>局、</w:t>
      </w:r>
      <w:r>
        <w:rPr>
          <w:rFonts w:hint="eastAsia" w:ascii="宋体" w:hAnsi="宋体" w:eastAsia="楷体_GB2312" w:cs="楷体_GB2312"/>
          <w:b w:val="0"/>
          <w:bCs w:val="0"/>
          <w:spacing w:val="0"/>
          <w:w w:val="100"/>
          <w:position w:val="0"/>
          <w:sz w:val="32"/>
          <w:szCs w:val="32"/>
          <w:highlight w:val="none"/>
          <w:lang w:eastAsia="zh-CN"/>
        </w:rPr>
        <w:t>区</w:t>
      </w:r>
      <w:r>
        <w:rPr>
          <w:rFonts w:hint="eastAsia" w:ascii="宋体" w:hAnsi="宋体" w:eastAsia="楷体_GB2312" w:cs="楷体_GB2312"/>
          <w:b w:val="0"/>
          <w:bCs w:val="0"/>
          <w:spacing w:val="0"/>
          <w:w w:val="100"/>
          <w:position w:val="0"/>
          <w:sz w:val="32"/>
          <w:szCs w:val="32"/>
          <w:highlight w:val="none"/>
        </w:rPr>
        <w:t>民政局、</w:t>
      </w:r>
      <w:r>
        <w:rPr>
          <w:rFonts w:hint="eastAsia" w:ascii="宋体" w:hAnsi="宋体" w:eastAsia="楷体_GB2312" w:cs="楷体_GB2312"/>
          <w:b w:val="0"/>
          <w:bCs w:val="0"/>
          <w:spacing w:val="0"/>
          <w:w w:val="100"/>
          <w:position w:val="0"/>
          <w:sz w:val="32"/>
          <w:szCs w:val="32"/>
          <w:highlight w:val="none"/>
          <w:lang w:eastAsia="zh-CN"/>
        </w:rPr>
        <w:t>区</w:t>
      </w:r>
      <w:r>
        <w:rPr>
          <w:rFonts w:hint="eastAsia" w:ascii="宋体" w:hAnsi="宋体" w:eastAsia="楷体_GB2312" w:cs="楷体_GB2312"/>
          <w:b w:val="0"/>
          <w:bCs w:val="0"/>
          <w:spacing w:val="0"/>
          <w:w w:val="100"/>
          <w:position w:val="0"/>
          <w:sz w:val="32"/>
          <w:szCs w:val="32"/>
          <w:highlight w:val="none"/>
        </w:rPr>
        <w:t>司法局、</w:t>
      </w:r>
      <w:r>
        <w:rPr>
          <w:rFonts w:hint="eastAsia" w:ascii="宋体" w:hAnsi="宋体" w:eastAsia="楷体_GB2312" w:cs="楷体_GB2312"/>
          <w:b w:val="0"/>
          <w:bCs w:val="0"/>
          <w:spacing w:val="0"/>
          <w:w w:val="100"/>
          <w:position w:val="0"/>
          <w:sz w:val="32"/>
          <w:szCs w:val="32"/>
          <w:highlight w:val="none"/>
          <w:lang w:eastAsia="zh-CN"/>
        </w:rPr>
        <w:t>区</w:t>
      </w:r>
      <w:r>
        <w:rPr>
          <w:rFonts w:hint="eastAsia" w:ascii="宋体" w:hAnsi="宋体" w:eastAsia="楷体_GB2312" w:cs="楷体_GB2312"/>
          <w:b w:val="0"/>
          <w:bCs w:val="0"/>
          <w:spacing w:val="0"/>
          <w:w w:val="100"/>
          <w:position w:val="0"/>
          <w:sz w:val="32"/>
          <w:szCs w:val="32"/>
          <w:highlight w:val="none"/>
        </w:rPr>
        <w:t>财政局、</w:t>
      </w:r>
      <w:r>
        <w:rPr>
          <w:rFonts w:hint="eastAsia" w:ascii="宋体" w:hAnsi="宋体" w:eastAsia="楷体_GB2312" w:cs="楷体_GB2312"/>
          <w:b w:val="0"/>
          <w:bCs w:val="0"/>
          <w:spacing w:val="0"/>
          <w:w w:val="100"/>
          <w:position w:val="0"/>
          <w:sz w:val="32"/>
          <w:szCs w:val="32"/>
          <w:highlight w:val="none"/>
          <w:lang w:eastAsia="zh-CN"/>
        </w:rPr>
        <w:t>区</w:t>
      </w:r>
      <w:r>
        <w:rPr>
          <w:rFonts w:hint="eastAsia" w:ascii="宋体" w:hAnsi="宋体" w:eastAsia="楷体_GB2312" w:cs="楷体_GB2312"/>
          <w:b w:val="0"/>
          <w:bCs w:val="0"/>
          <w:spacing w:val="0"/>
          <w:w w:val="100"/>
          <w:position w:val="0"/>
          <w:sz w:val="32"/>
          <w:szCs w:val="32"/>
          <w:highlight w:val="none"/>
        </w:rPr>
        <w:t>银保</w:t>
      </w:r>
      <w:r>
        <w:rPr>
          <w:rFonts w:hint="eastAsia" w:ascii="宋体" w:hAnsi="宋体" w:eastAsia="楷体_GB2312" w:cs="楷体_GB2312"/>
          <w:b w:val="0"/>
          <w:bCs w:val="0"/>
          <w:spacing w:val="0"/>
          <w:w w:val="100"/>
          <w:position w:val="0"/>
          <w:sz w:val="32"/>
          <w:szCs w:val="32"/>
          <w:highlight w:val="none"/>
          <w:lang w:eastAsia="zh-CN"/>
        </w:rPr>
        <w:t>监管组</w:t>
      </w:r>
      <w:r>
        <w:rPr>
          <w:rFonts w:hint="eastAsia" w:ascii="宋体" w:hAnsi="宋体" w:eastAsia="楷体_GB2312" w:cs="楷体_GB2312"/>
          <w:b w:val="0"/>
          <w:bCs w:val="0"/>
          <w:spacing w:val="0"/>
          <w:w w:val="100"/>
          <w:position w:val="0"/>
          <w:sz w:val="32"/>
          <w:szCs w:val="32"/>
          <w:highlight w:val="none"/>
        </w:rPr>
        <w:t>、</w:t>
      </w:r>
      <w:r>
        <w:rPr>
          <w:rFonts w:hint="eastAsia" w:ascii="宋体" w:hAnsi="宋体" w:eastAsia="楷体_GB2312" w:cs="楷体_GB2312"/>
          <w:b w:val="0"/>
          <w:bCs w:val="0"/>
          <w:spacing w:val="0"/>
          <w:w w:val="100"/>
          <w:position w:val="0"/>
          <w:sz w:val="32"/>
          <w:szCs w:val="32"/>
          <w:highlight w:val="none"/>
          <w:lang w:eastAsia="zh-CN"/>
        </w:rPr>
        <w:t>区</w:t>
      </w:r>
      <w:r>
        <w:rPr>
          <w:rFonts w:hint="eastAsia" w:ascii="宋体" w:hAnsi="宋体" w:eastAsia="楷体_GB2312" w:cs="楷体_GB2312"/>
          <w:b w:val="0"/>
          <w:bCs w:val="0"/>
          <w:spacing w:val="0"/>
          <w:w w:val="100"/>
          <w:position w:val="0"/>
          <w:sz w:val="32"/>
          <w:szCs w:val="32"/>
          <w:highlight w:val="none"/>
        </w:rPr>
        <w:t>税务局</w:t>
      </w:r>
      <w:r>
        <w:rPr>
          <w:rFonts w:hint="eastAsia" w:ascii="宋体" w:hAnsi="宋体" w:eastAsia="楷体_GB2312" w:cs="楷体_GB2312"/>
          <w:b w:val="0"/>
          <w:bCs w:val="0"/>
          <w:spacing w:val="0"/>
          <w:w w:val="100"/>
          <w:position w:val="0"/>
          <w:sz w:val="32"/>
          <w:szCs w:val="32"/>
          <w:highlight w:val="none"/>
          <w:lang w:eastAsia="zh-CN"/>
        </w:rPr>
        <w:t>，各镇、街道</w:t>
      </w:r>
      <w:r>
        <w:rPr>
          <w:rFonts w:hint="eastAsia" w:ascii="宋体" w:hAnsi="宋体" w:eastAsia="楷体_GB2312" w:cs="楷体_GB2312"/>
          <w:b w:val="0"/>
          <w:bCs w:val="0"/>
          <w:spacing w:val="0"/>
          <w:w w:val="100"/>
          <w:position w:val="0"/>
          <w:sz w:val="32"/>
          <w:szCs w:val="32"/>
          <w:highlight w:val="none"/>
        </w:rPr>
        <w:t>）</w:t>
      </w:r>
    </w:p>
    <w:p>
      <w:pPr>
        <w:pStyle w:val="13"/>
        <w:keepNext w:val="0"/>
        <w:keepLines w:val="0"/>
        <w:pageBreakBefore w:val="0"/>
        <w:widowControl w:val="0"/>
        <w:shd w:val="clear" w:color="auto" w:fill="auto"/>
        <w:kinsoku/>
        <w:wordWrap/>
        <w:overflowPunct/>
        <w:topLinePunct w:val="0"/>
        <w:bidi w:val="0"/>
        <w:snapToGrid/>
        <w:spacing w:before="0" w:line="576" w:lineRule="exact"/>
        <w:ind w:left="0" w:right="0" w:firstLine="620"/>
        <w:jc w:val="both"/>
        <w:textAlignment w:val="auto"/>
        <w:rPr>
          <w:rFonts w:hint="eastAsia" w:ascii="宋体" w:hAnsi="宋体" w:eastAsia="楷体_GB2312" w:cs="楷体_GB2312"/>
          <w:sz w:val="32"/>
          <w:szCs w:val="32"/>
          <w:highlight w:val="none"/>
        </w:rPr>
      </w:pPr>
      <w:r>
        <w:rPr>
          <w:rFonts w:hint="eastAsia" w:ascii="仿宋_GB2312" w:hAnsi="仿宋_GB2312" w:eastAsia="仿宋_GB2312" w:cs="仿宋_GB2312"/>
          <w:b w:val="0"/>
          <w:bCs w:val="0"/>
          <w:color w:val="auto"/>
          <w:spacing w:val="0"/>
          <w:w w:val="100"/>
          <w:kern w:val="2"/>
          <w:position w:val="0"/>
          <w:sz w:val="32"/>
          <w:szCs w:val="32"/>
          <w:highlight w:val="none"/>
          <w:u w:val="none"/>
          <w:shd w:val="clear"/>
          <w:lang w:val="en-US" w:eastAsia="zh-CN" w:bidi="ar-SA"/>
        </w:rPr>
        <w:t>3.完</w:t>
      </w:r>
      <w:r>
        <w:rPr>
          <w:rFonts w:hint="eastAsia" w:ascii="仿宋_GB2312" w:hAnsi="仿宋_GB2312" w:eastAsia="仿宋_GB2312" w:cs="仿宋_GB2312"/>
          <w:b w:val="0"/>
          <w:bCs w:val="0"/>
          <w:spacing w:val="0"/>
          <w:w w:val="100"/>
          <w:position w:val="0"/>
          <w:sz w:val="32"/>
          <w:szCs w:val="32"/>
          <w:highlight w:val="none"/>
        </w:rPr>
        <w:t>善急难临时救助制度。</w:t>
      </w:r>
      <w:r>
        <w:rPr>
          <w:rFonts w:hint="eastAsia" w:ascii="仿宋_GB2312" w:hAnsi="仿宋_GB2312" w:eastAsia="仿宋_GB2312" w:cs="仿宋_GB2312"/>
          <w:spacing w:val="0"/>
          <w:w w:val="100"/>
          <w:position w:val="0"/>
          <w:sz w:val="32"/>
          <w:szCs w:val="32"/>
          <w:highlight w:val="none"/>
        </w:rPr>
        <w:t>建立意外伤害事故和自然灾害救助与社会救助衔接机制，对意外伤害事故伤亡人员家庭和受灾人员实施应急救助、过渡期生活救助和临时生活困难救助。将困难群众急难救助纳入突发公共事件相关应急预案，明确应急期社会救助政策措施和紧急救助程序。对于患重特大疾病和因子女自负教育费用负担过重的支出型救助对象，分别按照城市低保月标准的</w:t>
      </w:r>
      <w:r>
        <w:rPr>
          <w:rFonts w:hint="eastAsia" w:ascii="仿宋_GB2312" w:hAnsi="仿宋_GB2312" w:eastAsia="仿宋_GB2312" w:cs="仿宋_GB2312"/>
          <w:spacing w:val="0"/>
          <w:w w:val="100"/>
          <w:position w:val="0"/>
          <w:sz w:val="32"/>
          <w:szCs w:val="32"/>
          <w:highlight w:val="none"/>
          <w:lang w:val="en-US" w:eastAsia="en-US" w:bidi="en-US"/>
        </w:rPr>
        <w:t>3—12</w:t>
      </w:r>
      <w:r>
        <w:rPr>
          <w:rFonts w:hint="eastAsia" w:ascii="仿宋_GB2312" w:hAnsi="仿宋_GB2312" w:eastAsia="仿宋_GB2312" w:cs="仿宋_GB2312"/>
          <w:spacing w:val="0"/>
          <w:w w:val="100"/>
          <w:position w:val="0"/>
          <w:sz w:val="32"/>
          <w:szCs w:val="32"/>
          <w:highlight w:val="none"/>
        </w:rPr>
        <w:t>倍、</w:t>
      </w:r>
      <w:r>
        <w:rPr>
          <w:rFonts w:hint="eastAsia" w:ascii="仿宋_GB2312" w:hAnsi="仿宋_GB2312" w:eastAsia="仿宋_GB2312" w:cs="仿宋_GB2312"/>
          <w:spacing w:val="0"/>
          <w:w w:val="100"/>
          <w:position w:val="0"/>
          <w:sz w:val="32"/>
          <w:szCs w:val="32"/>
          <w:highlight w:val="none"/>
          <w:lang w:val="en-US" w:eastAsia="en-US" w:bidi="en-US"/>
        </w:rPr>
        <w:t>3—</w:t>
      </w:r>
      <w:r>
        <w:rPr>
          <w:rFonts w:hint="eastAsia" w:ascii="仿宋_GB2312" w:hAnsi="仿宋_GB2312" w:eastAsia="仿宋_GB2312" w:cs="仿宋_GB2312"/>
          <w:spacing w:val="0"/>
          <w:w w:val="100"/>
          <w:position w:val="0"/>
          <w:sz w:val="32"/>
          <w:szCs w:val="32"/>
          <w:highlight w:val="none"/>
        </w:rPr>
        <w:t>6倍予以临时救助。镇（街道）设立5万元以上临时救助储备金，对于急难型情况，24小时内先行救助。对于重大生活困难的，可</w:t>
      </w:r>
      <w:r>
        <w:rPr>
          <w:rFonts w:hint="eastAsia" w:ascii="仿宋_GB2312" w:hAnsi="仿宋_GB2312" w:eastAsia="仿宋_GB2312" w:cs="仿宋_GB2312"/>
          <w:spacing w:val="0"/>
          <w:w w:val="100"/>
          <w:position w:val="0"/>
          <w:sz w:val="32"/>
          <w:szCs w:val="32"/>
          <w:highlight w:val="none"/>
          <w:lang w:val="zh-CN" w:eastAsia="zh-CN" w:bidi="zh-CN"/>
        </w:rPr>
        <w:t>“一事</w:t>
      </w:r>
      <w:r>
        <w:rPr>
          <w:rFonts w:hint="eastAsia" w:ascii="仿宋_GB2312" w:hAnsi="仿宋_GB2312" w:eastAsia="仿宋_GB2312" w:cs="仿宋_GB2312"/>
          <w:spacing w:val="0"/>
          <w:w w:val="100"/>
          <w:position w:val="0"/>
          <w:sz w:val="32"/>
          <w:szCs w:val="32"/>
          <w:highlight w:val="none"/>
        </w:rPr>
        <w:t>一议</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适度提高临时救助标准。做好流浪乞讨人员救助安置工作，</w:t>
      </w:r>
      <w:r>
        <w:rPr>
          <w:rFonts w:hint="eastAsia" w:ascii="仿宋_GB2312" w:hAnsi="仿宋_GB2312" w:eastAsia="仿宋_GB2312" w:cs="仿宋_GB2312"/>
          <w:b w:val="0"/>
          <w:bCs w:val="0"/>
          <w:color w:val="auto"/>
          <w:sz w:val="32"/>
          <w:szCs w:val="32"/>
          <w:highlight w:val="none"/>
          <w:lang w:val="en-US" w:eastAsia="zh-CN"/>
        </w:rPr>
        <w:t>完善源头治理和回归稳固机制，做好长期滞留人员落户安置工作，积极为走失、务工不着、家庭暴力受害人等离家在外的临时遇困人员提供救助，为符合条件人员落实社会保障</w:t>
      </w:r>
      <w:r>
        <w:rPr>
          <w:rFonts w:hint="eastAsia" w:ascii="宋体" w:hAnsi="宋体" w:eastAsia="仿宋_GB2312" w:cs="仿宋_GB2312"/>
          <w:b w:val="0"/>
          <w:bCs w:val="0"/>
          <w:color w:val="auto"/>
          <w:sz w:val="32"/>
          <w:szCs w:val="32"/>
          <w:highlight w:val="none"/>
          <w:lang w:val="en-US" w:eastAsia="zh-CN"/>
        </w:rPr>
        <w:t>政策。</w:t>
      </w:r>
      <w:r>
        <w:rPr>
          <w:rFonts w:hint="eastAsia" w:ascii="宋体" w:hAnsi="宋体" w:eastAsia="楷体_GB2312" w:cs="楷体_GB2312"/>
          <w:spacing w:val="0"/>
          <w:w w:val="100"/>
          <w:position w:val="0"/>
          <w:sz w:val="32"/>
          <w:szCs w:val="32"/>
          <w:highlight w:val="none"/>
          <w:lang w:val="zh-CN" w:eastAsia="zh-CN"/>
        </w:rPr>
        <w:t>（牵头单位：区民政局、区应急管理局，责任单位：区教育和体育局、区公安分局、区财政局、区卫生健康局、区应急管理局、区医疗保障分局</w:t>
      </w:r>
      <w:r>
        <w:rPr>
          <w:rFonts w:hint="eastAsia" w:eastAsia="楷体_GB2312" w:cs="楷体_GB2312"/>
          <w:spacing w:val="0"/>
          <w:w w:val="100"/>
          <w:position w:val="0"/>
          <w:sz w:val="32"/>
          <w:szCs w:val="32"/>
          <w:highlight w:val="none"/>
          <w:lang w:val="zh-CN" w:eastAsia="zh-CN"/>
        </w:rPr>
        <w:t>，</w:t>
      </w:r>
      <w:r>
        <w:rPr>
          <w:rFonts w:hint="eastAsia" w:ascii="宋体" w:hAnsi="宋体" w:eastAsia="楷体_GB2312" w:cs="楷体_GB2312"/>
          <w:spacing w:val="0"/>
          <w:w w:val="100"/>
          <w:position w:val="0"/>
          <w:sz w:val="32"/>
          <w:szCs w:val="32"/>
          <w:highlight w:val="none"/>
          <w:lang w:val="zh-CN" w:eastAsia="zh-CN"/>
        </w:rPr>
        <w:t>各镇</w:t>
      </w:r>
      <w:r>
        <w:rPr>
          <w:rFonts w:hint="eastAsia" w:eastAsia="楷体_GB2312" w:cs="楷体_GB2312"/>
          <w:spacing w:val="0"/>
          <w:w w:val="100"/>
          <w:position w:val="0"/>
          <w:sz w:val="32"/>
          <w:szCs w:val="32"/>
          <w:highlight w:val="none"/>
          <w:lang w:val="zh-CN" w:eastAsia="zh-CN"/>
        </w:rPr>
        <w:t>、</w:t>
      </w:r>
      <w:r>
        <w:rPr>
          <w:rFonts w:hint="eastAsia" w:ascii="宋体" w:hAnsi="宋体" w:eastAsia="楷体_GB2312" w:cs="楷体_GB2312"/>
          <w:spacing w:val="0"/>
          <w:w w:val="100"/>
          <w:position w:val="0"/>
          <w:sz w:val="32"/>
          <w:szCs w:val="32"/>
          <w:highlight w:val="none"/>
          <w:lang w:val="zh-CN" w:eastAsia="zh-CN"/>
        </w:rPr>
        <w:t>街道）</w:t>
      </w:r>
    </w:p>
    <w:p>
      <w:pPr>
        <w:pStyle w:val="13"/>
        <w:keepNext w:val="0"/>
        <w:keepLines w:val="0"/>
        <w:pageBreakBefore w:val="0"/>
        <w:widowControl w:val="0"/>
        <w:shd w:val="clear" w:color="auto" w:fill="auto"/>
        <w:tabs>
          <w:tab w:val="left" w:pos="1182"/>
        </w:tabs>
        <w:kinsoku/>
        <w:wordWrap/>
        <w:overflowPunct/>
        <w:topLinePunct w:val="0"/>
        <w:bidi w:val="0"/>
        <w:snapToGrid/>
        <w:spacing w:before="0" w:line="576" w:lineRule="exact"/>
        <w:ind w:left="0" w:right="0" w:firstLine="620"/>
        <w:jc w:val="both"/>
        <w:textAlignment w:val="auto"/>
        <w:rPr>
          <w:rFonts w:hint="eastAsia" w:ascii="宋体" w:hAnsi="宋体" w:eastAsia="楷体_GB2312" w:cs="楷体_GB2312"/>
          <w:spacing w:val="0"/>
          <w:w w:val="100"/>
          <w:position w:val="0"/>
          <w:sz w:val="32"/>
          <w:szCs w:val="32"/>
          <w:highlight w:val="none"/>
          <w:lang w:val="zh-CN" w:eastAsia="zh-CN"/>
        </w:rPr>
      </w:pPr>
      <w:r>
        <w:rPr>
          <w:rFonts w:hint="eastAsia" w:ascii="仿宋_GB2312" w:hAnsi="仿宋_GB2312" w:eastAsia="仿宋_GB2312" w:cs="仿宋_GB2312"/>
          <w:b w:val="0"/>
          <w:bCs w:val="0"/>
          <w:color w:val="auto"/>
          <w:spacing w:val="0"/>
          <w:w w:val="100"/>
          <w:kern w:val="2"/>
          <w:position w:val="0"/>
          <w:sz w:val="32"/>
          <w:szCs w:val="32"/>
          <w:highlight w:val="none"/>
          <w:u w:val="none"/>
          <w:shd w:val="clear"/>
          <w:lang w:val="en-US" w:eastAsia="zh-CN" w:bidi="ar-SA"/>
        </w:rPr>
        <w:t>4.完善特殊困难家庭人员救助制度</w:t>
      </w:r>
      <w:r>
        <w:rPr>
          <w:rFonts w:hint="eastAsia" w:ascii="仿宋_GB2312" w:hAnsi="仿宋_GB2312" w:eastAsia="仿宋_GB2312" w:cs="仿宋_GB2312"/>
          <w:b w:val="0"/>
          <w:bCs w:val="0"/>
          <w:spacing w:val="0"/>
          <w:w w:val="100"/>
          <w:position w:val="0"/>
          <w:sz w:val="32"/>
          <w:szCs w:val="32"/>
          <w:highlight w:val="none"/>
        </w:rPr>
        <w:t>。</w:t>
      </w:r>
      <w:r>
        <w:rPr>
          <w:rFonts w:hint="eastAsia" w:ascii="仿宋_GB2312" w:hAnsi="仿宋_GB2312" w:eastAsia="仿宋_GB2312" w:cs="仿宋_GB2312"/>
          <w:spacing w:val="0"/>
          <w:w w:val="100"/>
          <w:position w:val="0"/>
          <w:sz w:val="32"/>
          <w:szCs w:val="32"/>
          <w:highlight w:val="none"/>
        </w:rPr>
        <w:t>在落实淄政办字〔2020〕21号文件基础上，对于生活来源不稳定、持续支出型特殊困难家庭人员进行精细分类管理</w:t>
      </w:r>
      <w:r>
        <w:rPr>
          <w:rFonts w:hint="eastAsia" w:ascii="仿宋_GB2312" w:hAnsi="仿宋_GB2312" w:eastAsia="仿宋_GB2312" w:cs="仿宋_GB2312"/>
          <w:spacing w:val="0"/>
          <w:w w:val="100"/>
          <w:position w:val="0"/>
          <w:sz w:val="32"/>
          <w:szCs w:val="32"/>
          <w:highlight w:val="none"/>
          <w:lang w:eastAsia="zh-CN"/>
        </w:rPr>
        <w:t>，</w:t>
      </w:r>
      <w:r>
        <w:rPr>
          <w:rFonts w:hint="eastAsia" w:ascii="仿宋_GB2312" w:hAnsi="仿宋_GB2312" w:eastAsia="仿宋_GB2312" w:cs="仿宋_GB2312"/>
          <w:spacing w:val="0"/>
          <w:w w:val="100"/>
          <w:position w:val="0"/>
          <w:sz w:val="32"/>
          <w:szCs w:val="32"/>
          <w:highlight w:val="none"/>
        </w:rPr>
        <w:t>建立专门救助台账和数据库，实行一户一案、一人一册</w:t>
      </w:r>
      <w:r>
        <w:rPr>
          <w:rFonts w:hint="eastAsia" w:ascii="仿宋_GB2312" w:hAnsi="仿宋_GB2312" w:eastAsia="仿宋_GB2312" w:cs="仿宋_GB2312"/>
          <w:spacing w:val="0"/>
          <w:w w:val="100"/>
          <w:position w:val="0"/>
          <w:sz w:val="32"/>
          <w:szCs w:val="32"/>
          <w:highlight w:val="none"/>
          <w:lang w:val="zh-CN" w:eastAsia="zh-CN" w:bidi="zh-CN"/>
        </w:rPr>
        <w:t>“建档</w:t>
      </w:r>
      <w:r>
        <w:rPr>
          <w:rFonts w:hint="eastAsia" w:ascii="仿宋_GB2312" w:hAnsi="仿宋_GB2312" w:eastAsia="仿宋_GB2312" w:cs="仿宋_GB2312"/>
          <w:spacing w:val="0"/>
          <w:w w:val="100"/>
          <w:position w:val="0"/>
          <w:sz w:val="32"/>
          <w:szCs w:val="32"/>
          <w:highlight w:val="none"/>
        </w:rPr>
        <w:t>立卡”，保障各项救助、照料护理政策落实落细</w:t>
      </w:r>
      <w:r>
        <w:rPr>
          <w:rFonts w:hint="eastAsia" w:ascii="宋体" w:hAnsi="宋体" w:eastAsia="仿宋_GB2312" w:cs="仿宋_GB2312"/>
          <w:spacing w:val="0"/>
          <w:w w:val="100"/>
          <w:position w:val="0"/>
          <w:sz w:val="32"/>
          <w:szCs w:val="32"/>
          <w:highlight w:val="none"/>
        </w:rPr>
        <w:t>。</w:t>
      </w:r>
      <w:r>
        <w:rPr>
          <w:rFonts w:hint="eastAsia" w:ascii="宋体" w:hAnsi="宋体" w:eastAsia="楷体_GB2312" w:cs="楷体_GB2312"/>
          <w:spacing w:val="0"/>
          <w:w w:val="100"/>
          <w:position w:val="0"/>
          <w:sz w:val="32"/>
          <w:szCs w:val="32"/>
          <w:highlight w:val="none"/>
          <w:lang w:val="zh-CN" w:eastAsia="zh-CN"/>
        </w:rPr>
        <w:t>（牵头单位：区民政局</w:t>
      </w:r>
      <w:r>
        <w:rPr>
          <w:rFonts w:hint="eastAsia" w:ascii="宋体" w:hAnsi="宋体" w:eastAsia="楷体_GB2312" w:cs="楷体_GB2312"/>
          <w:spacing w:val="0"/>
          <w:w w:val="100"/>
          <w:position w:val="0"/>
          <w:sz w:val="32"/>
          <w:szCs w:val="32"/>
          <w:highlight w:val="none"/>
          <w:lang w:val="en-US" w:eastAsia="zh-CN"/>
        </w:rPr>
        <w:t>,</w:t>
      </w:r>
      <w:r>
        <w:rPr>
          <w:rFonts w:hint="eastAsia" w:ascii="宋体" w:hAnsi="宋体" w:eastAsia="楷体_GB2312" w:cs="楷体_GB2312"/>
          <w:spacing w:val="0"/>
          <w:w w:val="100"/>
          <w:position w:val="0"/>
          <w:sz w:val="32"/>
          <w:szCs w:val="32"/>
          <w:highlight w:val="none"/>
          <w:lang w:val="zh-CN" w:eastAsia="zh-CN"/>
        </w:rPr>
        <w:t>责任单位：区残联、区教育和体育局、区财政局、区卫生健康局、区医疗保障分局、区大数据</w:t>
      </w:r>
      <w:r>
        <w:rPr>
          <w:rFonts w:hint="eastAsia" w:eastAsia="楷体_GB2312" w:cs="楷体_GB2312"/>
          <w:spacing w:val="0"/>
          <w:w w:val="100"/>
          <w:position w:val="0"/>
          <w:sz w:val="32"/>
          <w:szCs w:val="32"/>
          <w:highlight w:val="none"/>
          <w:lang w:val="zh-CN" w:eastAsia="zh-CN"/>
        </w:rPr>
        <w:t>中心，</w:t>
      </w:r>
      <w:r>
        <w:rPr>
          <w:rFonts w:hint="eastAsia" w:ascii="宋体" w:hAnsi="宋体" w:eastAsia="楷体_GB2312" w:cs="楷体_GB2312"/>
          <w:spacing w:val="0"/>
          <w:w w:val="100"/>
          <w:position w:val="0"/>
          <w:sz w:val="32"/>
          <w:szCs w:val="32"/>
          <w:highlight w:val="none"/>
          <w:lang w:val="zh-CN" w:eastAsia="zh-CN"/>
        </w:rPr>
        <w:t>各镇</w:t>
      </w:r>
      <w:r>
        <w:rPr>
          <w:rFonts w:hint="eastAsia" w:eastAsia="楷体_GB2312" w:cs="楷体_GB2312"/>
          <w:spacing w:val="0"/>
          <w:w w:val="100"/>
          <w:position w:val="0"/>
          <w:sz w:val="32"/>
          <w:szCs w:val="32"/>
          <w:highlight w:val="none"/>
          <w:lang w:val="zh-CN" w:eastAsia="zh-CN"/>
        </w:rPr>
        <w:t>、</w:t>
      </w:r>
      <w:r>
        <w:rPr>
          <w:rFonts w:hint="eastAsia" w:ascii="宋体" w:hAnsi="宋体" w:eastAsia="楷体_GB2312" w:cs="楷体_GB2312"/>
          <w:spacing w:val="0"/>
          <w:w w:val="100"/>
          <w:position w:val="0"/>
          <w:sz w:val="32"/>
          <w:szCs w:val="32"/>
          <w:highlight w:val="none"/>
          <w:lang w:val="zh-CN" w:eastAsia="zh-CN"/>
        </w:rPr>
        <w:t>街道）</w:t>
      </w:r>
    </w:p>
    <w:p>
      <w:pPr>
        <w:pStyle w:val="3"/>
        <w:keepNext w:val="0"/>
        <w:keepLines w:val="0"/>
        <w:pageBreakBefore w:val="0"/>
        <w:widowControl w:val="0"/>
        <w:kinsoku/>
        <w:wordWrap/>
        <w:overflowPunct/>
        <w:topLinePunct w:val="0"/>
        <w:autoSpaceDE/>
        <w:autoSpaceDN/>
        <w:bidi w:val="0"/>
        <w:adjustRightInd/>
        <w:snapToGrid/>
        <w:spacing w:afterLines="0" w:line="576" w:lineRule="exact"/>
        <w:ind w:left="0" w:leftChars="0" w:firstLine="640" w:firstLineChars="200"/>
        <w:textAlignment w:val="auto"/>
        <w:outlineLvl w:val="9"/>
        <w:rPr>
          <w:rFonts w:hint="eastAsia" w:ascii="宋体" w:hAnsi="宋体" w:eastAsia="楷体_GB2312" w:cs="楷体_GB2312"/>
          <w:b w:val="0"/>
          <w:bCs w:val="0"/>
          <w:color w:val="auto"/>
          <w:highlight w:val="none"/>
          <w:lang w:val="en-US" w:eastAsia="zh-CN"/>
        </w:rPr>
      </w:pPr>
      <w:r>
        <w:rPr>
          <w:rFonts w:hint="eastAsia" w:ascii="宋体" w:hAnsi="宋体" w:eastAsia="楷体_GB2312" w:cs="楷体_GB2312"/>
          <w:b w:val="0"/>
          <w:bCs w:val="0"/>
          <w:color w:val="auto"/>
          <w:highlight w:val="none"/>
          <w:lang w:val="en-US" w:eastAsia="zh-CN"/>
        </w:rPr>
        <w:t>（二）完善一套高效顺畅的社会救助运行机制</w:t>
      </w:r>
    </w:p>
    <w:p>
      <w:pPr>
        <w:keepNext w:val="0"/>
        <w:keepLines w:val="0"/>
        <w:pageBreakBefore w:val="0"/>
        <w:widowControl w:val="0"/>
        <w:kinsoku/>
        <w:wordWrap/>
        <w:overflowPunct/>
        <w:topLinePunct w:val="0"/>
        <w:bidi w:val="0"/>
        <w:snapToGrid/>
        <w:spacing w:line="576" w:lineRule="exact"/>
        <w:ind w:firstLine="640" w:firstLineChars="200"/>
        <w:jc w:val="left"/>
        <w:textAlignment w:val="auto"/>
        <w:rPr>
          <w:rFonts w:hint="eastAsia" w:ascii="宋体" w:hAnsi="宋体" w:eastAsia="楷体_GB2312" w:cs="楷体_GB2312"/>
          <w:color w:val="auto"/>
          <w:kern w:val="2"/>
          <w:sz w:val="32"/>
          <w:szCs w:val="32"/>
          <w:highlight w:val="none"/>
          <w:lang w:val="en-US" w:eastAsia="zh-CN" w:bidi="ar-SA"/>
        </w:rPr>
      </w:pPr>
      <w:r>
        <w:rPr>
          <w:rFonts w:hint="eastAsia" w:ascii="仿宋_GB2312" w:hAnsi="仿宋_GB2312" w:eastAsia="仿宋_GB2312" w:cs="仿宋_GB2312"/>
          <w:b w:val="0"/>
          <w:bCs w:val="0"/>
          <w:color w:val="auto"/>
          <w:spacing w:val="0"/>
          <w:w w:val="100"/>
          <w:kern w:val="2"/>
          <w:position w:val="0"/>
          <w:sz w:val="32"/>
          <w:szCs w:val="32"/>
          <w:highlight w:val="none"/>
          <w:u w:val="none"/>
          <w:shd w:val="clear"/>
          <w:lang w:val="en-US" w:eastAsia="zh-CN" w:bidi="ar-SA"/>
        </w:rPr>
        <w:t>1.完善主动发现社会救助对象机制。</w:t>
      </w:r>
      <w:r>
        <w:rPr>
          <w:rFonts w:hint="eastAsia" w:ascii="仿宋_GB2312" w:hAnsi="仿宋_GB2312" w:eastAsia="仿宋_GB2312" w:cs="仿宋_GB2312"/>
          <w:b w:val="0"/>
          <w:bCs w:val="0"/>
          <w:spacing w:val="0"/>
          <w:w w:val="100"/>
          <w:position w:val="0"/>
          <w:sz w:val="32"/>
          <w:szCs w:val="32"/>
          <w:highlight w:val="none"/>
        </w:rPr>
        <w:t>加</w:t>
      </w:r>
      <w:r>
        <w:rPr>
          <w:rFonts w:hint="eastAsia" w:ascii="仿宋_GB2312" w:hAnsi="仿宋_GB2312" w:eastAsia="仿宋_GB2312" w:cs="仿宋_GB2312"/>
          <w:spacing w:val="0"/>
          <w:w w:val="100"/>
          <w:position w:val="0"/>
          <w:sz w:val="32"/>
          <w:szCs w:val="32"/>
          <w:highlight w:val="none"/>
        </w:rPr>
        <w:t>快由</w:t>
      </w:r>
      <w:r>
        <w:rPr>
          <w:rFonts w:hint="eastAsia" w:ascii="仿宋_GB2312" w:hAnsi="仿宋_GB2312" w:eastAsia="仿宋_GB2312" w:cs="仿宋_GB2312"/>
          <w:spacing w:val="0"/>
          <w:w w:val="100"/>
          <w:position w:val="0"/>
          <w:sz w:val="32"/>
          <w:szCs w:val="32"/>
          <w:highlight w:val="none"/>
          <w:lang w:val="zh-CN" w:eastAsia="zh-CN" w:bidi="zh-CN"/>
        </w:rPr>
        <w:t>“人</w:t>
      </w:r>
      <w:r>
        <w:rPr>
          <w:rFonts w:hint="eastAsia" w:ascii="仿宋_GB2312" w:hAnsi="仿宋_GB2312" w:eastAsia="仿宋_GB2312" w:cs="仿宋_GB2312"/>
          <w:spacing w:val="0"/>
          <w:w w:val="100"/>
          <w:position w:val="0"/>
          <w:sz w:val="32"/>
          <w:szCs w:val="32"/>
          <w:highlight w:val="none"/>
        </w:rPr>
        <w:t>找政策</w:t>
      </w:r>
      <w:r>
        <w:rPr>
          <w:rFonts w:hint="eastAsia" w:ascii="仿宋_GB2312" w:hAnsi="仿宋_GB2312" w:eastAsia="仿宋_GB2312" w:cs="仿宋_GB2312"/>
          <w:spacing w:val="0"/>
          <w:w w:val="100"/>
          <w:position w:val="0"/>
          <w:sz w:val="32"/>
          <w:szCs w:val="32"/>
          <w:highlight w:val="none"/>
          <w:lang w:val="en-US" w:eastAsia="zh-CN"/>
        </w:rPr>
        <w:t>”</w:t>
      </w:r>
      <w:r>
        <w:rPr>
          <w:rFonts w:hint="eastAsia" w:ascii="仿宋_GB2312" w:hAnsi="仿宋_GB2312" w:eastAsia="仿宋_GB2312" w:cs="仿宋_GB2312"/>
          <w:spacing w:val="0"/>
          <w:w w:val="100"/>
          <w:position w:val="0"/>
          <w:sz w:val="32"/>
          <w:szCs w:val="32"/>
          <w:highlight w:val="none"/>
        </w:rPr>
        <w:t>向</w:t>
      </w:r>
      <w:r>
        <w:rPr>
          <w:rFonts w:hint="eastAsia" w:ascii="仿宋_GB2312" w:hAnsi="仿宋_GB2312" w:eastAsia="仿宋_GB2312" w:cs="仿宋_GB2312"/>
          <w:spacing w:val="0"/>
          <w:w w:val="100"/>
          <w:position w:val="0"/>
          <w:sz w:val="32"/>
          <w:szCs w:val="32"/>
          <w:highlight w:val="none"/>
          <w:lang w:val="zh-CN" w:eastAsia="zh-CN" w:bidi="zh-CN"/>
        </w:rPr>
        <w:t>“政策</w:t>
      </w:r>
      <w:r>
        <w:rPr>
          <w:rFonts w:hint="eastAsia" w:ascii="仿宋_GB2312" w:hAnsi="仿宋_GB2312" w:eastAsia="仿宋_GB2312" w:cs="仿宋_GB2312"/>
          <w:spacing w:val="0"/>
          <w:w w:val="100"/>
          <w:position w:val="0"/>
          <w:sz w:val="32"/>
          <w:szCs w:val="32"/>
          <w:highlight w:val="none"/>
        </w:rPr>
        <w:t>找人</w:t>
      </w:r>
      <w:r>
        <w:rPr>
          <w:rFonts w:hint="eastAsia" w:ascii="仿宋_GB2312" w:hAnsi="仿宋_GB2312" w:eastAsia="仿宋_GB2312" w:cs="仿宋_GB2312"/>
          <w:spacing w:val="0"/>
          <w:w w:val="100"/>
          <w:position w:val="0"/>
          <w:sz w:val="32"/>
          <w:szCs w:val="32"/>
          <w:highlight w:val="none"/>
          <w:lang w:val="en-US" w:eastAsia="zh-CN"/>
        </w:rPr>
        <w:t>”</w:t>
      </w:r>
      <w:r>
        <w:rPr>
          <w:rFonts w:hint="eastAsia" w:ascii="仿宋_GB2312" w:hAnsi="仿宋_GB2312" w:eastAsia="仿宋_GB2312" w:cs="仿宋_GB2312"/>
          <w:spacing w:val="0"/>
          <w:w w:val="100"/>
          <w:position w:val="0"/>
          <w:sz w:val="32"/>
          <w:szCs w:val="32"/>
          <w:highlight w:val="none"/>
        </w:rPr>
        <w:t>转变，按照</w:t>
      </w:r>
      <w:r>
        <w:rPr>
          <w:rFonts w:hint="eastAsia" w:ascii="仿宋_GB2312" w:hAnsi="仿宋_GB2312" w:eastAsia="仿宋_GB2312" w:cs="仿宋_GB2312"/>
          <w:spacing w:val="0"/>
          <w:w w:val="100"/>
          <w:position w:val="0"/>
          <w:sz w:val="32"/>
          <w:szCs w:val="32"/>
          <w:highlight w:val="none"/>
          <w:lang w:val="zh-CN" w:eastAsia="zh-CN" w:bidi="zh-CN"/>
        </w:rPr>
        <w:t>“镇</w:t>
      </w:r>
      <w:r>
        <w:rPr>
          <w:rFonts w:hint="eastAsia" w:ascii="仿宋_GB2312" w:hAnsi="仿宋_GB2312" w:eastAsia="仿宋_GB2312" w:cs="仿宋_GB2312"/>
          <w:spacing w:val="0"/>
          <w:w w:val="100"/>
          <w:position w:val="0"/>
          <w:sz w:val="32"/>
          <w:szCs w:val="32"/>
          <w:highlight w:val="none"/>
        </w:rPr>
        <w:t>不漏村、村不漏户、户不漏人、人不漏项”</w:t>
      </w:r>
      <w:r>
        <w:rPr>
          <w:rFonts w:hint="eastAsia" w:ascii="仿宋_GB2312" w:hAnsi="仿宋_GB2312" w:eastAsia="仿宋_GB2312" w:cs="仿宋_GB2312"/>
          <w:spacing w:val="0"/>
          <w:w w:val="100"/>
          <w:position w:val="0"/>
          <w:sz w:val="32"/>
          <w:szCs w:val="32"/>
          <w:highlight w:val="none"/>
          <w:lang w:eastAsia="zh-CN"/>
        </w:rPr>
        <w:t>原则</w:t>
      </w:r>
      <w:r>
        <w:rPr>
          <w:rFonts w:hint="eastAsia" w:ascii="仿宋_GB2312" w:hAnsi="仿宋_GB2312" w:eastAsia="仿宋_GB2312" w:cs="仿宋_GB2312"/>
          <w:spacing w:val="0"/>
          <w:w w:val="100"/>
          <w:position w:val="0"/>
          <w:sz w:val="32"/>
          <w:szCs w:val="32"/>
          <w:highlight w:val="none"/>
        </w:rPr>
        <w:t>,定期开展摸底排查，早发现、早救助。医保、残联、扶贫、</w:t>
      </w:r>
      <w:r>
        <w:rPr>
          <w:rFonts w:hint="eastAsia" w:ascii="仿宋_GB2312" w:hAnsi="仿宋_GB2312" w:eastAsia="仿宋_GB2312" w:cs="仿宋_GB2312"/>
          <w:spacing w:val="0"/>
          <w:w w:val="100"/>
          <w:position w:val="0"/>
          <w:sz w:val="32"/>
          <w:szCs w:val="32"/>
          <w:highlight w:val="none"/>
          <w:lang w:eastAsia="zh-CN"/>
        </w:rPr>
        <w:t>人社</w:t>
      </w:r>
      <w:r>
        <w:rPr>
          <w:rFonts w:hint="eastAsia" w:ascii="仿宋_GB2312" w:hAnsi="仿宋_GB2312" w:eastAsia="仿宋_GB2312" w:cs="仿宋_GB2312"/>
          <w:spacing w:val="0"/>
          <w:w w:val="100"/>
          <w:position w:val="0"/>
          <w:sz w:val="32"/>
          <w:szCs w:val="32"/>
          <w:highlight w:val="none"/>
        </w:rPr>
        <w:t>等部门定期向民政部门推送疑似困难人员名单，及时将符合条件的纳入救助范围</w:t>
      </w:r>
      <w:r>
        <w:rPr>
          <w:rFonts w:hint="eastAsia" w:ascii="宋体" w:hAnsi="宋体" w:eastAsia="楷体_GB2312" w:cs="楷体_GB2312"/>
          <w:color w:val="auto"/>
          <w:kern w:val="2"/>
          <w:sz w:val="32"/>
          <w:szCs w:val="32"/>
          <w:highlight w:val="none"/>
          <w:lang w:val="en-US" w:eastAsia="zh-CN" w:bidi="ar-SA"/>
        </w:rPr>
        <w:t>。（牵头单位：区民政局，责任单位：区扶贫办、区残联、区人力资源和社会保障局、区医疗保障分局，各镇、街道）</w:t>
      </w:r>
    </w:p>
    <w:p>
      <w:pPr>
        <w:pStyle w:val="13"/>
        <w:keepNext w:val="0"/>
        <w:keepLines w:val="0"/>
        <w:pageBreakBefore w:val="0"/>
        <w:widowControl w:val="0"/>
        <w:shd w:val="clear" w:color="auto" w:fill="auto"/>
        <w:kinsoku/>
        <w:wordWrap/>
        <w:overflowPunct/>
        <w:topLinePunct w:val="0"/>
        <w:bidi w:val="0"/>
        <w:snapToGrid/>
        <w:spacing w:before="0" w:line="576" w:lineRule="exact"/>
        <w:ind w:left="0" w:right="0" w:firstLine="620"/>
        <w:jc w:val="both"/>
        <w:textAlignment w:val="auto"/>
        <w:rPr>
          <w:rFonts w:hint="eastAsia" w:ascii="宋体" w:hAnsi="宋体" w:eastAsia="楷体_GB2312" w:cs="楷体_GB2312"/>
          <w:color w:val="auto"/>
          <w:kern w:val="2"/>
          <w:sz w:val="32"/>
          <w:szCs w:val="24"/>
          <w:highlight w:val="none"/>
          <w:lang w:val="en-US" w:eastAsia="zh-CN" w:bidi="ar-SA"/>
        </w:rPr>
      </w:pPr>
      <w:r>
        <w:rPr>
          <w:rFonts w:hint="eastAsia" w:ascii="仿宋_GB2312" w:hAnsi="仿宋_GB2312" w:eastAsia="仿宋_GB2312" w:cs="仿宋_GB2312"/>
          <w:b w:val="0"/>
          <w:bCs w:val="0"/>
          <w:color w:val="auto"/>
          <w:spacing w:val="0"/>
          <w:w w:val="100"/>
          <w:kern w:val="2"/>
          <w:position w:val="0"/>
          <w:sz w:val="32"/>
          <w:szCs w:val="32"/>
          <w:highlight w:val="none"/>
          <w:u w:val="none"/>
          <w:shd w:val="clear"/>
          <w:lang w:val="en-US" w:eastAsia="zh-CN" w:bidi="ar-SA"/>
        </w:rPr>
        <w:t>2.统筹各类社会救助资金</w:t>
      </w:r>
      <w:r>
        <w:rPr>
          <w:rFonts w:hint="eastAsia" w:ascii="宋体" w:hAnsi="宋体" w:eastAsia="仿宋_GB2312" w:cs="仿宋_GB2312"/>
          <w:b w:val="0"/>
          <w:bCs w:val="0"/>
          <w:color w:val="auto"/>
          <w:kern w:val="2"/>
          <w:sz w:val="32"/>
          <w:szCs w:val="24"/>
          <w:highlight w:val="none"/>
          <w:u w:val="none"/>
          <w:shd w:val="clear"/>
          <w:lang w:val="en-US" w:eastAsia="zh-CN" w:bidi="ar-SA"/>
        </w:rPr>
        <w:t>。</w:t>
      </w:r>
      <w:r>
        <w:rPr>
          <w:rFonts w:hint="eastAsia" w:ascii="宋体" w:hAnsi="宋体" w:eastAsia="仿宋_GB2312" w:cs="仿宋_GB2312"/>
          <w:spacing w:val="0"/>
          <w:w w:val="100"/>
          <w:position w:val="0"/>
          <w:sz w:val="32"/>
          <w:szCs w:val="32"/>
          <w:highlight w:val="none"/>
        </w:rPr>
        <w:t>科学编制“十四五</w:t>
      </w:r>
      <w:r>
        <w:rPr>
          <w:rFonts w:hint="eastAsia" w:ascii="宋体" w:hAnsi="宋体" w:eastAsia="仿宋_GB2312" w:cs="仿宋_GB2312"/>
          <w:spacing w:val="0"/>
          <w:w w:val="100"/>
          <w:position w:val="0"/>
          <w:sz w:val="32"/>
          <w:szCs w:val="32"/>
          <w:highlight w:val="none"/>
          <w:lang w:val="zh-CN" w:eastAsia="zh-CN" w:bidi="zh-CN"/>
        </w:rPr>
        <w:t>”社会</w:t>
      </w:r>
      <w:r>
        <w:rPr>
          <w:rFonts w:hint="eastAsia" w:ascii="宋体" w:hAnsi="宋体" w:eastAsia="仿宋_GB2312" w:cs="仿宋_GB2312"/>
          <w:spacing w:val="0"/>
          <w:w w:val="100"/>
          <w:position w:val="0"/>
          <w:sz w:val="32"/>
          <w:szCs w:val="32"/>
          <w:highlight w:val="none"/>
        </w:rPr>
        <w:t>救助资金规划，按照统筹集中、高效精准的原</w:t>
      </w:r>
      <w:r>
        <w:rPr>
          <w:rFonts w:hint="eastAsia" w:ascii="宋体" w:hAnsi="宋体" w:eastAsia="仿宋_GB2312" w:cs="仿宋_GB2312"/>
          <w:spacing w:val="0"/>
          <w:w w:val="100"/>
          <w:position w:val="0"/>
          <w:sz w:val="32"/>
          <w:szCs w:val="32"/>
          <w:highlight w:val="none"/>
          <w:lang w:eastAsia="zh-CN"/>
        </w:rPr>
        <w:t>则</w:t>
      </w:r>
      <w:r>
        <w:rPr>
          <w:rFonts w:hint="eastAsia" w:eastAsia="仿宋_GB2312" w:cs="仿宋_GB2312"/>
          <w:spacing w:val="0"/>
          <w:w w:val="100"/>
          <w:position w:val="0"/>
          <w:sz w:val="32"/>
          <w:szCs w:val="32"/>
          <w:highlight w:val="none"/>
          <w:lang w:eastAsia="zh-CN"/>
        </w:rPr>
        <w:t>，</w:t>
      </w:r>
      <w:r>
        <w:rPr>
          <w:rFonts w:hint="eastAsia" w:ascii="宋体" w:hAnsi="宋体" w:eastAsia="仿宋_GB2312" w:cs="仿宋_GB2312"/>
          <w:spacing w:val="0"/>
          <w:w w:val="100"/>
          <w:position w:val="0"/>
          <w:sz w:val="32"/>
          <w:szCs w:val="32"/>
          <w:highlight w:val="none"/>
        </w:rPr>
        <w:t>建立社会救助资金管理制度，统筹财政资金、社会</w:t>
      </w:r>
      <w:r>
        <w:rPr>
          <w:rFonts w:hint="eastAsia" w:ascii="宋体" w:hAnsi="宋体" w:eastAsia="仿宋_GB2312" w:cs="仿宋_GB2312"/>
          <w:spacing w:val="0"/>
          <w:w w:val="100"/>
          <w:position w:val="0"/>
          <w:sz w:val="32"/>
          <w:szCs w:val="32"/>
          <w:highlight w:val="none"/>
          <w:lang w:eastAsia="zh-CN"/>
        </w:rPr>
        <w:t>捐赠</w:t>
      </w:r>
      <w:r>
        <w:rPr>
          <w:rFonts w:hint="eastAsia" w:ascii="宋体" w:hAnsi="宋体" w:eastAsia="仿宋_GB2312" w:cs="仿宋_GB2312"/>
          <w:spacing w:val="0"/>
          <w:w w:val="100"/>
          <w:position w:val="0"/>
          <w:sz w:val="32"/>
          <w:szCs w:val="32"/>
          <w:highlight w:val="none"/>
        </w:rPr>
        <w:t>资金等各类社会救助资金。健全完善财政资金为主体、社会捐赠为补充的社会救助资金来源新格局。逐步制定</w:t>
      </w:r>
      <w:r>
        <w:rPr>
          <w:rFonts w:hint="eastAsia" w:ascii="宋体" w:hAnsi="宋体" w:eastAsia="仿宋_GB2312" w:cs="仿宋_GB2312"/>
          <w:spacing w:val="0"/>
          <w:w w:val="100"/>
          <w:position w:val="0"/>
          <w:sz w:val="32"/>
          <w:szCs w:val="32"/>
          <w:highlight w:val="none"/>
          <w:lang w:eastAsia="zh-CN"/>
        </w:rPr>
        <w:t>区级</w:t>
      </w:r>
      <w:r>
        <w:rPr>
          <w:rFonts w:hint="eastAsia" w:ascii="宋体" w:hAnsi="宋体" w:eastAsia="仿宋_GB2312" w:cs="仿宋_GB2312"/>
          <w:spacing w:val="0"/>
          <w:w w:val="100"/>
          <w:position w:val="0"/>
          <w:sz w:val="32"/>
          <w:szCs w:val="32"/>
          <w:highlight w:val="none"/>
        </w:rPr>
        <w:t>社会救助财政事权清单。统筹管理各类救助资金，确定救助重点，分类制定救助标准，优化资金支出结构，实现</w:t>
      </w:r>
      <w:r>
        <w:rPr>
          <w:rFonts w:hint="eastAsia" w:ascii="宋体" w:hAnsi="宋体" w:eastAsia="仿宋_GB2312" w:cs="仿宋_GB2312"/>
          <w:spacing w:val="0"/>
          <w:w w:val="100"/>
          <w:position w:val="0"/>
          <w:sz w:val="32"/>
          <w:szCs w:val="32"/>
          <w:highlight w:val="none"/>
          <w:lang w:val="zh-CN" w:eastAsia="zh-CN" w:bidi="zh-CN"/>
        </w:rPr>
        <w:t>“供给</w:t>
      </w:r>
      <w:r>
        <w:rPr>
          <w:rFonts w:hint="eastAsia" w:ascii="宋体" w:hAnsi="宋体" w:eastAsia="仿宋_GB2312" w:cs="仿宋_GB2312"/>
          <w:spacing w:val="0"/>
          <w:w w:val="100"/>
          <w:position w:val="0"/>
          <w:sz w:val="32"/>
          <w:szCs w:val="32"/>
          <w:highlight w:val="none"/>
        </w:rPr>
        <w:t>侧”与</w:t>
      </w:r>
      <w:r>
        <w:rPr>
          <w:rFonts w:hint="eastAsia" w:ascii="宋体" w:hAnsi="宋体" w:eastAsia="仿宋_GB2312" w:cs="仿宋_GB2312"/>
          <w:spacing w:val="0"/>
          <w:w w:val="100"/>
          <w:position w:val="0"/>
          <w:sz w:val="32"/>
          <w:szCs w:val="32"/>
          <w:highlight w:val="none"/>
          <w:lang w:val="zh-CN" w:eastAsia="zh-CN" w:bidi="zh-CN"/>
        </w:rPr>
        <w:t>“需求</w:t>
      </w:r>
      <w:r>
        <w:rPr>
          <w:rFonts w:hint="eastAsia" w:ascii="宋体" w:hAnsi="宋体" w:eastAsia="仿宋_GB2312" w:cs="仿宋_GB2312"/>
          <w:spacing w:val="0"/>
          <w:w w:val="100"/>
          <w:position w:val="0"/>
          <w:sz w:val="32"/>
          <w:szCs w:val="32"/>
          <w:highlight w:val="none"/>
        </w:rPr>
        <w:t>侧”精准对接，提高社会救助资金使用效率。</w:t>
      </w:r>
      <w:r>
        <w:rPr>
          <w:rFonts w:hint="eastAsia" w:ascii="宋体" w:hAnsi="宋体" w:eastAsia="楷体_GB2312" w:cs="楷体_GB2312"/>
          <w:spacing w:val="0"/>
          <w:w w:val="100"/>
          <w:position w:val="0"/>
          <w:sz w:val="32"/>
          <w:szCs w:val="32"/>
          <w:highlight w:val="none"/>
        </w:rPr>
        <w:t>（牵头单位：</w:t>
      </w:r>
      <w:r>
        <w:rPr>
          <w:rFonts w:hint="eastAsia" w:ascii="宋体" w:hAnsi="宋体" w:eastAsia="楷体_GB2312" w:cs="楷体_GB2312"/>
          <w:spacing w:val="0"/>
          <w:w w:val="100"/>
          <w:position w:val="0"/>
          <w:sz w:val="32"/>
          <w:szCs w:val="32"/>
          <w:highlight w:val="none"/>
          <w:lang w:eastAsia="zh-CN"/>
        </w:rPr>
        <w:t>区</w:t>
      </w:r>
      <w:r>
        <w:rPr>
          <w:rFonts w:hint="eastAsia" w:ascii="宋体" w:hAnsi="宋体" w:eastAsia="楷体_GB2312" w:cs="楷体_GB2312"/>
          <w:spacing w:val="0"/>
          <w:w w:val="100"/>
          <w:position w:val="0"/>
          <w:sz w:val="32"/>
          <w:szCs w:val="32"/>
          <w:highlight w:val="none"/>
        </w:rPr>
        <w:t>财政局、</w:t>
      </w:r>
      <w:r>
        <w:rPr>
          <w:rFonts w:hint="eastAsia" w:ascii="宋体" w:hAnsi="宋体" w:eastAsia="楷体_GB2312" w:cs="楷体_GB2312"/>
          <w:spacing w:val="0"/>
          <w:w w:val="100"/>
          <w:position w:val="0"/>
          <w:sz w:val="32"/>
          <w:szCs w:val="32"/>
          <w:highlight w:val="none"/>
          <w:lang w:eastAsia="zh-CN"/>
        </w:rPr>
        <w:t>区</w:t>
      </w:r>
      <w:r>
        <w:rPr>
          <w:rFonts w:hint="eastAsia" w:ascii="宋体" w:hAnsi="宋体" w:eastAsia="楷体_GB2312" w:cs="楷体_GB2312"/>
          <w:spacing w:val="0"/>
          <w:w w:val="100"/>
          <w:position w:val="0"/>
          <w:sz w:val="32"/>
          <w:szCs w:val="32"/>
          <w:highlight w:val="none"/>
        </w:rPr>
        <w:t>民政局，责任单位：</w:t>
      </w:r>
      <w:r>
        <w:rPr>
          <w:rFonts w:hint="eastAsia" w:ascii="宋体" w:hAnsi="宋体" w:eastAsia="楷体_GB2312" w:cs="楷体_GB2312"/>
          <w:spacing w:val="0"/>
          <w:w w:val="100"/>
          <w:position w:val="0"/>
          <w:sz w:val="32"/>
          <w:szCs w:val="32"/>
          <w:highlight w:val="none"/>
          <w:lang w:eastAsia="zh-CN"/>
        </w:rPr>
        <w:t>区</w:t>
      </w:r>
      <w:r>
        <w:rPr>
          <w:rFonts w:hint="eastAsia" w:ascii="宋体" w:hAnsi="宋体" w:eastAsia="楷体_GB2312" w:cs="楷体_GB2312"/>
          <w:spacing w:val="0"/>
          <w:w w:val="100"/>
          <w:position w:val="0"/>
          <w:sz w:val="32"/>
          <w:szCs w:val="32"/>
          <w:highlight w:val="none"/>
        </w:rPr>
        <w:t>扶贫办、</w:t>
      </w:r>
      <w:r>
        <w:rPr>
          <w:rFonts w:hint="eastAsia" w:ascii="宋体" w:hAnsi="宋体" w:eastAsia="楷体_GB2312" w:cs="楷体_GB2312"/>
          <w:spacing w:val="0"/>
          <w:w w:val="100"/>
          <w:position w:val="0"/>
          <w:sz w:val="32"/>
          <w:szCs w:val="32"/>
          <w:highlight w:val="none"/>
          <w:lang w:eastAsia="zh-CN"/>
        </w:rPr>
        <w:t>区</w:t>
      </w:r>
      <w:r>
        <w:rPr>
          <w:rFonts w:hint="eastAsia" w:ascii="宋体" w:hAnsi="宋体" w:eastAsia="楷体_GB2312" w:cs="楷体_GB2312"/>
          <w:spacing w:val="0"/>
          <w:w w:val="100"/>
          <w:position w:val="0"/>
          <w:sz w:val="32"/>
          <w:szCs w:val="32"/>
          <w:highlight w:val="none"/>
        </w:rPr>
        <w:t>总工会、团</w:t>
      </w:r>
      <w:r>
        <w:rPr>
          <w:rFonts w:hint="eastAsia" w:ascii="宋体" w:hAnsi="宋体" w:eastAsia="楷体_GB2312" w:cs="楷体_GB2312"/>
          <w:spacing w:val="0"/>
          <w:w w:val="100"/>
          <w:position w:val="0"/>
          <w:sz w:val="32"/>
          <w:szCs w:val="32"/>
          <w:highlight w:val="none"/>
          <w:lang w:eastAsia="zh-CN"/>
        </w:rPr>
        <w:t>区</w:t>
      </w:r>
      <w:r>
        <w:rPr>
          <w:rFonts w:hint="eastAsia" w:ascii="宋体" w:hAnsi="宋体" w:eastAsia="楷体_GB2312" w:cs="楷体_GB2312"/>
          <w:spacing w:val="0"/>
          <w:w w:val="100"/>
          <w:position w:val="0"/>
          <w:sz w:val="32"/>
          <w:szCs w:val="32"/>
          <w:highlight w:val="none"/>
        </w:rPr>
        <w:t>委、</w:t>
      </w:r>
      <w:r>
        <w:rPr>
          <w:rFonts w:hint="eastAsia" w:ascii="宋体" w:hAnsi="宋体" w:eastAsia="楷体_GB2312" w:cs="楷体_GB2312"/>
          <w:spacing w:val="0"/>
          <w:w w:val="100"/>
          <w:position w:val="0"/>
          <w:sz w:val="32"/>
          <w:szCs w:val="32"/>
          <w:highlight w:val="none"/>
          <w:lang w:eastAsia="zh-CN"/>
        </w:rPr>
        <w:t>区</w:t>
      </w:r>
      <w:r>
        <w:rPr>
          <w:rFonts w:hint="eastAsia" w:ascii="宋体" w:hAnsi="宋体" w:eastAsia="楷体_GB2312" w:cs="楷体_GB2312"/>
          <w:spacing w:val="0"/>
          <w:w w:val="100"/>
          <w:position w:val="0"/>
          <w:sz w:val="32"/>
          <w:szCs w:val="32"/>
          <w:highlight w:val="none"/>
        </w:rPr>
        <w:t>妇联、</w:t>
      </w:r>
      <w:r>
        <w:rPr>
          <w:rFonts w:hint="eastAsia" w:eastAsia="楷体_GB2312" w:cs="楷体_GB2312"/>
          <w:spacing w:val="0"/>
          <w:w w:val="100"/>
          <w:position w:val="0"/>
          <w:sz w:val="32"/>
          <w:szCs w:val="32"/>
          <w:highlight w:val="none"/>
          <w:lang w:eastAsia="zh-CN"/>
        </w:rPr>
        <w:t>区红十字会、</w:t>
      </w:r>
      <w:r>
        <w:rPr>
          <w:rFonts w:hint="eastAsia" w:ascii="宋体" w:hAnsi="宋体" w:eastAsia="楷体_GB2312" w:cs="楷体_GB2312"/>
          <w:spacing w:val="0"/>
          <w:w w:val="100"/>
          <w:position w:val="0"/>
          <w:sz w:val="32"/>
          <w:szCs w:val="32"/>
          <w:highlight w:val="none"/>
          <w:lang w:eastAsia="zh-CN"/>
        </w:rPr>
        <w:t>区</w:t>
      </w:r>
      <w:r>
        <w:rPr>
          <w:rFonts w:hint="eastAsia" w:ascii="宋体" w:hAnsi="宋体" w:eastAsia="楷体_GB2312" w:cs="楷体_GB2312"/>
          <w:spacing w:val="0"/>
          <w:w w:val="100"/>
          <w:position w:val="0"/>
          <w:sz w:val="32"/>
          <w:szCs w:val="32"/>
          <w:highlight w:val="none"/>
        </w:rPr>
        <w:t>残联、</w:t>
      </w:r>
      <w:r>
        <w:rPr>
          <w:rFonts w:hint="eastAsia" w:ascii="宋体" w:hAnsi="宋体" w:eastAsia="楷体_GB2312" w:cs="楷体_GB2312"/>
          <w:spacing w:val="0"/>
          <w:w w:val="100"/>
          <w:position w:val="0"/>
          <w:sz w:val="32"/>
          <w:szCs w:val="32"/>
          <w:highlight w:val="none"/>
          <w:lang w:eastAsia="zh-CN"/>
        </w:rPr>
        <w:t>区发展和改革局</w:t>
      </w:r>
      <w:r>
        <w:rPr>
          <w:rFonts w:hint="eastAsia" w:ascii="宋体" w:hAnsi="宋体" w:eastAsia="楷体_GB2312" w:cs="楷体_GB2312"/>
          <w:spacing w:val="0"/>
          <w:w w:val="100"/>
          <w:position w:val="0"/>
          <w:sz w:val="32"/>
          <w:szCs w:val="32"/>
          <w:highlight w:val="none"/>
        </w:rPr>
        <w:t>、</w:t>
      </w:r>
      <w:r>
        <w:rPr>
          <w:rFonts w:hint="eastAsia" w:ascii="宋体" w:hAnsi="宋体" w:eastAsia="楷体_GB2312" w:cs="楷体_GB2312"/>
          <w:spacing w:val="0"/>
          <w:w w:val="100"/>
          <w:position w:val="0"/>
          <w:sz w:val="32"/>
          <w:szCs w:val="32"/>
          <w:highlight w:val="none"/>
          <w:lang w:eastAsia="zh-CN"/>
        </w:rPr>
        <w:t>区教育和体育</w:t>
      </w:r>
      <w:r>
        <w:rPr>
          <w:rFonts w:hint="eastAsia" w:ascii="宋体" w:hAnsi="宋体" w:eastAsia="楷体_GB2312" w:cs="楷体_GB2312"/>
          <w:spacing w:val="0"/>
          <w:w w:val="100"/>
          <w:position w:val="0"/>
          <w:sz w:val="32"/>
          <w:szCs w:val="32"/>
          <w:highlight w:val="none"/>
        </w:rPr>
        <w:t>局、</w:t>
      </w:r>
      <w:r>
        <w:rPr>
          <w:rFonts w:hint="eastAsia" w:ascii="宋体" w:hAnsi="宋体" w:eastAsia="楷体_GB2312" w:cs="楷体_GB2312"/>
          <w:spacing w:val="0"/>
          <w:w w:val="100"/>
          <w:position w:val="0"/>
          <w:sz w:val="32"/>
          <w:szCs w:val="32"/>
          <w:highlight w:val="none"/>
          <w:lang w:eastAsia="zh-CN"/>
        </w:rPr>
        <w:t>区</w:t>
      </w:r>
      <w:r>
        <w:rPr>
          <w:rFonts w:hint="eastAsia" w:ascii="宋体" w:hAnsi="宋体" w:eastAsia="楷体_GB2312" w:cs="楷体_GB2312"/>
          <w:spacing w:val="0"/>
          <w:w w:val="100"/>
          <w:position w:val="0"/>
          <w:sz w:val="32"/>
          <w:szCs w:val="32"/>
          <w:highlight w:val="none"/>
        </w:rPr>
        <w:t>公安</w:t>
      </w:r>
      <w:r>
        <w:rPr>
          <w:rFonts w:hint="eastAsia" w:ascii="宋体" w:hAnsi="宋体" w:eastAsia="楷体_GB2312" w:cs="楷体_GB2312"/>
          <w:spacing w:val="0"/>
          <w:w w:val="100"/>
          <w:position w:val="0"/>
          <w:sz w:val="32"/>
          <w:szCs w:val="32"/>
          <w:highlight w:val="none"/>
          <w:lang w:eastAsia="zh-CN"/>
        </w:rPr>
        <w:t>分</w:t>
      </w:r>
      <w:r>
        <w:rPr>
          <w:rFonts w:hint="eastAsia" w:ascii="宋体" w:hAnsi="宋体" w:eastAsia="楷体_GB2312" w:cs="楷体_GB2312"/>
          <w:spacing w:val="0"/>
          <w:w w:val="100"/>
          <w:position w:val="0"/>
          <w:sz w:val="32"/>
          <w:szCs w:val="32"/>
          <w:highlight w:val="none"/>
        </w:rPr>
        <w:t>局、</w:t>
      </w:r>
      <w:r>
        <w:rPr>
          <w:rFonts w:hint="eastAsia" w:ascii="宋体" w:hAnsi="宋体" w:eastAsia="楷体_GB2312" w:cs="楷体_GB2312"/>
          <w:spacing w:val="0"/>
          <w:w w:val="100"/>
          <w:position w:val="0"/>
          <w:sz w:val="32"/>
          <w:szCs w:val="32"/>
          <w:highlight w:val="none"/>
          <w:lang w:eastAsia="zh-CN"/>
        </w:rPr>
        <w:t>区</w:t>
      </w:r>
      <w:r>
        <w:rPr>
          <w:rFonts w:hint="eastAsia" w:ascii="宋体" w:hAnsi="宋体" w:eastAsia="楷体_GB2312" w:cs="楷体_GB2312"/>
          <w:spacing w:val="0"/>
          <w:w w:val="100"/>
          <w:position w:val="0"/>
          <w:sz w:val="32"/>
          <w:szCs w:val="32"/>
          <w:highlight w:val="none"/>
        </w:rPr>
        <w:t>司法局、</w:t>
      </w:r>
      <w:r>
        <w:rPr>
          <w:rFonts w:hint="eastAsia" w:ascii="宋体" w:hAnsi="宋体" w:eastAsia="楷体_GB2312" w:cs="楷体_GB2312"/>
          <w:spacing w:val="0"/>
          <w:w w:val="100"/>
          <w:position w:val="0"/>
          <w:sz w:val="32"/>
          <w:szCs w:val="32"/>
          <w:highlight w:val="none"/>
          <w:lang w:eastAsia="zh-CN"/>
        </w:rPr>
        <w:t>区</w:t>
      </w:r>
      <w:r>
        <w:rPr>
          <w:rFonts w:hint="eastAsia" w:ascii="宋体" w:hAnsi="宋体" w:eastAsia="楷体_GB2312" w:cs="楷体_GB2312"/>
          <w:spacing w:val="0"/>
          <w:w w:val="100"/>
          <w:position w:val="0"/>
          <w:sz w:val="32"/>
          <w:szCs w:val="32"/>
          <w:highlight w:val="none"/>
        </w:rPr>
        <w:t>人力资源</w:t>
      </w:r>
      <w:r>
        <w:rPr>
          <w:rFonts w:hint="eastAsia" w:ascii="宋体" w:hAnsi="宋体" w:eastAsia="楷体_GB2312" w:cs="楷体_GB2312"/>
          <w:spacing w:val="0"/>
          <w:w w:val="100"/>
          <w:position w:val="0"/>
          <w:sz w:val="32"/>
          <w:szCs w:val="32"/>
          <w:highlight w:val="none"/>
          <w:lang w:eastAsia="zh-CN"/>
        </w:rPr>
        <w:t>和</w:t>
      </w:r>
      <w:r>
        <w:rPr>
          <w:rFonts w:hint="eastAsia" w:ascii="宋体" w:hAnsi="宋体" w:eastAsia="楷体_GB2312" w:cs="楷体_GB2312"/>
          <w:spacing w:val="0"/>
          <w:w w:val="100"/>
          <w:position w:val="0"/>
          <w:sz w:val="32"/>
          <w:szCs w:val="32"/>
          <w:highlight w:val="none"/>
        </w:rPr>
        <w:t>社会保障局、</w:t>
      </w:r>
      <w:r>
        <w:rPr>
          <w:rFonts w:hint="eastAsia" w:ascii="宋体" w:hAnsi="宋体" w:eastAsia="楷体_GB2312" w:cs="楷体_GB2312"/>
          <w:spacing w:val="0"/>
          <w:w w:val="100"/>
          <w:position w:val="0"/>
          <w:sz w:val="32"/>
          <w:szCs w:val="32"/>
          <w:highlight w:val="none"/>
          <w:lang w:eastAsia="zh-CN"/>
        </w:rPr>
        <w:t>区</w:t>
      </w:r>
      <w:r>
        <w:rPr>
          <w:rFonts w:hint="eastAsia" w:ascii="宋体" w:hAnsi="宋体" w:eastAsia="楷体_GB2312" w:cs="楷体_GB2312"/>
          <w:spacing w:val="0"/>
          <w:w w:val="100"/>
          <w:position w:val="0"/>
          <w:sz w:val="32"/>
          <w:szCs w:val="32"/>
          <w:highlight w:val="none"/>
        </w:rPr>
        <w:t>住房</w:t>
      </w:r>
      <w:r>
        <w:rPr>
          <w:rFonts w:hint="eastAsia" w:ascii="宋体" w:hAnsi="宋体" w:eastAsia="楷体_GB2312" w:cs="楷体_GB2312"/>
          <w:spacing w:val="0"/>
          <w:w w:val="100"/>
          <w:position w:val="0"/>
          <w:sz w:val="32"/>
          <w:szCs w:val="32"/>
          <w:highlight w:val="none"/>
          <w:lang w:eastAsia="zh-CN"/>
        </w:rPr>
        <w:t>和</w:t>
      </w:r>
      <w:r>
        <w:rPr>
          <w:rFonts w:hint="eastAsia" w:ascii="宋体" w:hAnsi="宋体" w:eastAsia="楷体_GB2312" w:cs="楷体_GB2312"/>
          <w:spacing w:val="0"/>
          <w:w w:val="100"/>
          <w:position w:val="0"/>
          <w:sz w:val="32"/>
          <w:szCs w:val="32"/>
          <w:highlight w:val="none"/>
        </w:rPr>
        <w:t>城乡建设局、</w:t>
      </w:r>
      <w:r>
        <w:rPr>
          <w:rFonts w:hint="eastAsia" w:ascii="宋体" w:hAnsi="宋体" w:eastAsia="楷体_GB2312" w:cs="楷体_GB2312"/>
          <w:spacing w:val="0"/>
          <w:w w:val="100"/>
          <w:position w:val="0"/>
          <w:sz w:val="32"/>
          <w:szCs w:val="32"/>
          <w:highlight w:val="none"/>
          <w:lang w:eastAsia="zh-CN"/>
        </w:rPr>
        <w:t>区</w:t>
      </w:r>
      <w:r>
        <w:rPr>
          <w:rFonts w:hint="eastAsia" w:ascii="宋体" w:hAnsi="宋体" w:eastAsia="楷体_GB2312" w:cs="楷体_GB2312"/>
          <w:spacing w:val="0"/>
          <w:w w:val="100"/>
          <w:position w:val="0"/>
          <w:sz w:val="32"/>
          <w:szCs w:val="32"/>
          <w:highlight w:val="none"/>
        </w:rPr>
        <w:t>卫生健康</w:t>
      </w:r>
      <w:r>
        <w:rPr>
          <w:rFonts w:hint="eastAsia" w:ascii="宋体" w:hAnsi="宋体" w:eastAsia="楷体_GB2312" w:cs="楷体_GB2312"/>
          <w:spacing w:val="0"/>
          <w:w w:val="100"/>
          <w:position w:val="0"/>
          <w:sz w:val="32"/>
          <w:szCs w:val="32"/>
          <w:highlight w:val="none"/>
          <w:lang w:eastAsia="zh-CN"/>
        </w:rPr>
        <w:t>局</w:t>
      </w:r>
      <w:r>
        <w:rPr>
          <w:rFonts w:hint="eastAsia" w:ascii="宋体" w:hAnsi="宋体" w:eastAsia="楷体_GB2312" w:cs="楷体_GB2312"/>
          <w:spacing w:val="0"/>
          <w:w w:val="100"/>
          <w:position w:val="0"/>
          <w:sz w:val="32"/>
          <w:szCs w:val="32"/>
          <w:highlight w:val="none"/>
        </w:rPr>
        <w:t>、</w:t>
      </w:r>
      <w:r>
        <w:rPr>
          <w:rFonts w:hint="eastAsia" w:eastAsia="楷体_GB2312" w:cs="楷体_GB2312"/>
          <w:spacing w:val="0"/>
          <w:w w:val="100"/>
          <w:position w:val="0"/>
          <w:sz w:val="32"/>
          <w:szCs w:val="32"/>
          <w:highlight w:val="none"/>
          <w:lang w:eastAsia="zh-CN"/>
        </w:rPr>
        <w:t>区退役军人事务局、</w:t>
      </w:r>
      <w:r>
        <w:rPr>
          <w:rFonts w:hint="eastAsia" w:ascii="宋体" w:hAnsi="宋体" w:eastAsia="楷体_GB2312" w:cs="楷体_GB2312"/>
          <w:spacing w:val="0"/>
          <w:w w:val="100"/>
          <w:position w:val="0"/>
          <w:sz w:val="32"/>
          <w:szCs w:val="32"/>
          <w:highlight w:val="none"/>
          <w:lang w:eastAsia="zh-CN"/>
        </w:rPr>
        <w:t>区</w:t>
      </w:r>
      <w:r>
        <w:rPr>
          <w:rFonts w:hint="eastAsia" w:ascii="宋体" w:hAnsi="宋体" w:eastAsia="楷体_GB2312" w:cs="楷体_GB2312"/>
          <w:spacing w:val="0"/>
          <w:w w:val="100"/>
          <w:position w:val="0"/>
          <w:sz w:val="32"/>
          <w:szCs w:val="32"/>
          <w:highlight w:val="none"/>
        </w:rPr>
        <w:t>应急</w:t>
      </w:r>
      <w:r>
        <w:rPr>
          <w:rFonts w:hint="eastAsia" w:ascii="宋体" w:hAnsi="宋体" w:eastAsia="楷体_GB2312" w:cs="楷体_GB2312"/>
          <w:spacing w:val="0"/>
          <w:w w:val="100"/>
          <w:position w:val="0"/>
          <w:sz w:val="32"/>
          <w:szCs w:val="32"/>
          <w:highlight w:val="none"/>
          <w:lang w:eastAsia="zh-CN"/>
        </w:rPr>
        <w:t>管理</w:t>
      </w:r>
      <w:r>
        <w:rPr>
          <w:rFonts w:hint="eastAsia" w:ascii="宋体" w:hAnsi="宋体" w:eastAsia="楷体_GB2312" w:cs="楷体_GB2312"/>
          <w:spacing w:val="0"/>
          <w:w w:val="100"/>
          <w:position w:val="0"/>
          <w:sz w:val="32"/>
          <w:szCs w:val="32"/>
          <w:highlight w:val="none"/>
        </w:rPr>
        <w:t>局、</w:t>
      </w:r>
      <w:r>
        <w:rPr>
          <w:rFonts w:hint="eastAsia" w:ascii="宋体" w:hAnsi="宋体" w:eastAsia="楷体_GB2312" w:cs="楷体_GB2312"/>
          <w:spacing w:val="0"/>
          <w:w w:val="100"/>
          <w:position w:val="0"/>
          <w:sz w:val="32"/>
          <w:szCs w:val="32"/>
          <w:highlight w:val="none"/>
          <w:lang w:eastAsia="zh-CN"/>
        </w:rPr>
        <w:t>区</w:t>
      </w:r>
      <w:r>
        <w:rPr>
          <w:rFonts w:hint="eastAsia" w:ascii="宋体" w:hAnsi="宋体" w:eastAsia="楷体_GB2312" w:cs="楷体_GB2312"/>
          <w:spacing w:val="0"/>
          <w:w w:val="100"/>
          <w:position w:val="0"/>
          <w:sz w:val="32"/>
          <w:szCs w:val="32"/>
          <w:highlight w:val="none"/>
        </w:rPr>
        <w:t>统计局、</w:t>
      </w:r>
      <w:r>
        <w:rPr>
          <w:rFonts w:hint="eastAsia" w:ascii="宋体" w:hAnsi="宋体" w:eastAsia="楷体_GB2312" w:cs="楷体_GB2312"/>
          <w:spacing w:val="0"/>
          <w:w w:val="100"/>
          <w:position w:val="0"/>
          <w:sz w:val="32"/>
          <w:szCs w:val="32"/>
          <w:highlight w:val="none"/>
          <w:lang w:eastAsia="zh-CN"/>
        </w:rPr>
        <w:t>区医疗保障分</w:t>
      </w:r>
      <w:r>
        <w:rPr>
          <w:rFonts w:hint="eastAsia" w:ascii="宋体" w:hAnsi="宋体" w:eastAsia="楷体_GB2312" w:cs="楷体_GB2312"/>
          <w:spacing w:val="0"/>
          <w:w w:val="100"/>
          <w:position w:val="0"/>
          <w:sz w:val="32"/>
          <w:szCs w:val="32"/>
          <w:highlight w:val="none"/>
        </w:rPr>
        <w:t>局、</w:t>
      </w:r>
      <w:r>
        <w:rPr>
          <w:rFonts w:hint="eastAsia" w:ascii="宋体" w:hAnsi="宋体" w:eastAsia="楷体_GB2312" w:cs="楷体_GB2312"/>
          <w:spacing w:val="0"/>
          <w:w w:val="100"/>
          <w:position w:val="0"/>
          <w:sz w:val="32"/>
          <w:szCs w:val="32"/>
          <w:highlight w:val="none"/>
          <w:lang w:eastAsia="zh-CN"/>
        </w:rPr>
        <w:t>区</w:t>
      </w:r>
      <w:r>
        <w:rPr>
          <w:rFonts w:hint="eastAsia" w:ascii="宋体" w:hAnsi="宋体" w:eastAsia="楷体_GB2312" w:cs="楷体_GB2312"/>
          <w:spacing w:val="0"/>
          <w:w w:val="100"/>
          <w:position w:val="0"/>
          <w:sz w:val="32"/>
          <w:szCs w:val="32"/>
          <w:highlight w:val="none"/>
        </w:rPr>
        <w:t>税务局）</w:t>
      </w:r>
    </w:p>
    <w:p>
      <w:pPr>
        <w:keepNext w:val="0"/>
        <w:keepLines w:val="0"/>
        <w:pageBreakBefore w:val="0"/>
        <w:widowControl w:val="0"/>
        <w:kinsoku/>
        <w:wordWrap/>
        <w:overflowPunct/>
        <w:topLinePunct w:val="0"/>
        <w:bidi w:val="0"/>
        <w:snapToGrid/>
        <w:spacing w:line="576" w:lineRule="exact"/>
        <w:ind w:firstLine="640" w:firstLineChars="200"/>
        <w:jc w:val="left"/>
        <w:textAlignment w:val="auto"/>
        <w:rPr>
          <w:rFonts w:hint="eastAsia" w:ascii="宋体" w:hAnsi="宋体" w:eastAsia="楷体_GB2312" w:cs="楷体_GB2312"/>
          <w:b w:val="0"/>
          <w:bCs w:val="0"/>
          <w:color w:val="auto"/>
          <w:kern w:val="2"/>
          <w:sz w:val="32"/>
          <w:szCs w:val="24"/>
          <w:highlight w:val="none"/>
          <w:lang w:val="en-US" w:eastAsia="zh-CN" w:bidi="ar-SA"/>
        </w:rPr>
      </w:pPr>
      <w:r>
        <w:rPr>
          <w:rFonts w:hint="eastAsia" w:ascii="宋体" w:hAnsi="宋体" w:eastAsia="楷体_GB2312" w:cs="楷体_GB2312"/>
          <w:b w:val="0"/>
          <w:bCs w:val="0"/>
          <w:color w:val="auto"/>
          <w:kern w:val="2"/>
          <w:sz w:val="32"/>
          <w:szCs w:val="24"/>
          <w:highlight w:val="none"/>
          <w:lang w:val="en-US" w:eastAsia="zh-CN" w:bidi="ar-SA"/>
        </w:rPr>
        <w:t>（三）构建一张衔接互通的社会救助工作网络</w:t>
      </w:r>
    </w:p>
    <w:p>
      <w:pPr>
        <w:keepNext w:val="0"/>
        <w:keepLines w:val="0"/>
        <w:pageBreakBefore w:val="0"/>
        <w:widowControl w:val="0"/>
        <w:kinsoku/>
        <w:wordWrap/>
        <w:overflowPunct/>
        <w:topLinePunct w:val="0"/>
        <w:bidi w:val="0"/>
        <w:snapToGrid/>
        <w:spacing w:line="576" w:lineRule="exact"/>
        <w:ind w:firstLine="640" w:firstLineChars="200"/>
        <w:jc w:val="left"/>
        <w:textAlignment w:val="auto"/>
        <w:rPr>
          <w:rFonts w:hint="default" w:ascii="宋体" w:hAnsi="宋体" w:eastAsia="楷体_GB2312" w:cs="楷体_GB2312"/>
          <w:color w:val="auto"/>
          <w:kern w:val="2"/>
          <w:sz w:val="32"/>
          <w:szCs w:val="24"/>
          <w:highlight w:val="none"/>
          <w:lang w:val="en-US" w:eastAsia="zh-CN" w:bidi="ar-SA"/>
        </w:rPr>
      </w:pPr>
      <w:r>
        <w:rPr>
          <w:rFonts w:hint="eastAsia" w:ascii="仿宋_GB2312" w:hAnsi="仿宋_GB2312" w:eastAsia="仿宋_GB2312" w:cs="仿宋_GB2312"/>
          <w:color w:val="000000"/>
          <w:kern w:val="2"/>
          <w:sz w:val="32"/>
          <w:szCs w:val="24"/>
          <w:highlight w:val="none"/>
          <w:lang w:val="en-US" w:eastAsia="zh-CN" w:bidi="ar-SA"/>
        </w:rPr>
        <w:t>加强社会救助服务能力建设，建设区、镇、村三级衔接互通的社会救助工作网络。区级成立社会救助综合服务中心，配齐机构人员编制，总牵头、总协调，负责加强与各救助职能部门的政策衔接、工作对接，及时转办、督办救助申请，定期入户核查、回访测评救助事项等工作。</w:t>
      </w:r>
      <w:r>
        <w:rPr>
          <w:rFonts w:hint="eastAsia" w:ascii="仿宋_GB2312" w:hAnsi="仿宋_GB2312" w:eastAsia="仿宋_GB2312" w:cs="仿宋_GB2312"/>
          <w:spacing w:val="0"/>
          <w:w w:val="100"/>
          <w:position w:val="0"/>
          <w:sz w:val="32"/>
          <w:szCs w:val="32"/>
          <w:highlight w:val="none"/>
        </w:rPr>
        <w:t>镇（街道）建立社会救助</w:t>
      </w:r>
      <w:r>
        <w:rPr>
          <w:rFonts w:hint="eastAsia" w:ascii="仿宋_GB2312" w:hAnsi="仿宋_GB2312" w:eastAsia="仿宋_GB2312" w:cs="仿宋_GB2312"/>
          <w:spacing w:val="0"/>
          <w:w w:val="100"/>
          <w:position w:val="0"/>
          <w:sz w:val="32"/>
          <w:szCs w:val="32"/>
          <w:highlight w:val="none"/>
          <w:lang w:val="zh-CN" w:eastAsia="zh-CN" w:bidi="zh-CN"/>
        </w:rPr>
        <w:t>“一</w:t>
      </w:r>
      <w:r>
        <w:rPr>
          <w:rFonts w:hint="eastAsia" w:ascii="仿宋_GB2312" w:hAnsi="仿宋_GB2312" w:eastAsia="仿宋_GB2312" w:cs="仿宋_GB2312"/>
          <w:spacing w:val="0"/>
          <w:w w:val="100"/>
          <w:position w:val="0"/>
          <w:sz w:val="32"/>
          <w:szCs w:val="32"/>
          <w:highlight w:val="none"/>
        </w:rPr>
        <w:t>门受理、协同</w:t>
      </w:r>
      <w:r>
        <w:rPr>
          <w:rFonts w:hint="eastAsia" w:ascii="仿宋_GB2312" w:hAnsi="仿宋_GB2312" w:eastAsia="仿宋_GB2312" w:cs="仿宋_GB2312"/>
          <w:spacing w:val="0"/>
          <w:w w:val="100"/>
          <w:position w:val="0"/>
          <w:sz w:val="32"/>
          <w:szCs w:val="32"/>
          <w:highlight w:val="none"/>
          <w:lang w:val="zh-CN" w:eastAsia="zh-CN" w:bidi="zh-CN"/>
        </w:rPr>
        <w:t>办理”</w:t>
      </w:r>
      <w:r>
        <w:rPr>
          <w:rFonts w:hint="eastAsia" w:ascii="仿宋_GB2312" w:hAnsi="仿宋_GB2312" w:eastAsia="仿宋_GB2312" w:cs="仿宋_GB2312"/>
          <w:spacing w:val="0"/>
          <w:w w:val="100"/>
          <w:position w:val="0"/>
          <w:sz w:val="32"/>
          <w:szCs w:val="32"/>
          <w:highlight w:val="none"/>
        </w:rPr>
        <w:t>综合服务平台，明确承担社会救助工作人员，负责申请受理、审核审批、资金发放、日常管理等工作</w:t>
      </w:r>
      <w:r>
        <w:rPr>
          <w:rFonts w:hint="eastAsia" w:ascii="仿宋_GB2312" w:hAnsi="仿宋_GB2312" w:eastAsia="仿宋_GB2312" w:cs="仿宋_GB2312"/>
          <w:b w:val="0"/>
          <w:bCs w:val="0"/>
          <w:color w:val="auto"/>
          <w:kern w:val="2"/>
          <w:sz w:val="32"/>
          <w:szCs w:val="24"/>
          <w:highlight w:val="none"/>
          <w:lang w:val="en-US" w:eastAsia="zh-CN" w:bidi="ar-SA"/>
        </w:rPr>
        <w:t>。村（居）级配备1-2名社会救助协</w:t>
      </w:r>
      <w:r>
        <w:rPr>
          <w:rFonts w:hint="eastAsia" w:ascii="仿宋_GB2312" w:hAnsi="仿宋_GB2312" w:eastAsia="仿宋_GB2312" w:cs="仿宋_GB2312"/>
          <w:color w:val="000000"/>
          <w:kern w:val="2"/>
          <w:sz w:val="32"/>
          <w:szCs w:val="24"/>
          <w:highlight w:val="none"/>
          <w:lang w:val="en-US" w:eastAsia="zh-CN" w:bidi="ar-SA"/>
        </w:rPr>
        <w:t>理员，</w:t>
      </w:r>
      <w:r>
        <w:rPr>
          <w:rFonts w:hint="eastAsia" w:ascii="仿宋_GB2312" w:hAnsi="仿宋_GB2312" w:eastAsia="仿宋_GB2312" w:cs="仿宋_GB2312"/>
          <w:b w:val="0"/>
          <w:bCs w:val="0"/>
          <w:color w:val="auto"/>
          <w:kern w:val="2"/>
          <w:sz w:val="32"/>
          <w:szCs w:val="24"/>
          <w:highlight w:val="none"/>
          <w:lang w:val="en-US" w:eastAsia="zh-CN" w:bidi="ar-SA"/>
        </w:rPr>
        <w:t>按照半小时路程为服务半径，选取中心村（居）设立社会救助服务点，由所覆盖村（居）的社会救助协理员轮流值班</w:t>
      </w:r>
      <w:r>
        <w:rPr>
          <w:rFonts w:hint="eastAsia" w:ascii="仿宋_GB2312" w:hAnsi="仿宋_GB2312" w:eastAsia="仿宋_GB2312" w:cs="仿宋_GB2312"/>
          <w:color w:val="000000"/>
          <w:kern w:val="2"/>
          <w:sz w:val="32"/>
          <w:szCs w:val="24"/>
          <w:highlight w:val="none"/>
          <w:lang w:val="en-US" w:eastAsia="zh-CN" w:bidi="ar-SA"/>
        </w:rPr>
        <w:t>，负责社会救助政策宣传、业务咨询、公开公示、信息统计及困难群众主动发现、救助申请帮办代办，协助做好调查评议等基础性工作。</w:t>
      </w:r>
      <w:r>
        <w:rPr>
          <w:rFonts w:hint="eastAsia" w:ascii="宋体" w:hAnsi="宋体" w:eastAsia="楷体_GB2312" w:cs="楷体_GB2312"/>
          <w:kern w:val="2"/>
          <w:sz w:val="32"/>
          <w:szCs w:val="32"/>
          <w:highlight w:val="none"/>
          <w:lang w:val="en-US" w:eastAsia="zh-CN" w:bidi="ar-SA"/>
        </w:rPr>
        <w:t>（牵头单位：</w:t>
      </w:r>
      <w:r>
        <w:rPr>
          <w:rFonts w:hint="eastAsia" w:ascii="宋体" w:hAnsi="宋体" w:eastAsia="楷体_GB2312" w:cs="楷体_GB2312"/>
          <w:spacing w:val="0"/>
          <w:w w:val="100"/>
          <w:position w:val="0"/>
          <w:sz w:val="32"/>
          <w:szCs w:val="32"/>
          <w:highlight w:val="none"/>
          <w:lang w:eastAsia="zh-CN"/>
        </w:rPr>
        <w:t>区</w:t>
      </w:r>
      <w:r>
        <w:rPr>
          <w:rFonts w:hint="eastAsia" w:ascii="宋体" w:hAnsi="宋体" w:eastAsia="楷体_GB2312" w:cs="楷体_GB2312"/>
          <w:spacing w:val="0"/>
          <w:w w:val="100"/>
          <w:position w:val="0"/>
          <w:sz w:val="32"/>
          <w:szCs w:val="32"/>
          <w:highlight w:val="none"/>
        </w:rPr>
        <w:t>委</w:t>
      </w:r>
      <w:r>
        <w:rPr>
          <w:rFonts w:hint="eastAsia" w:ascii="宋体" w:hAnsi="宋体" w:eastAsia="楷体_GB2312" w:cs="楷体_GB2312"/>
          <w:spacing w:val="0"/>
          <w:w w:val="100"/>
          <w:position w:val="0"/>
          <w:sz w:val="32"/>
          <w:szCs w:val="32"/>
          <w:highlight w:val="none"/>
          <w:lang w:eastAsia="zh-CN"/>
        </w:rPr>
        <w:t>编办</w:t>
      </w:r>
      <w:r>
        <w:rPr>
          <w:rFonts w:hint="eastAsia" w:ascii="宋体" w:hAnsi="宋体" w:eastAsia="楷体_GB2312" w:cs="楷体_GB2312"/>
          <w:kern w:val="2"/>
          <w:sz w:val="32"/>
          <w:szCs w:val="32"/>
          <w:highlight w:val="none"/>
          <w:lang w:val="en-US" w:eastAsia="zh-CN" w:bidi="ar-SA"/>
        </w:rPr>
        <w:t>、区民政局，责任单位：各镇、街道）</w:t>
      </w:r>
    </w:p>
    <w:p>
      <w:pPr>
        <w:pStyle w:val="3"/>
        <w:keepNext w:val="0"/>
        <w:keepLines w:val="0"/>
        <w:pageBreakBefore w:val="0"/>
        <w:widowControl w:val="0"/>
        <w:kinsoku/>
        <w:wordWrap/>
        <w:overflowPunct/>
        <w:topLinePunct w:val="0"/>
        <w:autoSpaceDE/>
        <w:autoSpaceDN/>
        <w:bidi w:val="0"/>
        <w:adjustRightInd/>
        <w:snapToGrid/>
        <w:spacing w:afterLines="0" w:line="576" w:lineRule="exact"/>
        <w:ind w:left="0" w:leftChars="0" w:firstLine="640" w:firstLineChars="200"/>
        <w:textAlignment w:val="auto"/>
        <w:outlineLvl w:val="9"/>
        <w:rPr>
          <w:rFonts w:hint="eastAsia" w:ascii="宋体" w:hAnsi="宋体" w:eastAsia="楷体_GB2312" w:cs="楷体_GB2312"/>
          <w:b w:val="0"/>
          <w:bCs w:val="0"/>
          <w:color w:val="auto"/>
          <w:highlight w:val="none"/>
          <w:lang w:val="en-US" w:eastAsia="zh-CN"/>
        </w:rPr>
      </w:pPr>
      <w:r>
        <w:rPr>
          <w:rFonts w:hint="eastAsia" w:ascii="宋体" w:hAnsi="宋体" w:eastAsia="楷体_GB2312" w:cs="楷体_GB2312"/>
          <w:b w:val="0"/>
          <w:bCs w:val="0"/>
          <w:color w:val="auto"/>
          <w:highlight w:val="none"/>
          <w:lang w:val="en-US" w:eastAsia="zh-CN"/>
        </w:rPr>
        <w:t>（四）建设一组联动共享的社会救助信息平台</w:t>
      </w:r>
    </w:p>
    <w:p>
      <w:pPr>
        <w:pStyle w:val="2"/>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宋体" w:hAnsi="宋体" w:eastAsia="楷体_GB2312" w:cs="楷体_GB2312"/>
          <w:color w:val="auto"/>
          <w:kern w:val="2"/>
          <w:sz w:val="32"/>
          <w:szCs w:val="32"/>
          <w:highlight w:val="none"/>
          <w:lang w:val="en-US" w:eastAsia="zh-CN" w:bidi="ar-SA"/>
        </w:rPr>
      </w:pPr>
      <w:r>
        <w:rPr>
          <w:rFonts w:hint="eastAsia" w:ascii="宋体" w:hAnsi="宋体" w:eastAsia="仿宋_GB2312" w:cstheme="minorBidi"/>
          <w:color w:val="auto"/>
          <w:kern w:val="2"/>
          <w:sz w:val="32"/>
          <w:szCs w:val="32"/>
          <w:highlight w:val="none"/>
          <w:lang w:val="en-US" w:eastAsia="zh-CN" w:bidi="ar-SA"/>
        </w:rPr>
        <w:t>开发建设社会救助</w:t>
      </w:r>
      <w:r>
        <w:rPr>
          <w:rFonts w:hint="eastAsia" w:ascii="宋体" w:hAnsi="宋体" w:eastAsia="仿宋_GB2312" w:cs="仿宋_GB2312"/>
          <w:b w:val="0"/>
          <w:bCs/>
          <w:kern w:val="2"/>
          <w:sz w:val="32"/>
          <w:szCs w:val="24"/>
          <w:highlight w:val="none"/>
          <w:lang w:val="en-US" w:eastAsia="zh-CN" w:bidi="ar-SA"/>
        </w:rPr>
        <w:t>“一网通办”信息平台，</w:t>
      </w:r>
      <w:r>
        <w:rPr>
          <w:rFonts w:hint="eastAsia" w:ascii="宋体" w:hAnsi="宋体" w:eastAsia="仿宋_GB2312" w:cstheme="minorBidi"/>
          <w:color w:val="auto"/>
          <w:kern w:val="2"/>
          <w:sz w:val="32"/>
          <w:szCs w:val="32"/>
          <w:highlight w:val="none"/>
          <w:lang w:val="en-US" w:eastAsia="zh-CN" w:bidi="ar-SA"/>
        </w:rPr>
        <w:t>向困难群众提供低保</w:t>
      </w:r>
      <w:r>
        <w:rPr>
          <w:rFonts w:hint="eastAsia" w:ascii="宋体" w:hAnsi="宋体" w:eastAsia="仿宋_GB2312" w:cs="仿宋_GB2312"/>
          <w:sz w:val="32"/>
          <w:szCs w:val="32"/>
          <w:highlight w:val="none"/>
        </w:rPr>
        <w:t>、特困</w:t>
      </w:r>
      <w:r>
        <w:rPr>
          <w:rFonts w:hint="eastAsia" w:ascii="宋体" w:hAnsi="宋体" w:eastAsia="仿宋_GB2312" w:cs="仿宋_GB2312"/>
          <w:sz w:val="32"/>
          <w:szCs w:val="32"/>
          <w:highlight w:val="none"/>
          <w:lang w:eastAsia="zh-CN"/>
        </w:rPr>
        <w:t>、</w:t>
      </w:r>
      <w:r>
        <w:rPr>
          <w:rFonts w:hint="eastAsia" w:ascii="宋体" w:hAnsi="宋体" w:eastAsia="仿宋_GB2312" w:cs="仿宋_GB2312"/>
          <w:sz w:val="32"/>
          <w:szCs w:val="32"/>
          <w:highlight w:val="none"/>
        </w:rPr>
        <w:t>临时救助、医疗救助</w:t>
      </w:r>
      <w:r>
        <w:rPr>
          <w:rFonts w:hint="eastAsia" w:ascii="宋体" w:hAnsi="宋体" w:eastAsia="仿宋_GB2312" w:cs="仿宋_GB2312"/>
          <w:sz w:val="32"/>
          <w:szCs w:val="32"/>
          <w:highlight w:val="none"/>
          <w:lang w:eastAsia="zh-CN"/>
        </w:rPr>
        <w:t>等</w:t>
      </w:r>
      <w:r>
        <w:rPr>
          <w:rFonts w:hint="eastAsia" w:ascii="宋体" w:hAnsi="宋体" w:eastAsia="仿宋_GB2312" w:cs="仿宋_GB2312"/>
          <w:sz w:val="32"/>
          <w:szCs w:val="32"/>
          <w:highlight w:val="none"/>
        </w:rPr>
        <w:t>综合</w:t>
      </w:r>
      <w:r>
        <w:rPr>
          <w:rFonts w:hint="eastAsia" w:ascii="宋体" w:hAnsi="宋体" w:eastAsia="仿宋_GB2312" w:cs="仿宋_GB2312"/>
          <w:sz w:val="32"/>
          <w:szCs w:val="32"/>
          <w:highlight w:val="none"/>
          <w:lang w:eastAsia="zh-CN"/>
        </w:rPr>
        <w:t>救助服务，</w:t>
      </w:r>
      <w:r>
        <w:rPr>
          <w:rFonts w:hint="eastAsia" w:ascii="宋体" w:hAnsi="宋体" w:eastAsia="仿宋_GB2312" w:cs="仿宋_GB2312"/>
          <w:b w:val="0"/>
          <w:bCs/>
          <w:color w:val="auto"/>
          <w:sz w:val="32"/>
          <w:szCs w:val="32"/>
          <w:highlight w:val="none"/>
          <w:lang w:eastAsia="zh-CN"/>
        </w:rPr>
        <w:t>完善“情暖万家</w:t>
      </w:r>
      <w:r>
        <w:rPr>
          <w:rFonts w:hint="eastAsia" w:ascii="宋体" w:hAnsi="宋体" w:eastAsia="仿宋_GB2312" w:cs="仿宋_GB2312"/>
          <w:b w:val="0"/>
          <w:bCs/>
          <w:color w:val="auto"/>
          <w:sz w:val="32"/>
          <w:szCs w:val="32"/>
          <w:highlight w:val="none"/>
          <w:lang w:val="en-US" w:eastAsia="zh-CN"/>
        </w:rPr>
        <w:t>·</w:t>
      </w:r>
      <w:r>
        <w:rPr>
          <w:rFonts w:hint="eastAsia" w:ascii="宋体" w:hAnsi="宋体" w:eastAsia="仿宋_GB2312" w:cs="仿宋_GB2312"/>
          <w:b w:val="0"/>
          <w:bCs/>
          <w:color w:val="auto"/>
          <w:sz w:val="32"/>
          <w:szCs w:val="32"/>
          <w:highlight w:val="none"/>
          <w:lang w:eastAsia="zh-CN"/>
        </w:rPr>
        <w:t>掌上救助”手机平台功能，实现群众足不出户通过手机</w:t>
      </w:r>
      <w:r>
        <w:rPr>
          <w:rFonts w:hint="eastAsia" w:ascii="宋体" w:hAnsi="宋体" w:eastAsia="仿宋_GB2312" w:cstheme="minorBidi"/>
          <w:color w:val="auto"/>
          <w:kern w:val="2"/>
          <w:sz w:val="32"/>
          <w:szCs w:val="32"/>
          <w:highlight w:val="none"/>
          <w:lang w:val="en-US" w:eastAsia="zh-CN" w:bidi="ar-SA"/>
        </w:rPr>
        <w:t>快速办理救助申请。</w:t>
      </w:r>
      <w:r>
        <w:rPr>
          <w:rFonts w:hint="eastAsia" w:ascii="宋体" w:hAnsi="宋体" w:eastAsia="仿宋_GB2312" w:cs="仿宋_GB2312"/>
          <w:sz w:val="32"/>
          <w:szCs w:val="32"/>
          <w:highlight w:val="none"/>
          <w:lang w:eastAsia="zh-CN"/>
        </w:rPr>
        <w:t>同时，向职能部门</w:t>
      </w:r>
      <w:r>
        <w:rPr>
          <w:rFonts w:hint="eastAsia" w:ascii="宋体" w:hAnsi="宋体" w:eastAsia="仿宋_GB2312" w:cs="仿宋_GB2312"/>
          <w:b w:val="0"/>
          <w:bCs w:val="0"/>
          <w:sz w:val="32"/>
          <w:szCs w:val="32"/>
          <w:highlight w:val="none"/>
          <w:lang w:eastAsia="zh-CN"/>
        </w:rPr>
        <w:t>提供</w:t>
      </w:r>
      <w:r>
        <w:rPr>
          <w:rFonts w:hint="eastAsia" w:ascii="宋体" w:hAnsi="宋体" w:eastAsia="仿宋_GB2312"/>
          <w:sz w:val="32"/>
          <w:szCs w:val="32"/>
          <w:highlight w:val="none"/>
        </w:rPr>
        <w:t>数据交换</w:t>
      </w:r>
      <w:r>
        <w:rPr>
          <w:rFonts w:hint="eastAsia" w:ascii="宋体" w:hAnsi="宋体" w:eastAsia="仿宋_GB2312" w:cs="仿宋_GB2312"/>
          <w:sz w:val="32"/>
          <w:szCs w:val="32"/>
          <w:highlight w:val="none"/>
        </w:rPr>
        <w:t>共享平台，</w:t>
      </w:r>
      <w:r>
        <w:rPr>
          <w:rFonts w:hint="eastAsia" w:ascii="宋体" w:hAnsi="宋体" w:eastAsia="仿宋_GB2312" w:cs="仿宋_GB2312"/>
          <w:sz w:val="32"/>
          <w:szCs w:val="32"/>
          <w:highlight w:val="none"/>
          <w:lang w:eastAsia="zh-CN"/>
        </w:rPr>
        <w:t>依</w:t>
      </w:r>
      <w:r>
        <w:rPr>
          <w:rFonts w:hint="eastAsia" w:ascii="宋体" w:hAnsi="宋体" w:eastAsia="仿宋_GB2312" w:cs="仿宋_GB2312"/>
          <w:b w:val="0"/>
          <w:bCs/>
          <w:color w:val="auto"/>
          <w:sz w:val="32"/>
          <w:szCs w:val="32"/>
          <w:highlight w:val="none"/>
          <w:lang w:eastAsia="zh-CN"/>
        </w:rPr>
        <w:t>托民政部门基础数据，为其他部门救助业务的开展提供数据支撑，做到数出一源、</w:t>
      </w:r>
      <w:r>
        <w:rPr>
          <w:rFonts w:hint="eastAsia" w:ascii="宋体" w:hAnsi="宋体" w:eastAsia="仿宋_GB2312" w:cs="仿宋_GB2312"/>
          <w:b w:val="0"/>
          <w:bCs/>
          <w:color w:val="auto"/>
          <w:kern w:val="0"/>
          <w:sz w:val="32"/>
          <w:szCs w:val="32"/>
          <w:highlight w:val="none"/>
          <w:lang w:val="en-US" w:eastAsia="zh-CN" w:bidi="ar-SA"/>
        </w:rPr>
        <w:t>业务关联，</w:t>
      </w:r>
      <w:r>
        <w:rPr>
          <w:rFonts w:hint="eastAsia" w:ascii="宋体" w:hAnsi="宋体" w:eastAsia="仿宋_GB2312" w:cs="仿宋_GB2312"/>
          <w:b w:val="0"/>
          <w:bCs/>
          <w:color w:val="auto"/>
          <w:sz w:val="32"/>
          <w:szCs w:val="32"/>
          <w:highlight w:val="none"/>
          <w:lang w:eastAsia="zh-CN"/>
        </w:rPr>
        <w:t>避免重复救助、交叉救助、遗漏救助，</w:t>
      </w:r>
      <w:r>
        <w:rPr>
          <w:rFonts w:hint="eastAsia" w:ascii="宋体" w:hAnsi="宋体" w:eastAsia="仿宋_GB2312" w:cs="仿宋_GB2312"/>
          <w:b w:val="0"/>
          <w:bCs/>
          <w:color w:val="auto"/>
          <w:kern w:val="0"/>
          <w:sz w:val="32"/>
          <w:szCs w:val="32"/>
          <w:highlight w:val="none"/>
          <w:lang w:val="en-US" w:eastAsia="zh-CN" w:bidi="ar-SA"/>
        </w:rPr>
        <w:t>构建“资源统筹、部门联动、平台支撑、数据共享”救助服务体系</w:t>
      </w:r>
      <w:r>
        <w:rPr>
          <w:rFonts w:hint="eastAsia" w:ascii="宋体" w:hAnsi="宋体" w:eastAsia="仿宋_GB2312" w:cs="仿宋_GB2312"/>
          <w:b w:val="0"/>
          <w:bCs/>
          <w:color w:val="auto"/>
          <w:sz w:val="32"/>
          <w:szCs w:val="32"/>
          <w:highlight w:val="none"/>
          <w:lang w:eastAsia="zh-CN"/>
        </w:rPr>
        <w:t>。</w:t>
      </w:r>
      <w:r>
        <w:rPr>
          <w:rFonts w:hint="eastAsia" w:ascii="宋体" w:hAnsi="宋体" w:eastAsia="楷体_GB2312" w:cs="楷体_GB2312"/>
          <w:color w:val="auto"/>
          <w:kern w:val="2"/>
          <w:sz w:val="32"/>
          <w:szCs w:val="32"/>
          <w:highlight w:val="none"/>
          <w:lang w:val="en-US" w:eastAsia="zh-CN" w:bidi="ar-SA"/>
        </w:rPr>
        <w:t>（</w:t>
      </w:r>
      <w:r>
        <w:rPr>
          <w:rFonts w:hint="eastAsia" w:ascii="宋体" w:hAnsi="宋体" w:eastAsia="楷体_GB2312" w:cs="楷体_GB2312"/>
          <w:color w:val="auto"/>
          <w:kern w:val="2"/>
          <w:sz w:val="32"/>
          <w:szCs w:val="24"/>
          <w:highlight w:val="none"/>
          <w:lang w:val="en-US" w:eastAsia="zh-CN" w:bidi="ar-SA"/>
        </w:rPr>
        <w:t>牵头单位：</w:t>
      </w:r>
      <w:r>
        <w:rPr>
          <w:rFonts w:hint="eastAsia" w:ascii="宋体" w:hAnsi="宋体" w:eastAsia="楷体_GB2312" w:cs="楷体_GB2312"/>
          <w:color w:val="auto"/>
          <w:kern w:val="2"/>
          <w:sz w:val="32"/>
          <w:szCs w:val="32"/>
          <w:highlight w:val="none"/>
          <w:lang w:val="en-US" w:eastAsia="zh-CN" w:bidi="ar-SA"/>
        </w:rPr>
        <w:t>区民政局、区大数据中心</w:t>
      </w:r>
      <w:r>
        <w:rPr>
          <w:rFonts w:hint="eastAsia" w:ascii="宋体" w:hAnsi="宋体" w:eastAsia="楷体_GB2312" w:cs="楷体_GB2312"/>
          <w:color w:val="auto"/>
          <w:sz w:val="32"/>
          <w:szCs w:val="32"/>
          <w:highlight w:val="none"/>
          <w:lang w:val="en-US" w:eastAsia="zh-CN"/>
        </w:rPr>
        <w:t>，</w:t>
      </w:r>
      <w:r>
        <w:rPr>
          <w:rFonts w:hint="eastAsia" w:ascii="宋体" w:hAnsi="宋体" w:eastAsia="楷体_GB2312" w:cs="楷体_GB2312"/>
          <w:color w:val="auto"/>
          <w:kern w:val="2"/>
          <w:sz w:val="32"/>
          <w:szCs w:val="32"/>
          <w:highlight w:val="none"/>
          <w:lang w:val="en-US" w:eastAsia="zh-CN" w:bidi="ar-SA"/>
        </w:rPr>
        <w:t>责任单位：</w:t>
      </w:r>
      <w:r>
        <w:rPr>
          <w:rFonts w:hint="eastAsia" w:ascii="宋体" w:hAnsi="宋体" w:eastAsia="楷体_GB2312" w:cs="楷体_GB2312"/>
          <w:color w:val="auto"/>
          <w:kern w:val="2"/>
          <w:sz w:val="32"/>
          <w:szCs w:val="24"/>
          <w:highlight w:val="none"/>
          <w:lang w:val="en-US" w:eastAsia="zh-CN" w:bidi="ar-SA"/>
        </w:rPr>
        <w:t>各镇、街道</w:t>
      </w:r>
      <w:r>
        <w:rPr>
          <w:rFonts w:hint="eastAsia" w:ascii="宋体" w:hAnsi="宋体" w:eastAsia="楷体_GB2312" w:cs="楷体_GB2312"/>
          <w:color w:val="auto"/>
          <w:kern w:val="2"/>
          <w:sz w:val="32"/>
          <w:szCs w:val="32"/>
          <w:highlight w:val="none"/>
          <w:lang w:val="en-US" w:eastAsia="zh-CN" w:bidi="ar-SA"/>
        </w:rPr>
        <w:t>）</w:t>
      </w:r>
    </w:p>
    <w:p>
      <w:pPr>
        <w:pStyle w:val="2"/>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rPr>
          <w:rFonts w:hint="eastAsia" w:ascii="宋体" w:hAnsi="宋体" w:eastAsia="楷体_GB2312" w:cs="楷体_GB2312"/>
          <w:b w:val="0"/>
          <w:bCs w:val="0"/>
          <w:color w:val="auto"/>
          <w:kern w:val="2"/>
          <w:sz w:val="32"/>
          <w:szCs w:val="24"/>
          <w:highlight w:val="none"/>
          <w:lang w:val="en-US" w:eastAsia="zh-CN" w:bidi="ar-SA"/>
        </w:rPr>
      </w:pPr>
      <w:r>
        <w:rPr>
          <w:rFonts w:hint="eastAsia" w:ascii="宋体" w:hAnsi="宋体" w:eastAsia="楷体_GB2312" w:cs="楷体_GB2312"/>
          <w:b w:val="0"/>
          <w:bCs w:val="0"/>
          <w:color w:val="auto"/>
          <w:kern w:val="2"/>
          <w:sz w:val="32"/>
          <w:szCs w:val="24"/>
          <w:highlight w:val="none"/>
          <w:lang w:val="en-US" w:eastAsia="zh-CN" w:bidi="ar-SA"/>
        </w:rPr>
        <w:t>（五）设立一处集中照护的特殊困难失能人员服务中心</w:t>
      </w:r>
    </w:p>
    <w:p>
      <w:pPr>
        <w:keepNext w:val="0"/>
        <w:keepLines w:val="0"/>
        <w:pageBreakBefore w:val="0"/>
        <w:widowControl w:val="0"/>
        <w:kinsoku/>
        <w:wordWrap/>
        <w:overflowPunct/>
        <w:topLinePunct w:val="0"/>
        <w:autoSpaceDE w:val="0"/>
        <w:bidi w:val="0"/>
        <w:snapToGrid/>
        <w:spacing w:line="576" w:lineRule="exact"/>
        <w:ind w:firstLine="640"/>
        <w:textAlignment w:val="auto"/>
        <w:rPr>
          <w:rFonts w:hint="eastAsia" w:ascii="宋体" w:hAnsi="宋体" w:eastAsia="仿宋_GB2312"/>
          <w:sz w:val="32"/>
          <w:szCs w:val="32"/>
          <w:highlight w:val="none"/>
          <w:lang w:eastAsia="zh-CN"/>
        </w:rPr>
      </w:pPr>
      <w:r>
        <w:rPr>
          <w:rFonts w:hint="eastAsia" w:ascii="宋体" w:hAnsi="宋体" w:eastAsia="仿宋_GB2312" w:cs="仿宋_GB2312"/>
          <w:sz w:val="32"/>
          <w:szCs w:val="32"/>
          <w:highlight w:val="none"/>
        </w:rPr>
        <w:t>创新</w:t>
      </w:r>
      <w:r>
        <w:rPr>
          <w:rFonts w:hint="eastAsia" w:ascii="宋体" w:hAnsi="宋体" w:eastAsia="仿宋_GB2312" w:cs="仿宋_GB2312"/>
          <w:kern w:val="0"/>
          <w:sz w:val="32"/>
          <w:szCs w:val="32"/>
          <w:highlight w:val="none"/>
          <w:lang w:val="zh-CN"/>
        </w:rPr>
        <w:t>特殊困难家庭失能人员</w:t>
      </w:r>
      <w:r>
        <w:rPr>
          <w:rFonts w:hint="eastAsia" w:ascii="宋体" w:hAnsi="宋体" w:eastAsia="仿宋_GB2312" w:cs="仿宋_GB2312"/>
          <w:sz w:val="32"/>
          <w:szCs w:val="32"/>
          <w:highlight w:val="none"/>
        </w:rPr>
        <w:t>照护</w:t>
      </w:r>
      <w:r>
        <w:rPr>
          <w:rFonts w:hint="eastAsia" w:ascii="宋体" w:hAnsi="宋体" w:eastAsia="仿宋_GB2312" w:cs="仿宋_GB2312"/>
          <w:sz w:val="32"/>
          <w:szCs w:val="32"/>
          <w:highlight w:val="none"/>
          <w:lang w:eastAsia="zh-CN"/>
        </w:rPr>
        <w:t>模式，</w:t>
      </w:r>
      <w:r>
        <w:rPr>
          <w:rFonts w:hint="eastAsia" w:ascii="宋体" w:hAnsi="宋体" w:eastAsia="仿宋_GB2312" w:cs="仿宋_GB2312"/>
          <w:sz w:val="32"/>
          <w:szCs w:val="32"/>
          <w:highlight w:val="none"/>
        </w:rPr>
        <w:t>依托博山区源泉长寿山医养健康园</w:t>
      </w:r>
      <w:r>
        <w:rPr>
          <w:rFonts w:hint="eastAsia" w:ascii="宋体" w:hAnsi="宋体" w:eastAsia="仿宋_GB2312" w:cs="仿宋_GB2312"/>
          <w:sz w:val="32"/>
          <w:szCs w:val="32"/>
          <w:highlight w:val="none"/>
          <w:lang w:eastAsia="zh-CN"/>
        </w:rPr>
        <w:t>成立照护中心，提供固定床位</w:t>
      </w:r>
      <w:r>
        <w:rPr>
          <w:rFonts w:hint="eastAsia" w:ascii="宋体" w:hAnsi="宋体" w:eastAsia="仿宋_GB2312" w:cs="仿宋_GB2312"/>
          <w:sz w:val="32"/>
          <w:szCs w:val="32"/>
          <w:highlight w:val="none"/>
        </w:rPr>
        <w:t>对有需求的特殊困难家庭失能人员进行集中供养。</w:t>
      </w:r>
      <w:r>
        <w:rPr>
          <w:rFonts w:hint="eastAsia" w:ascii="宋体" w:hAnsi="宋体" w:eastAsia="仿宋_GB2312" w:cs="仿宋_GB2312"/>
          <w:sz w:val="32"/>
          <w:szCs w:val="32"/>
          <w:highlight w:val="none"/>
          <w:lang w:eastAsia="zh-CN"/>
        </w:rPr>
        <w:t>收费标准根据供养人员</w:t>
      </w:r>
      <w:r>
        <w:rPr>
          <w:rFonts w:hint="eastAsia" w:ascii="宋体" w:hAnsi="宋体" w:eastAsia="仿宋_GB2312" w:cs="仿宋_GB2312"/>
          <w:sz w:val="32"/>
          <w:szCs w:val="32"/>
          <w:highlight w:val="none"/>
        </w:rPr>
        <w:t>失能评估等级，</w:t>
      </w:r>
      <w:r>
        <w:rPr>
          <w:rFonts w:hint="eastAsia" w:ascii="宋体" w:hAnsi="宋体" w:eastAsia="仿宋_GB2312" w:cs="仿宋_GB2312"/>
          <w:sz w:val="32"/>
          <w:szCs w:val="32"/>
          <w:highlight w:val="none"/>
          <w:lang w:eastAsia="zh-CN"/>
        </w:rPr>
        <w:t>参照</w:t>
      </w:r>
      <w:r>
        <w:rPr>
          <w:rFonts w:hint="eastAsia" w:ascii="宋体" w:hAnsi="宋体" w:eastAsia="仿宋_GB2312" w:cs="仿宋_GB2312"/>
          <w:sz w:val="32"/>
          <w:szCs w:val="32"/>
          <w:highlight w:val="none"/>
        </w:rPr>
        <w:t>低于社会养老机构略高于城乡特困人员</w:t>
      </w:r>
      <w:r>
        <w:rPr>
          <w:rFonts w:hint="eastAsia" w:ascii="宋体" w:hAnsi="宋体" w:eastAsia="仿宋_GB2312" w:cs="仿宋_GB2312"/>
          <w:sz w:val="32"/>
          <w:szCs w:val="32"/>
          <w:highlight w:val="none"/>
          <w:lang w:eastAsia="zh-CN"/>
        </w:rPr>
        <w:t>供养</w:t>
      </w:r>
      <w:r>
        <w:rPr>
          <w:rFonts w:hint="eastAsia" w:ascii="宋体" w:hAnsi="宋体" w:eastAsia="仿宋_GB2312" w:cs="仿宋_GB2312"/>
          <w:sz w:val="32"/>
          <w:szCs w:val="32"/>
          <w:highlight w:val="none"/>
        </w:rPr>
        <w:t>标准</w:t>
      </w:r>
      <w:r>
        <w:rPr>
          <w:rFonts w:hint="eastAsia" w:ascii="宋体" w:hAnsi="宋体" w:eastAsia="仿宋_GB2312" w:cs="仿宋_GB2312"/>
          <w:sz w:val="32"/>
          <w:szCs w:val="32"/>
          <w:highlight w:val="none"/>
          <w:lang w:eastAsia="zh-CN"/>
        </w:rPr>
        <w:t>测算收费</w:t>
      </w:r>
      <w:r>
        <w:rPr>
          <w:rFonts w:hint="eastAsia" w:ascii="宋体" w:hAnsi="宋体" w:eastAsia="仿宋_GB2312" w:cs="仿宋_GB2312"/>
          <w:sz w:val="32"/>
          <w:szCs w:val="32"/>
          <w:highlight w:val="none"/>
        </w:rPr>
        <w:t>，</w:t>
      </w:r>
      <w:r>
        <w:rPr>
          <w:rFonts w:hint="eastAsia" w:ascii="宋体" w:hAnsi="宋体" w:eastAsia="仿宋_GB2312" w:cs="仿宋_GB2312"/>
          <w:sz w:val="32"/>
          <w:szCs w:val="32"/>
          <w:highlight w:val="none"/>
          <w:lang w:eastAsia="zh-CN"/>
        </w:rPr>
        <w:t>切实</w:t>
      </w:r>
      <w:r>
        <w:rPr>
          <w:rFonts w:hint="eastAsia" w:ascii="宋体" w:hAnsi="宋体" w:eastAsia="仿宋_GB2312" w:cs="仿宋_GB2312"/>
          <w:sz w:val="32"/>
          <w:szCs w:val="32"/>
          <w:highlight w:val="none"/>
        </w:rPr>
        <w:t>减轻特殊困难</w:t>
      </w:r>
      <w:r>
        <w:rPr>
          <w:rFonts w:hint="eastAsia" w:ascii="宋体" w:hAnsi="宋体" w:eastAsia="仿宋_GB2312" w:cs="仿宋_GB2312"/>
          <w:sz w:val="32"/>
          <w:szCs w:val="32"/>
          <w:highlight w:val="none"/>
          <w:lang w:eastAsia="zh-CN"/>
        </w:rPr>
        <w:t>家庭</w:t>
      </w:r>
      <w:r>
        <w:rPr>
          <w:rFonts w:hint="eastAsia" w:ascii="宋体" w:hAnsi="宋体" w:eastAsia="仿宋_GB2312" w:cs="仿宋_GB2312"/>
          <w:sz w:val="32"/>
          <w:szCs w:val="32"/>
          <w:highlight w:val="none"/>
        </w:rPr>
        <w:t>赡（扶、抚）养人的经济压力和生活压力，</w:t>
      </w:r>
      <w:r>
        <w:rPr>
          <w:rFonts w:hint="eastAsia" w:ascii="宋体" w:hAnsi="宋体" w:eastAsia="仿宋_GB2312" w:cs="仿宋_GB2312"/>
          <w:sz w:val="32"/>
          <w:szCs w:val="32"/>
          <w:highlight w:val="none"/>
          <w:lang w:eastAsia="zh-CN"/>
        </w:rPr>
        <w:t>实现</w:t>
      </w:r>
      <w:r>
        <w:rPr>
          <w:rFonts w:hint="eastAsia" w:ascii="宋体" w:hAnsi="宋体" w:eastAsia="仿宋_GB2312" w:cs="仿宋_GB2312"/>
          <w:sz w:val="32"/>
          <w:szCs w:val="32"/>
          <w:highlight w:val="none"/>
        </w:rPr>
        <w:t>特殊困难</w:t>
      </w:r>
      <w:r>
        <w:rPr>
          <w:rFonts w:hint="eastAsia" w:ascii="宋体" w:hAnsi="宋体" w:eastAsia="仿宋_GB2312" w:cs="仿宋_GB2312"/>
          <w:sz w:val="32"/>
          <w:szCs w:val="32"/>
          <w:highlight w:val="none"/>
          <w:lang w:eastAsia="zh-CN"/>
        </w:rPr>
        <w:t>家庭失能</w:t>
      </w:r>
      <w:r>
        <w:rPr>
          <w:rFonts w:hint="eastAsia" w:ascii="宋体" w:hAnsi="宋体" w:eastAsia="仿宋_GB2312" w:cs="仿宋_GB2312"/>
          <w:sz w:val="32"/>
          <w:szCs w:val="32"/>
          <w:highlight w:val="none"/>
        </w:rPr>
        <w:t>人员有所医、有所养、有所乐，</w:t>
      </w:r>
      <w:r>
        <w:rPr>
          <w:rFonts w:hint="eastAsia" w:ascii="宋体" w:hAnsi="宋体" w:eastAsia="仿宋_GB2312" w:cs="仿宋_GB2312"/>
          <w:sz w:val="32"/>
          <w:szCs w:val="32"/>
          <w:highlight w:val="none"/>
          <w:lang w:eastAsia="zh-CN"/>
        </w:rPr>
        <w:t>不断提升特殊困难群众</w:t>
      </w:r>
      <w:r>
        <w:rPr>
          <w:rFonts w:hint="eastAsia" w:ascii="宋体" w:hAnsi="宋体" w:eastAsia="仿宋_GB2312" w:cs="仿宋_GB2312"/>
          <w:sz w:val="32"/>
          <w:szCs w:val="32"/>
          <w:highlight w:val="none"/>
        </w:rPr>
        <w:t>的生活</w:t>
      </w:r>
      <w:r>
        <w:rPr>
          <w:rFonts w:hint="eastAsia" w:ascii="宋体" w:hAnsi="宋体" w:eastAsia="仿宋_GB2312" w:cs="仿宋_GB2312"/>
          <w:sz w:val="32"/>
          <w:szCs w:val="32"/>
          <w:highlight w:val="none"/>
          <w:lang w:eastAsia="zh-CN"/>
        </w:rPr>
        <w:t>水平和质量。（</w:t>
      </w:r>
      <w:r>
        <w:rPr>
          <w:rFonts w:hint="eastAsia" w:ascii="宋体" w:hAnsi="宋体" w:eastAsia="楷体_GB2312" w:cs="楷体_GB2312"/>
          <w:color w:val="auto"/>
          <w:kern w:val="2"/>
          <w:sz w:val="32"/>
          <w:szCs w:val="24"/>
          <w:highlight w:val="none"/>
          <w:lang w:val="en-US" w:eastAsia="zh-CN" w:bidi="ar-SA"/>
        </w:rPr>
        <w:t>牵头单位：</w:t>
      </w:r>
      <w:r>
        <w:rPr>
          <w:rFonts w:hint="eastAsia" w:ascii="宋体" w:hAnsi="宋体" w:eastAsia="楷体_GB2312" w:cs="楷体_GB2312"/>
          <w:color w:val="auto"/>
          <w:kern w:val="2"/>
          <w:sz w:val="32"/>
          <w:szCs w:val="32"/>
          <w:highlight w:val="none"/>
          <w:lang w:val="en-US" w:eastAsia="zh-CN" w:bidi="ar-SA"/>
        </w:rPr>
        <w:t>区民政局</w:t>
      </w:r>
      <w:r>
        <w:rPr>
          <w:rFonts w:hint="eastAsia" w:ascii="宋体" w:hAnsi="宋体" w:eastAsia="楷体_GB2312" w:cs="楷体_GB2312"/>
          <w:color w:val="auto"/>
          <w:sz w:val="32"/>
          <w:szCs w:val="32"/>
          <w:highlight w:val="none"/>
          <w:lang w:val="en-US" w:eastAsia="zh-CN"/>
        </w:rPr>
        <w:t>，</w:t>
      </w:r>
      <w:r>
        <w:rPr>
          <w:rFonts w:hint="eastAsia" w:ascii="宋体" w:hAnsi="宋体" w:eastAsia="楷体_GB2312" w:cs="楷体_GB2312"/>
          <w:color w:val="auto"/>
          <w:kern w:val="2"/>
          <w:sz w:val="32"/>
          <w:szCs w:val="32"/>
          <w:highlight w:val="none"/>
          <w:lang w:val="en-US" w:eastAsia="zh-CN" w:bidi="ar-SA"/>
        </w:rPr>
        <w:t>责任单位：</w:t>
      </w:r>
      <w:r>
        <w:rPr>
          <w:rFonts w:hint="eastAsia" w:ascii="宋体" w:hAnsi="宋体" w:eastAsia="楷体_GB2312" w:cs="楷体_GB2312"/>
          <w:color w:val="auto"/>
          <w:kern w:val="2"/>
          <w:sz w:val="32"/>
          <w:szCs w:val="24"/>
          <w:highlight w:val="none"/>
          <w:lang w:val="en-US" w:eastAsia="zh-CN" w:bidi="ar-SA"/>
        </w:rPr>
        <w:t>各镇、街道</w:t>
      </w:r>
      <w:r>
        <w:rPr>
          <w:rFonts w:hint="eastAsia" w:ascii="宋体" w:hAnsi="宋体" w:eastAsia="仿宋_GB2312" w:cs="仿宋_GB2312"/>
          <w:sz w:val="32"/>
          <w:szCs w:val="32"/>
          <w:highlight w:val="none"/>
          <w:lang w:eastAsia="zh-CN"/>
        </w:rPr>
        <w:t>）</w:t>
      </w:r>
    </w:p>
    <w:p>
      <w:pPr>
        <w:pStyle w:val="2"/>
        <w:keepNext w:val="0"/>
        <w:keepLines w:val="0"/>
        <w:pageBreakBefore w:val="0"/>
        <w:widowControl w:val="0"/>
        <w:numPr>
          <w:ilvl w:val="0"/>
          <w:numId w:val="0"/>
        </w:numPr>
        <w:kinsoku/>
        <w:wordWrap/>
        <w:overflowPunct/>
        <w:topLinePunct w:val="0"/>
        <w:bidi w:val="0"/>
        <w:snapToGrid/>
        <w:spacing w:line="576" w:lineRule="exact"/>
        <w:ind w:leftChars="200"/>
        <w:textAlignment w:val="auto"/>
        <w:rPr>
          <w:rFonts w:hint="eastAsia" w:ascii="宋体" w:hAnsi="宋体" w:eastAsia="楷体_GB2312" w:cs="楷体_GB2312"/>
          <w:b w:val="0"/>
          <w:bCs w:val="0"/>
          <w:color w:val="auto"/>
          <w:kern w:val="2"/>
          <w:sz w:val="32"/>
          <w:szCs w:val="24"/>
          <w:highlight w:val="none"/>
          <w:lang w:val="en-US" w:eastAsia="zh-CN" w:bidi="ar-SA"/>
        </w:rPr>
      </w:pPr>
      <w:r>
        <w:rPr>
          <w:rFonts w:hint="eastAsia" w:ascii="宋体" w:hAnsi="宋体" w:eastAsia="楷体_GB2312" w:cs="楷体_GB2312"/>
          <w:b w:val="0"/>
          <w:bCs w:val="0"/>
          <w:color w:val="auto"/>
          <w:kern w:val="2"/>
          <w:sz w:val="32"/>
          <w:szCs w:val="24"/>
          <w:highlight w:val="none"/>
          <w:lang w:val="en-US" w:eastAsia="zh-CN" w:bidi="ar-SA"/>
        </w:rPr>
        <w:t>（六）打造一支公众参与的社会救助服务队伍</w:t>
      </w:r>
    </w:p>
    <w:p>
      <w:pPr>
        <w:keepNext w:val="0"/>
        <w:keepLines w:val="0"/>
        <w:pageBreakBefore w:val="0"/>
        <w:widowControl w:val="0"/>
        <w:kinsoku/>
        <w:wordWrap/>
        <w:overflowPunct/>
        <w:topLinePunct w:val="0"/>
        <w:autoSpaceDE w:val="0"/>
        <w:bidi w:val="0"/>
        <w:snapToGrid/>
        <w:spacing w:line="576" w:lineRule="exact"/>
        <w:ind w:firstLine="640"/>
        <w:textAlignment w:val="auto"/>
        <w:rPr>
          <w:rFonts w:hint="eastAsia" w:ascii="宋体" w:hAnsi="宋体" w:eastAsia="黑体" w:cs="黑体"/>
          <w:color w:val="auto"/>
          <w:highlight w:val="none"/>
          <w:lang w:val="en-US" w:eastAsia="zh-CN"/>
        </w:rPr>
      </w:pPr>
      <w:r>
        <w:rPr>
          <w:rFonts w:hint="eastAsia" w:ascii="宋体" w:hAnsi="宋体" w:eastAsia="仿宋_GB2312" w:cs="仿宋_GB2312"/>
          <w:spacing w:val="0"/>
          <w:w w:val="100"/>
          <w:position w:val="0"/>
          <w:sz w:val="32"/>
          <w:szCs w:val="32"/>
          <w:highlight w:val="none"/>
        </w:rPr>
        <w:t>鼓励引导商业保险、慈善组织等社会力量有序、高效参与社会救助，拓宽救助渠道。</w:t>
      </w:r>
      <w:r>
        <w:rPr>
          <w:rFonts w:hint="eastAsia" w:ascii="宋体" w:hAnsi="宋体" w:eastAsia="仿宋_GB2312" w:cs="仿宋_GB2312"/>
          <w:color w:val="auto"/>
          <w:kern w:val="2"/>
          <w:sz w:val="32"/>
          <w:szCs w:val="32"/>
          <w:highlight w:val="none"/>
          <w:lang w:val="en-US" w:eastAsia="zh-CN" w:bidi="ar-SA"/>
        </w:rPr>
        <w:t>成立专业社会救助志愿服务队伍，广泛动员团体和个人积极参与捐赠资金和物资，开展</w:t>
      </w:r>
      <w:r>
        <w:rPr>
          <w:rFonts w:hint="eastAsia" w:ascii="宋体" w:hAnsi="宋体" w:eastAsia="仿宋_GB2312" w:cs="仿宋_GB2312"/>
          <w:spacing w:val="0"/>
          <w:w w:val="100"/>
          <w:position w:val="0"/>
          <w:sz w:val="32"/>
          <w:szCs w:val="32"/>
          <w:highlight w:val="none"/>
        </w:rPr>
        <w:t>家境调查、人文关怀、心理疏导、资源链接、能力提升、社会融入等救助服务</w:t>
      </w:r>
      <w:r>
        <w:rPr>
          <w:rFonts w:hint="eastAsia" w:ascii="宋体" w:hAnsi="宋体" w:eastAsia="仿宋_GB2312" w:cs="仿宋_GB2312"/>
          <w:color w:val="auto"/>
          <w:kern w:val="2"/>
          <w:sz w:val="32"/>
          <w:szCs w:val="32"/>
          <w:highlight w:val="none"/>
          <w:lang w:val="en-US" w:eastAsia="zh-CN" w:bidi="ar-SA"/>
        </w:rPr>
        <w:t>，努力为困难群众排忧解难。</w:t>
      </w:r>
      <w:r>
        <w:rPr>
          <w:rFonts w:hint="eastAsia" w:ascii="宋体" w:hAnsi="宋体" w:eastAsia="仿宋_GB2312" w:cs="仿宋_GB2312"/>
          <w:spacing w:val="0"/>
          <w:w w:val="100"/>
          <w:position w:val="0"/>
          <w:sz w:val="32"/>
          <w:szCs w:val="32"/>
          <w:highlight w:val="none"/>
        </w:rPr>
        <w:t>依法依规采取税收优惠、资金奖补、费用减免等手段，引导社会力量参与社会救助，</w:t>
      </w:r>
      <w:r>
        <w:rPr>
          <w:rFonts w:hint="eastAsia" w:ascii="宋体" w:hAnsi="宋体" w:eastAsia="仿宋_GB2312" w:cs="仿宋_GB2312"/>
          <w:color w:val="auto"/>
          <w:kern w:val="2"/>
          <w:sz w:val="32"/>
          <w:szCs w:val="32"/>
          <w:highlight w:val="none"/>
          <w:lang w:val="en-US" w:eastAsia="zh-CN" w:bidi="ar-SA"/>
        </w:rPr>
        <w:t>积极履行社会责任，充分发挥自身优势，支持志愿服务、提供就业、参与救助管理服务等方式，开展形式多样的救助活动。</w:t>
      </w:r>
      <w:r>
        <w:rPr>
          <w:rFonts w:hint="eastAsia" w:ascii="宋体" w:hAnsi="宋体" w:eastAsia="仿宋_GB2312" w:cs="仿宋_GB2312"/>
          <w:sz w:val="32"/>
          <w:szCs w:val="32"/>
          <w:highlight w:val="none"/>
          <w:lang w:eastAsia="zh-CN"/>
        </w:rPr>
        <w:t>（</w:t>
      </w:r>
      <w:r>
        <w:rPr>
          <w:rFonts w:hint="eastAsia" w:ascii="宋体" w:hAnsi="宋体" w:eastAsia="楷体_GB2312" w:cs="楷体_GB2312"/>
          <w:color w:val="auto"/>
          <w:kern w:val="2"/>
          <w:sz w:val="32"/>
          <w:szCs w:val="24"/>
          <w:highlight w:val="none"/>
          <w:lang w:val="en-US" w:eastAsia="zh-CN" w:bidi="ar-SA"/>
        </w:rPr>
        <w:t>牵头单位：</w:t>
      </w:r>
      <w:r>
        <w:rPr>
          <w:rFonts w:hint="eastAsia" w:ascii="宋体" w:hAnsi="宋体" w:eastAsia="楷体_GB2312" w:cs="楷体_GB2312"/>
          <w:color w:val="auto"/>
          <w:kern w:val="2"/>
          <w:sz w:val="32"/>
          <w:szCs w:val="32"/>
          <w:highlight w:val="none"/>
          <w:lang w:val="en-US" w:eastAsia="zh-CN" w:bidi="ar-SA"/>
        </w:rPr>
        <w:t>区民政局</w:t>
      </w:r>
      <w:r>
        <w:rPr>
          <w:rFonts w:hint="eastAsia" w:ascii="宋体" w:hAnsi="宋体" w:eastAsia="楷体_GB2312" w:cs="楷体_GB2312"/>
          <w:color w:val="auto"/>
          <w:sz w:val="32"/>
          <w:szCs w:val="32"/>
          <w:highlight w:val="none"/>
          <w:lang w:val="en-US" w:eastAsia="zh-CN"/>
        </w:rPr>
        <w:t>，</w:t>
      </w:r>
      <w:r>
        <w:rPr>
          <w:rFonts w:hint="eastAsia" w:ascii="宋体" w:hAnsi="宋体" w:eastAsia="楷体_GB2312" w:cs="楷体_GB2312"/>
          <w:color w:val="auto"/>
          <w:kern w:val="2"/>
          <w:sz w:val="32"/>
          <w:szCs w:val="32"/>
          <w:highlight w:val="none"/>
          <w:lang w:val="en-US" w:eastAsia="zh-CN" w:bidi="ar-SA"/>
        </w:rPr>
        <w:t>责任单位：区扶贫办、团区委、区妇联、区残联、</w:t>
      </w:r>
      <w:r>
        <w:rPr>
          <w:rFonts w:hint="eastAsia" w:ascii="宋体" w:hAnsi="宋体" w:eastAsia="楷体_GB2312" w:cs="楷体_GB2312"/>
          <w:color w:val="auto"/>
          <w:sz w:val="32"/>
          <w:szCs w:val="32"/>
          <w:highlight w:val="none"/>
          <w:lang w:val="en-US" w:eastAsia="zh-CN"/>
        </w:rPr>
        <w:t>区税务局，</w:t>
      </w:r>
      <w:r>
        <w:rPr>
          <w:rFonts w:hint="eastAsia" w:ascii="宋体" w:hAnsi="宋体" w:eastAsia="楷体_GB2312" w:cs="楷体_GB2312"/>
          <w:color w:val="auto"/>
          <w:kern w:val="2"/>
          <w:sz w:val="32"/>
          <w:szCs w:val="24"/>
          <w:highlight w:val="none"/>
          <w:lang w:val="en-US" w:eastAsia="zh-CN" w:bidi="ar-SA"/>
        </w:rPr>
        <w:t>各镇、街道</w:t>
      </w:r>
      <w:r>
        <w:rPr>
          <w:rFonts w:hint="eastAsia" w:ascii="宋体" w:hAnsi="宋体" w:eastAsia="仿宋_GB2312" w:cs="仿宋_GB2312"/>
          <w:sz w:val="32"/>
          <w:szCs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afterLines="0" w:line="576" w:lineRule="exact"/>
        <w:ind w:left="0" w:leftChars="0" w:firstLine="640" w:firstLineChars="200"/>
        <w:textAlignment w:val="auto"/>
        <w:outlineLvl w:val="9"/>
        <w:rPr>
          <w:rFonts w:hint="eastAsia" w:ascii="宋体" w:hAnsi="宋体" w:eastAsia="黑体" w:cs="黑体"/>
          <w:color w:val="auto"/>
          <w:highlight w:val="none"/>
          <w:lang w:val="en-US" w:eastAsia="zh-CN"/>
        </w:rPr>
      </w:pPr>
      <w:r>
        <w:rPr>
          <w:rFonts w:hint="eastAsia" w:ascii="宋体" w:hAnsi="宋体" w:eastAsia="黑体" w:cs="黑体"/>
          <w:color w:val="auto"/>
          <w:highlight w:val="none"/>
          <w:lang w:val="en-US" w:eastAsia="zh-CN"/>
        </w:rPr>
        <w:t>三、保障措施</w:t>
      </w:r>
    </w:p>
    <w:p>
      <w:pPr>
        <w:pStyle w:val="3"/>
        <w:keepNext w:val="0"/>
        <w:keepLines w:val="0"/>
        <w:pageBreakBefore w:val="0"/>
        <w:widowControl w:val="0"/>
        <w:kinsoku/>
        <w:wordWrap/>
        <w:overflowPunct/>
        <w:topLinePunct w:val="0"/>
        <w:autoSpaceDE/>
        <w:autoSpaceDN/>
        <w:bidi w:val="0"/>
        <w:adjustRightInd/>
        <w:snapToGrid/>
        <w:spacing w:afterLines="0" w:line="576" w:lineRule="exact"/>
        <w:ind w:left="0" w:leftChars="0" w:firstLine="640" w:firstLineChars="200"/>
        <w:textAlignment w:val="auto"/>
        <w:outlineLvl w:val="9"/>
        <w:rPr>
          <w:rFonts w:hint="default" w:ascii="宋体" w:hAnsi="宋体" w:cs="仿宋_GB2312"/>
          <w:b/>
          <w:bCs/>
          <w:color w:val="auto"/>
          <w:highlight w:val="none"/>
          <w:lang w:val="en-US" w:eastAsia="zh-CN"/>
        </w:rPr>
      </w:pPr>
      <w:r>
        <w:rPr>
          <w:rFonts w:hint="eastAsia" w:ascii="宋体" w:hAnsi="宋体" w:eastAsia="楷体_GB2312" w:cs="楷体_GB2312"/>
          <w:b w:val="0"/>
          <w:bCs w:val="0"/>
          <w:color w:val="auto"/>
          <w:highlight w:val="none"/>
          <w:shd w:val="clear" w:color="auto" w:fill="FFFFFF"/>
          <w:lang w:val="en-US" w:eastAsia="zh-CN"/>
        </w:rPr>
        <w:t>（一）加强组织领导。</w:t>
      </w:r>
      <w:r>
        <w:rPr>
          <w:rFonts w:hint="eastAsia" w:ascii="宋体" w:hAnsi="宋体" w:cs="仿宋_GB2312"/>
          <w:b w:val="0"/>
          <w:bCs w:val="0"/>
          <w:color w:val="auto"/>
          <w:highlight w:val="none"/>
          <w:shd w:val="clear" w:color="auto" w:fill="FFFFFF"/>
          <w:lang w:val="en-US" w:eastAsia="zh-CN"/>
        </w:rPr>
        <w:t>充分发挥各级社会救助工作领导小组作用，统筹推动各项社会救助政策精准高效落地，研究解决社会救助制度和资源统筹管理中遇到的困难和问题。</w:t>
      </w:r>
      <w:r>
        <w:rPr>
          <w:rFonts w:hint="eastAsia" w:ascii="宋体" w:hAnsi="宋体" w:eastAsia="仿宋_GB2312"/>
          <w:color w:val="auto"/>
          <w:highlight w:val="none"/>
          <w:shd w:val="clear" w:color="auto" w:fill="FFFFFF"/>
        </w:rPr>
        <w:t>相关职能部门按照职责分工细化</w:t>
      </w:r>
      <w:r>
        <w:rPr>
          <w:rFonts w:hint="eastAsia" w:ascii="宋体" w:hAnsi="宋体"/>
          <w:color w:val="auto"/>
          <w:highlight w:val="none"/>
          <w:shd w:val="clear" w:color="auto" w:fill="FFFFFF"/>
          <w:lang w:eastAsia="zh-CN"/>
        </w:rPr>
        <w:t>、</w:t>
      </w:r>
      <w:r>
        <w:rPr>
          <w:rFonts w:hint="eastAsia" w:ascii="宋体" w:hAnsi="宋体"/>
          <w:color w:val="auto"/>
          <w:highlight w:val="none"/>
          <w:shd w:val="clear" w:color="auto" w:fill="FFFFFF"/>
          <w:lang w:val="en-US" w:eastAsia="zh-CN"/>
        </w:rPr>
        <w:t>实化、量化</w:t>
      </w:r>
      <w:r>
        <w:rPr>
          <w:rFonts w:hint="eastAsia" w:ascii="宋体" w:hAnsi="宋体" w:eastAsia="仿宋_GB2312"/>
          <w:color w:val="auto"/>
          <w:highlight w:val="none"/>
          <w:shd w:val="clear" w:color="auto" w:fill="FFFFFF"/>
        </w:rPr>
        <w:t>措施，加强协调配合，齐心协力抓好各项工作落实。</w:t>
      </w:r>
    </w:p>
    <w:p>
      <w:pPr>
        <w:pStyle w:val="3"/>
        <w:keepNext w:val="0"/>
        <w:keepLines w:val="0"/>
        <w:pageBreakBefore w:val="0"/>
        <w:widowControl w:val="0"/>
        <w:kinsoku/>
        <w:wordWrap/>
        <w:overflowPunct/>
        <w:topLinePunct w:val="0"/>
        <w:autoSpaceDE/>
        <w:autoSpaceDN/>
        <w:bidi w:val="0"/>
        <w:adjustRightInd/>
        <w:snapToGrid/>
        <w:spacing w:afterLines="0" w:line="576" w:lineRule="exact"/>
        <w:textAlignment w:val="auto"/>
        <w:rPr>
          <w:rFonts w:hint="eastAsia" w:ascii="宋体" w:hAnsi="宋体" w:eastAsia="仿宋_GB2312"/>
          <w:color w:val="auto"/>
          <w:highlight w:val="none"/>
          <w:shd w:val="clear" w:color="auto" w:fill="FFFFFF"/>
        </w:rPr>
      </w:pPr>
      <w:r>
        <w:rPr>
          <w:rFonts w:hint="eastAsia" w:ascii="宋体" w:hAnsi="宋体" w:eastAsia="楷体_GB2312" w:cs="楷体_GB2312"/>
          <w:b w:val="0"/>
          <w:bCs w:val="0"/>
          <w:color w:val="auto"/>
          <w:highlight w:val="none"/>
          <w:shd w:val="clear" w:color="auto" w:fill="FFFFFF"/>
        </w:rPr>
        <w:t>（二）</w:t>
      </w:r>
      <w:r>
        <w:rPr>
          <w:rFonts w:hint="eastAsia" w:ascii="宋体" w:hAnsi="宋体" w:eastAsia="楷体_GB2312" w:cs="楷体_GB2312"/>
          <w:b w:val="0"/>
          <w:bCs w:val="0"/>
          <w:color w:val="auto"/>
          <w:highlight w:val="none"/>
          <w:shd w:val="clear" w:color="auto" w:fill="FFFFFF"/>
          <w:lang w:val="en-US" w:eastAsia="zh-CN"/>
        </w:rPr>
        <w:t>提高政策</w:t>
      </w:r>
      <w:r>
        <w:rPr>
          <w:rFonts w:hint="eastAsia" w:ascii="宋体" w:hAnsi="宋体" w:eastAsia="楷体_GB2312" w:cs="楷体_GB2312"/>
          <w:b w:val="0"/>
          <w:bCs w:val="0"/>
          <w:color w:val="auto"/>
          <w:highlight w:val="none"/>
          <w:shd w:val="clear" w:color="auto" w:fill="FFFFFF"/>
        </w:rPr>
        <w:t>宣传。</w:t>
      </w:r>
      <w:r>
        <w:rPr>
          <w:rFonts w:hint="eastAsia" w:ascii="宋体" w:hAnsi="宋体" w:cs="仿宋_GB2312"/>
          <w:b w:val="0"/>
          <w:bCs w:val="0"/>
          <w:color w:val="auto"/>
          <w:highlight w:val="none"/>
          <w:shd w:val="clear" w:color="auto" w:fill="FFFFFF"/>
          <w:lang w:val="en-US" w:eastAsia="zh-CN"/>
        </w:rPr>
        <w:t>充分利用新闻媒体、新闻发布会、政府网站、基层宣传栏、“一门受理”窗口等形式，广泛宣传社会救助政策及救助渠道、救助范围、救助标准等具体内容，及时为群众解疑释惑，增强</w:t>
      </w:r>
      <w:r>
        <w:rPr>
          <w:rFonts w:hint="eastAsia" w:ascii="宋体" w:hAnsi="宋体"/>
          <w:color w:val="auto"/>
          <w:highlight w:val="none"/>
          <w:shd w:val="clear" w:color="auto" w:fill="FFFFFF"/>
          <w:lang w:val="en-US" w:eastAsia="zh-CN"/>
        </w:rPr>
        <w:t>群众知晓率和满意度</w:t>
      </w:r>
      <w:r>
        <w:rPr>
          <w:rFonts w:hint="eastAsia" w:ascii="宋体" w:hAnsi="宋体" w:eastAsia="仿宋_GB2312"/>
          <w:color w:val="auto"/>
          <w:highlight w:val="none"/>
          <w:shd w:val="clear" w:color="auto" w:fill="FFFFFF"/>
        </w:rPr>
        <w:t>。</w:t>
      </w:r>
    </w:p>
    <w:p>
      <w:pPr>
        <w:pStyle w:val="3"/>
        <w:keepNext w:val="0"/>
        <w:keepLines w:val="0"/>
        <w:pageBreakBefore w:val="0"/>
        <w:widowControl w:val="0"/>
        <w:kinsoku/>
        <w:wordWrap/>
        <w:overflowPunct/>
        <w:topLinePunct w:val="0"/>
        <w:autoSpaceDE/>
        <w:autoSpaceDN/>
        <w:bidi w:val="0"/>
        <w:adjustRightInd/>
        <w:snapToGrid/>
        <w:spacing w:afterLines="0" w:line="576" w:lineRule="exact"/>
        <w:textAlignment w:val="auto"/>
        <w:rPr>
          <w:rFonts w:hint="eastAsia" w:ascii="宋体" w:hAnsi="宋体"/>
          <w:b w:val="0"/>
          <w:bCs w:val="0"/>
          <w:color w:val="auto"/>
          <w:highlight w:val="none"/>
          <w:shd w:val="clear" w:color="auto" w:fill="FFFFFF"/>
          <w:lang w:eastAsia="zh-CN"/>
        </w:rPr>
      </w:pPr>
      <w:r>
        <w:rPr>
          <w:rFonts w:hint="eastAsia" w:ascii="宋体" w:hAnsi="宋体" w:eastAsia="楷体_GB2312" w:cs="楷体_GB2312"/>
          <w:b w:val="0"/>
          <w:bCs w:val="0"/>
          <w:color w:val="auto"/>
          <w:highlight w:val="none"/>
          <w:shd w:val="clear" w:color="auto" w:fill="FFFFFF"/>
        </w:rPr>
        <w:t>（三）</w:t>
      </w:r>
      <w:r>
        <w:rPr>
          <w:rFonts w:hint="eastAsia" w:ascii="宋体" w:hAnsi="宋体" w:eastAsia="楷体_GB2312" w:cs="楷体_GB2312"/>
          <w:b w:val="0"/>
          <w:bCs w:val="0"/>
          <w:color w:val="auto"/>
          <w:highlight w:val="none"/>
          <w:shd w:val="clear" w:color="auto" w:fill="FFFFFF"/>
          <w:lang w:eastAsia="zh-CN"/>
        </w:rPr>
        <w:t>健全监管机制</w:t>
      </w:r>
      <w:r>
        <w:rPr>
          <w:rFonts w:hint="eastAsia" w:ascii="宋体" w:hAnsi="宋体" w:eastAsia="楷体_GB2312" w:cs="楷体_GB2312"/>
          <w:b w:val="0"/>
          <w:bCs w:val="0"/>
          <w:color w:val="auto"/>
          <w:highlight w:val="none"/>
          <w:shd w:val="clear" w:color="auto" w:fill="FFFFFF"/>
        </w:rPr>
        <w:t>。</w:t>
      </w:r>
      <w:r>
        <w:rPr>
          <w:rFonts w:hint="eastAsia" w:ascii="宋体" w:hAnsi="宋体"/>
          <w:b w:val="0"/>
          <w:bCs w:val="0"/>
          <w:color w:val="auto"/>
          <w:highlight w:val="none"/>
          <w:shd w:val="clear" w:color="auto" w:fill="FFFFFF"/>
          <w:lang w:eastAsia="zh-CN"/>
        </w:rPr>
        <w:t>民政部门会同纪检、财政、审计等部门健全社会救助资金监督检查机制。完善社会救助公开制度，做好社会救助事项公开。建立容错纠错机制，对秉持公心、履职尽责但因客观原因出现失误偏差且能够及时纠正的经办人员依规依纪依法从轻、减轻处理或免于问责。</w:t>
      </w:r>
    </w:p>
    <w:p>
      <w:pPr>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sz w:val="32"/>
          <w:szCs w:val="32"/>
          <w:highlight w:val="none"/>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附件：博山区统筹完善社会救助工作专班组成人员</w:t>
      </w:r>
    </w:p>
    <w:p>
      <w:pPr>
        <w:pStyle w:val="2"/>
        <w:rPr>
          <w:rFonts w:hint="eastAsia" w:ascii="仿宋_GB2312" w:eastAsia="仿宋_GB2312"/>
          <w:sz w:val="32"/>
          <w:szCs w:val="32"/>
          <w:highlight w:val="none"/>
          <w:lang w:eastAsia="zh-CN"/>
        </w:rPr>
      </w:pPr>
    </w:p>
    <w:p>
      <w:pPr>
        <w:pStyle w:val="2"/>
        <w:rPr>
          <w:rFonts w:hint="eastAsia" w:ascii="仿宋_GB2312" w:eastAsia="仿宋_GB2312"/>
          <w:sz w:val="32"/>
          <w:szCs w:val="32"/>
          <w:highlight w:val="none"/>
          <w:lang w:eastAsia="zh-CN"/>
        </w:rPr>
      </w:pPr>
    </w:p>
    <w:p>
      <w:pPr>
        <w:pStyle w:val="2"/>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博山区人民政府</w:t>
      </w:r>
    </w:p>
    <w:p>
      <w:pPr>
        <w:pStyle w:val="2"/>
        <w:keepNext w:val="0"/>
        <w:keepLines w:val="0"/>
        <w:pageBreakBefore w:val="0"/>
        <w:widowControl w:val="0"/>
        <w:kinsoku/>
        <w:wordWrap/>
        <w:overflowPunct/>
        <w:topLinePunct w:val="0"/>
        <w:bidi w:val="0"/>
        <w:snapToGrid/>
        <w:spacing w:line="576" w:lineRule="exact"/>
        <w:textAlignment w:val="auto"/>
        <w:rPr>
          <w:rFonts w:hint="eastAsia" w:ascii="黑体" w:hAnsi="黑体" w:eastAsia="黑体" w:cs="黑体"/>
          <w:b w:val="0"/>
          <w:bCs w:val="0"/>
          <w:sz w:val="32"/>
          <w:szCs w:val="32"/>
          <w:highlight w:val="none"/>
          <w:lang w:eastAsia="zh-CN"/>
        </w:rPr>
      </w:pPr>
      <w:r>
        <w:rPr>
          <w:rFonts w:hint="eastAsia" w:ascii="仿宋_GB2312" w:eastAsia="仿宋_GB2312"/>
          <w:sz w:val="32"/>
          <w:szCs w:val="32"/>
          <w:highlight w:val="none"/>
          <w:lang w:val="en-US" w:eastAsia="zh-CN"/>
        </w:rPr>
        <w:t xml:space="preserve">                                  </w:t>
      </w:r>
      <w:r>
        <w:rPr>
          <w:rFonts w:hint="eastAsia" w:ascii="仿宋_GB2312" w:hAnsi="仿宋_GB2312" w:eastAsia="仿宋_GB2312" w:cs="仿宋_GB2312"/>
          <w:color w:val="1E1A1A"/>
          <w:spacing w:val="0"/>
          <w:w w:val="100"/>
          <w:kern w:val="2"/>
          <w:position w:val="0"/>
          <w:sz w:val="32"/>
          <w:szCs w:val="32"/>
          <w:highlight w:val="none"/>
          <w:u w:val="none"/>
          <w:shd w:val="clear" w:color="auto" w:fill="auto"/>
          <w:lang w:val="en-US" w:eastAsia="zh-CN" w:bidi="zh-TW"/>
        </w:rPr>
        <w:t>2021</w:t>
      </w:r>
      <w:r>
        <w:rPr>
          <w:rFonts w:hint="eastAsia" w:ascii="仿宋_GB2312" w:hAnsi="仿宋_GB2312" w:eastAsia="仿宋_GB2312" w:cs="仿宋_GB2312"/>
          <w:sz w:val="32"/>
          <w:szCs w:val="32"/>
          <w:highlight w:val="none"/>
          <w:lang w:val="en-US" w:eastAsia="zh-CN"/>
        </w:rPr>
        <w:t>年</w:t>
      </w:r>
      <w:r>
        <w:rPr>
          <w:rFonts w:hint="eastAsia" w:ascii="仿宋_GB2312" w:hAnsi="仿宋_GB2312" w:eastAsia="仿宋_GB2312" w:cs="仿宋_GB2312"/>
          <w:color w:val="1E1A1A"/>
          <w:spacing w:val="0"/>
          <w:w w:val="100"/>
          <w:kern w:val="2"/>
          <w:position w:val="0"/>
          <w:sz w:val="32"/>
          <w:szCs w:val="32"/>
          <w:highlight w:val="none"/>
          <w:u w:val="none"/>
          <w:shd w:val="clear" w:color="auto" w:fill="auto"/>
          <w:lang w:val="en-US" w:eastAsia="zh-CN" w:bidi="zh-TW"/>
        </w:rPr>
        <w:t>3</w:t>
      </w:r>
      <w:r>
        <w:rPr>
          <w:rFonts w:hint="eastAsia" w:ascii="仿宋_GB2312" w:hAnsi="仿宋_GB2312" w:eastAsia="仿宋_GB2312" w:cs="仿宋_GB2312"/>
          <w:sz w:val="32"/>
          <w:szCs w:val="32"/>
          <w:highlight w:val="none"/>
          <w:lang w:val="en-US" w:eastAsia="zh-CN"/>
        </w:rPr>
        <w:t>月5日</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hAnsiTheme="minorHAnsi" w:cstheme="minorBidi"/>
          <w:color w:val="auto"/>
          <w:kern w:val="2"/>
          <w:sz w:val="32"/>
          <w:szCs w:val="32"/>
          <w:highlight w:val="none"/>
          <w:lang w:val="en-US" w:eastAsia="zh-CN" w:bidi="ar-SA"/>
        </w:rPr>
      </w:pPr>
      <w:r>
        <w:rPr>
          <w:rFonts w:hint="eastAsia" w:ascii="仿宋_GB2312" w:eastAsia="仿宋_GB2312" w:hAnsiTheme="minorHAnsi" w:cstheme="minorBidi"/>
          <w:color w:val="auto"/>
          <w:kern w:val="2"/>
          <w:sz w:val="32"/>
          <w:szCs w:val="32"/>
          <w:highlight w:val="none"/>
          <w:lang w:val="en-US" w:eastAsia="zh-CN" w:bidi="ar-SA"/>
        </w:rPr>
        <w:t>（此件公开发布）</w:t>
      </w:r>
    </w:p>
    <w:p>
      <w:pPr>
        <w:pStyle w:val="2"/>
        <w:keepNext w:val="0"/>
        <w:keepLines w:val="0"/>
        <w:pageBreakBefore w:val="0"/>
        <w:widowControl w:val="0"/>
        <w:kinsoku/>
        <w:wordWrap/>
        <w:overflowPunct/>
        <w:topLinePunct w:val="0"/>
        <w:bidi w:val="0"/>
        <w:snapToGrid/>
        <w:spacing w:line="576" w:lineRule="exact"/>
        <w:textAlignment w:val="auto"/>
        <w:rPr>
          <w:rFonts w:hint="eastAsia" w:ascii="黑体" w:hAnsi="黑体" w:eastAsia="黑体" w:cs="黑体"/>
          <w:b w:val="0"/>
          <w:bCs w:val="0"/>
          <w:sz w:val="32"/>
          <w:szCs w:val="32"/>
          <w:highlight w:val="none"/>
          <w:lang w:eastAsia="zh-CN"/>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黑体" w:hAnsi="黑体" w:eastAsia="黑体" w:cs="黑体"/>
          <w:b w:val="0"/>
          <w:bCs w:val="0"/>
          <w:sz w:val="32"/>
          <w:szCs w:val="32"/>
          <w:highlight w:val="none"/>
          <w:lang w:eastAsia="zh-CN"/>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黑体" w:hAnsi="黑体" w:eastAsia="黑体" w:cs="黑体"/>
          <w:b w:val="0"/>
          <w:bCs w:val="0"/>
          <w:sz w:val="32"/>
          <w:szCs w:val="32"/>
          <w:highlight w:val="none"/>
          <w:lang w:eastAsia="zh-CN"/>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黑体" w:hAnsi="黑体" w:eastAsia="黑体" w:cs="黑体"/>
          <w:b w:val="0"/>
          <w:bCs w:val="0"/>
          <w:sz w:val="32"/>
          <w:szCs w:val="32"/>
          <w:highlight w:val="none"/>
          <w:lang w:eastAsia="zh-CN"/>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黑体" w:hAnsi="黑体" w:eastAsia="黑体" w:cs="黑体"/>
          <w:b w:val="0"/>
          <w:bCs w:val="0"/>
          <w:sz w:val="32"/>
          <w:szCs w:val="32"/>
          <w:highlight w:val="none"/>
          <w:lang w:eastAsia="zh-CN"/>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黑体" w:hAnsi="黑体" w:eastAsia="黑体" w:cs="黑体"/>
          <w:b w:val="0"/>
          <w:bCs w:val="0"/>
          <w:sz w:val="32"/>
          <w:szCs w:val="32"/>
          <w:highlight w:val="none"/>
          <w:lang w:eastAsia="zh-CN"/>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黑体" w:hAnsi="黑体" w:eastAsia="黑体" w:cs="黑体"/>
          <w:b w:val="0"/>
          <w:bCs w:val="0"/>
          <w:sz w:val="32"/>
          <w:szCs w:val="32"/>
          <w:highlight w:val="none"/>
          <w:lang w:eastAsia="zh-CN"/>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黑体" w:hAnsi="黑体" w:eastAsia="黑体" w:cs="黑体"/>
          <w:b w:val="0"/>
          <w:bCs w:val="0"/>
          <w:sz w:val="32"/>
          <w:szCs w:val="32"/>
          <w:highlight w:val="none"/>
          <w:lang w:eastAsia="zh-CN"/>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黑体" w:hAnsi="黑体" w:eastAsia="黑体" w:cs="黑体"/>
          <w:b w:val="0"/>
          <w:bCs w:val="0"/>
          <w:sz w:val="32"/>
          <w:szCs w:val="32"/>
          <w:highlight w:val="none"/>
          <w:lang w:eastAsia="zh-CN"/>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黑体" w:hAnsi="黑体" w:eastAsia="黑体" w:cs="黑体"/>
          <w:b w:val="0"/>
          <w:bCs w:val="0"/>
          <w:sz w:val="32"/>
          <w:szCs w:val="32"/>
          <w:highlight w:val="none"/>
          <w:lang w:eastAsia="zh-CN"/>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黑体" w:hAnsi="黑体" w:eastAsia="黑体" w:cs="黑体"/>
          <w:b w:val="0"/>
          <w:bCs w:val="0"/>
          <w:sz w:val="32"/>
          <w:szCs w:val="32"/>
          <w:highlight w:val="none"/>
          <w:lang w:eastAsia="zh-CN"/>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黑体" w:hAnsi="黑体" w:eastAsia="黑体" w:cs="黑体"/>
          <w:b w:val="0"/>
          <w:bCs w:val="0"/>
          <w:sz w:val="32"/>
          <w:szCs w:val="32"/>
          <w:highlight w:val="none"/>
          <w:lang w:eastAsia="zh-CN"/>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黑体" w:hAnsi="黑体" w:eastAsia="黑体" w:cs="黑体"/>
          <w:b w:val="0"/>
          <w:bCs w:val="0"/>
          <w:sz w:val="32"/>
          <w:szCs w:val="32"/>
          <w:highlight w:val="none"/>
          <w:lang w:eastAsia="zh-CN"/>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eastAsia="zh-CN"/>
        </w:rPr>
        <w:t>附件</w:t>
      </w:r>
    </w:p>
    <w:p>
      <w:pPr>
        <w:pStyle w:val="2"/>
        <w:keepNext w:val="0"/>
        <w:keepLines w:val="0"/>
        <w:pageBreakBefore w:val="0"/>
        <w:widowControl w:val="0"/>
        <w:kinsoku/>
        <w:wordWrap/>
        <w:overflowPunct/>
        <w:topLinePunct w:val="0"/>
        <w:autoSpaceDE w:val="0"/>
        <w:autoSpaceDN w:val="0"/>
        <w:bidi w:val="0"/>
        <w:adjustRightInd w:val="0"/>
        <w:snapToGrid/>
        <w:spacing w:line="576" w:lineRule="exact"/>
        <w:textAlignment w:val="auto"/>
        <w:rPr>
          <w:rFonts w:hint="eastAsia" w:ascii="黑体" w:hAnsi="黑体" w:eastAsia="黑体" w:cs="黑体"/>
          <w:b w:val="0"/>
          <w:bCs w:val="0"/>
          <w:sz w:val="32"/>
          <w:szCs w:val="32"/>
          <w:highlight w:val="none"/>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576" w:lineRule="exact"/>
        <w:jc w:val="center"/>
        <w:textAlignment w:val="auto"/>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博山区统筹完善社会救助工作专班组成人员</w:t>
      </w:r>
    </w:p>
    <w:p>
      <w:pPr>
        <w:pStyle w:val="2"/>
        <w:keepNext w:val="0"/>
        <w:keepLines w:val="0"/>
        <w:pageBreakBefore w:val="0"/>
        <w:widowControl w:val="0"/>
        <w:kinsoku/>
        <w:wordWrap/>
        <w:overflowPunct/>
        <w:topLinePunct w:val="0"/>
        <w:autoSpaceDE w:val="0"/>
        <w:autoSpaceDN w:val="0"/>
        <w:bidi w:val="0"/>
        <w:adjustRightInd w:val="0"/>
        <w:snapToGrid/>
        <w:spacing w:line="576" w:lineRule="exact"/>
        <w:textAlignment w:val="auto"/>
        <w:rPr>
          <w:rFonts w:hint="eastAsia" w:ascii="仿宋_GB2312" w:eastAsia="仿宋_GB2312"/>
          <w:sz w:val="32"/>
          <w:szCs w:val="32"/>
          <w:highlight w:val="none"/>
        </w:rPr>
      </w:pP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highlight w:val="none"/>
          <w:lang w:val="en-US" w:eastAsia="zh-CN"/>
        </w:rPr>
      </w:pPr>
      <w:r>
        <w:rPr>
          <w:rFonts w:hint="eastAsia" w:ascii="黑体" w:hAnsi="黑体" w:eastAsia="黑体" w:cs="黑体"/>
          <w:sz w:val="32"/>
          <w:szCs w:val="32"/>
          <w:highlight w:val="none"/>
          <w:lang w:eastAsia="zh-CN"/>
        </w:rPr>
        <w:t>组</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lang w:eastAsia="zh-CN"/>
        </w:rPr>
        <w:t>长：</w:t>
      </w:r>
      <w:r>
        <w:rPr>
          <w:rFonts w:hint="eastAsia" w:ascii="仿宋_GB2312" w:eastAsia="仿宋_GB2312"/>
          <w:sz w:val="32"/>
          <w:szCs w:val="32"/>
          <w:highlight w:val="none"/>
          <w:lang w:eastAsia="zh-CN"/>
        </w:rPr>
        <w:t>路德芝</w:t>
      </w:r>
      <w:r>
        <w:rPr>
          <w:rFonts w:hint="eastAsia" w:ascii="仿宋_GB2312" w:eastAsia="仿宋_GB2312"/>
          <w:sz w:val="32"/>
          <w:szCs w:val="32"/>
          <w:highlight w:val="none"/>
          <w:lang w:val="en-US" w:eastAsia="zh-CN"/>
        </w:rPr>
        <w:t xml:space="preserve">   区委副书记，区政府区长</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lang w:val="en-US" w:eastAsia="zh-CN"/>
        </w:rPr>
        <w:t>副组长：</w:t>
      </w:r>
      <w:r>
        <w:rPr>
          <w:rFonts w:hint="eastAsia" w:ascii="仿宋_GB2312" w:hAnsi="仿宋_GB2312" w:eastAsia="仿宋_GB2312" w:cs="仿宋_GB2312"/>
          <w:sz w:val="32"/>
          <w:szCs w:val="32"/>
          <w:highlight w:val="none"/>
          <w:lang w:val="en-US" w:eastAsia="zh-CN"/>
        </w:rPr>
        <w:t xml:space="preserve">李  林   区政府副区长   </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textAlignment w:val="auto"/>
        <w:rPr>
          <w:rFonts w:hint="eastAsia" w:ascii="仿宋_GB2312" w:eastAsia="仿宋_GB2312"/>
          <w:sz w:val="32"/>
          <w:szCs w:val="32"/>
          <w:highlight w:val="none"/>
          <w:lang w:val="en-US" w:eastAsia="zh-CN"/>
        </w:rPr>
      </w:pPr>
      <w:r>
        <w:rPr>
          <w:rFonts w:hint="eastAsia" w:ascii="黑体" w:hAnsi="黑体" w:eastAsia="黑体" w:cs="黑体"/>
          <w:sz w:val="32"/>
          <w:szCs w:val="32"/>
          <w:highlight w:val="none"/>
          <w:lang w:val="en-US" w:eastAsia="zh-CN"/>
        </w:rPr>
        <w:t>成  员：</w:t>
      </w:r>
      <w:r>
        <w:rPr>
          <w:rFonts w:hint="eastAsia" w:ascii="仿宋_GB2312" w:eastAsia="仿宋_GB2312"/>
          <w:sz w:val="32"/>
          <w:szCs w:val="32"/>
          <w:highlight w:val="none"/>
          <w:lang w:val="en-US" w:eastAsia="zh-CN"/>
        </w:rPr>
        <w:t>郭  华   区政府党组成员，区公安分局局长</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1929" w:firstLineChars="603"/>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赵  琦   区总工会主席</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left="3515" w:leftChars="912" w:hanging="1600" w:hangingChars="5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张荣武   区教育和体育局局长，区委教育工委</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left="3515" w:leftChars="912" w:hanging="1600" w:hangingChars="5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副书记</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1929" w:firstLineChars="603"/>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白念亮</w:t>
      </w:r>
      <w:r>
        <w:rPr>
          <w:rFonts w:hint="eastAsia" w:ascii="黑体" w:hAnsi="黑体" w:eastAsia="黑体" w:cs="黑体"/>
          <w:sz w:val="32"/>
          <w:szCs w:val="32"/>
          <w:highlight w:val="none"/>
          <w:lang w:val="en-US" w:eastAsia="zh-CN"/>
        </w:rPr>
        <w:t xml:space="preserve">   </w:t>
      </w:r>
      <w:r>
        <w:rPr>
          <w:rFonts w:hint="eastAsia" w:ascii="仿宋_GB2312" w:eastAsia="仿宋_GB2312"/>
          <w:sz w:val="32"/>
          <w:szCs w:val="32"/>
          <w:highlight w:val="none"/>
          <w:lang w:val="en-US" w:eastAsia="zh-CN"/>
        </w:rPr>
        <w:t>区委组织部副部长，区委编办主任</w:t>
      </w:r>
    </w:p>
    <w:p>
      <w:pPr>
        <w:pStyle w:val="2"/>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徐光辉   区法院副院长</w:t>
      </w:r>
    </w:p>
    <w:p>
      <w:pPr>
        <w:pStyle w:val="2"/>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w:t>
      </w:r>
      <w:r>
        <w:rPr>
          <w:rFonts w:hint="eastAsia" w:ascii="仿宋_GB2312" w:hAnsi="仿宋_GB2312" w:eastAsia="仿宋_GB2312" w:cs="仿宋_GB2312"/>
          <w:sz w:val="32"/>
          <w:szCs w:val="32"/>
          <w:vertAlign w:val="baseline"/>
          <w:lang w:val="en-US" w:eastAsia="zh-CN"/>
        </w:rPr>
        <w:t>马东跃</w:t>
      </w:r>
      <w:r>
        <w:rPr>
          <w:rFonts w:hint="eastAsia" w:ascii="仿宋_GB2312" w:eastAsia="仿宋_GB2312"/>
          <w:sz w:val="32"/>
          <w:szCs w:val="32"/>
          <w:highlight w:val="none"/>
          <w:lang w:val="en-US" w:eastAsia="zh-CN"/>
        </w:rPr>
        <w:t xml:space="preserve">   区检察院</w:t>
      </w:r>
      <w:r>
        <w:rPr>
          <w:rFonts w:hint="eastAsia" w:ascii="仿宋_GB2312" w:hAnsi="仿宋_GB2312" w:eastAsia="仿宋_GB2312" w:cs="仿宋_GB2312"/>
          <w:sz w:val="32"/>
          <w:szCs w:val="32"/>
          <w:vertAlign w:val="baseline"/>
          <w:lang w:val="en-US" w:eastAsia="zh-CN"/>
        </w:rPr>
        <w:t>副检察长</w:t>
      </w:r>
    </w:p>
    <w:p>
      <w:pPr>
        <w:pStyle w:val="2"/>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w:t>
      </w:r>
      <w:r>
        <w:rPr>
          <w:rFonts w:hint="eastAsia" w:ascii="仿宋_GB2312" w:hAnsi="Times New Roman" w:eastAsia="仿宋_GB2312"/>
          <w:sz w:val="32"/>
          <w:szCs w:val="32"/>
          <w:highlight w:val="none"/>
          <w:lang w:val="en-US" w:eastAsia="zh-CN"/>
        </w:rPr>
        <w:t xml:space="preserve"> </w:t>
      </w:r>
      <w:r>
        <w:rPr>
          <w:rFonts w:hint="eastAsia" w:ascii="仿宋_GB2312" w:eastAsia="仿宋_GB2312"/>
          <w:sz w:val="32"/>
          <w:szCs w:val="32"/>
          <w:highlight w:val="none"/>
          <w:lang w:val="en-US" w:eastAsia="zh-CN"/>
        </w:rPr>
        <w:t>周  意   团区委书记</w:t>
      </w:r>
    </w:p>
    <w:p>
      <w:pPr>
        <w:pStyle w:val="2"/>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王祥娟   区妇联主席</w:t>
      </w:r>
    </w:p>
    <w:p>
      <w:pPr>
        <w:pStyle w:val="2"/>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eastAsia" w:ascii="仿宋_GB2312" w:eastAsia="仿宋_GB2312"/>
          <w:color w:val="FF0000"/>
          <w:sz w:val="32"/>
          <w:szCs w:val="32"/>
          <w:highlight w:val="none"/>
          <w:lang w:val="en-US" w:eastAsia="zh-CN"/>
        </w:rPr>
      </w:pPr>
      <w:r>
        <w:rPr>
          <w:rFonts w:hint="eastAsia" w:ascii="仿宋_GB2312" w:eastAsia="仿宋_GB2312"/>
          <w:sz w:val="32"/>
          <w:szCs w:val="32"/>
          <w:highlight w:val="none"/>
          <w:lang w:val="en-US" w:eastAsia="zh-CN"/>
        </w:rPr>
        <w:t xml:space="preserve">        </w:t>
      </w:r>
      <w:r>
        <w:rPr>
          <w:rFonts w:hint="eastAsia" w:ascii="仿宋_GB2312" w:eastAsia="仿宋_GB2312"/>
          <w:color w:val="auto"/>
          <w:sz w:val="32"/>
          <w:szCs w:val="32"/>
          <w:highlight w:val="none"/>
          <w:lang w:val="en-US" w:eastAsia="zh-CN"/>
        </w:rPr>
        <w:t>徐美红   区红十字会常务副会长</w:t>
      </w:r>
    </w:p>
    <w:p>
      <w:pPr>
        <w:pStyle w:val="2"/>
        <w:keepNext w:val="0"/>
        <w:keepLines w:val="0"/>
        <w:pageBreakBefore w:val="0"/>
        <w:widowControl w:val="0"/>
        <w:kinsoku/>
        <w:wordWrap/>
        <w:overflowPunct/>
        <w:topLinePunct w:val="0"/>
        <w:autoSpaceDE w:val="0"/>
        <w:autoSpaceDN w:val="0"/>
        <w:bidi w:val="0"/>
        <w:adjustRightInd w:val="0"/>
        <w:snapToGrid/>
        <w:spacing w:line="540" w:lineRule="exact"/>
        <w:ind w:firstLine="64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闫秀伟   区残联理事长</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毛玉梅   区民政局局长</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李淑贵   区司法局局长</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马  辉   区财政局局长</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孙传博   区人力资源与社会保障局局长</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w:t>
      </w:r>
      <w:r>
        <w:rPr>
          <w:rFonts w:hint="eastAsia" w:ascii="仿宋_GB2312" w:hAnsi="仿宋_GB2312" w:eastAsia="仿宋_GB2312" w:cs="仿宋_GB2312"/>
          <w:sz w:val="32"/>
          <w:szCs w:val="32"/>
          <w:vertAlign w:val="baseline"/>
          <w:lang w:val="en-US" w:eastAsia="zh-CN"/>
        </w:rPr>
        <w:t>岳  玲</w:t>
      </w:r>
      <w:r>
        <w:rPr>
          <w:rFonts w:hint="eastAsia" w:ascii="仿宋_GB2312" w:eastAsia="仿宋_GB2312"/>
          <w:sz w:val="32"/>
          <w:szCs w:val="32"/>
          <w:highlight w:val="none"/>
          <w:lang w:val="en-US" w:eastAsia="zh-CN"/>
        </w:rPr>
        <w:t xml:space="preserve">   区卫生健康局局长</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商明伟   区退役军人事务局局长</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1920" w:firstLineChars="6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王方平   区应急管理局党委委员</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韩立霞   区扶贫办主任</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杨  华   区电政信息中心主任</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高  涛   区税务局局长</w:t>
      </w:r>
    </w:p>
    <w:p>
      <w:pPr>
        <w:pStyle w:val="2"/>
        <w:keepNext w:val="0"/>
        <w:keepLines w:val="0"/>
        <w:pageBreakBefore w:val="0"/>
        <w:widowControl w:val="0"/>
        <w:kinsoku/>
        <w:wordWrap/>
        <w:overflowPunct/>
        <w:topLinePunct w:val="0"/>
        <w:autoSpaceDE w:val="0"/>
        <w:autoSpaceDN w:val="0"/>
        <w:bidi w:val="0"/>
        <w:adjustRightInd w:val="0"/>
        <w:snapToGrid/>
        <w:spacing w:line="576" w:lineRule="exact"/>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陈建峰   区医疗保障分局局长</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翟  良   区住房和城乡建设局副局长</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工作专班办公室设在区民政局，</w:t>
      </w:r>
      <w:r>
        <w:rPr>
          <w:rFonts w:hint="eastAsia" w:ascii="仿宋_GB2312" w:eastAsia="仿宋_GB2312"/>
          <w:sz w:val="32"/>
          <w:szCs w:val="32"/>
          <w:highlight w:val="none"/>
          <w:lang w:val="en-US" w:eastAsia="zh-CN"/>
        </w:rPr>
        <w:t>李林</w:t>
      </w:r>
      <w:r>
        <w:rPr>
          <w:rFonts w:hint="eastAsia" w:ascii="仿宋_GB2312" w:eastAsia="仿宋_GB2312"/>
          <w:sz w:val="32"/>
          <w:szCs w:val="32"/>
          <w:highlight w:val="none"/>
          <w:lang w:eastAsia="zh-CN"/>
        </w:rPr>
        <w:t>同志兼任办公室主任，</w:t>
      </w:r>
      <w:r>
        <w:rPr>
          <w:rFonts w:hint="eastAsia" w:ascii="仿宋_GB2312" w:eastAsia="仿宋_GB2312"/>
          <w:sz w:val="32"/>
          <w:szCs w:val="32"/>
          <w:highlight w:val="none"/>
          <w:lang w:val="en-US" w:eastAsia="zh-CN"/>
        </w:rPr>
        <w:t>毛玉梅兼任办公室副主任</w:t>
      </w:r>
      <w:r>
        <w:rPr>
          <w:rFonts w:hint="eastAsia" w:ascii="仿宋_GB2312" w:eastAsia="仿宋_GB2312"/>
          <w:sz w:val="32"/>
          <w:szCs w:val="32"/>
          <w:highlight w:val="none"/>
          <w:lang w:eastAsia="zh-CN"/>
        </w:rPr>
        <w:t>。工作专班作为区政府临时性议事协调机构，工作任务完成后即行撤销。</w:t>
      </w: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highlight w:val="none"/>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highlight w:val="none"/>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highlight w:val="none"/>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highlight w:val="none"/>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highlight w:val="none"/>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textAlignment w:val="auto"/>
        <w:rPr>
          <w:rFonts w:hint="eastAsia" w:ascii="仿宋_GB2312" w:eastAsia="仿宋_GB2312"/>
          <w:sz w:val="32"/>
          <w:szCs w:val="32"/>
          <w:highlight w:val="none"/>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576" w:lineRule="exact"/>
        <w:textAlignment w:val="auto"/>
        <w:rPr>
          <w:rFonts w:hint="eastAsia" w:ascii="仿宋_GB2312" w:eastAsia="仿宋_GB2312"/>
          <w:sz w:val="32"/>
          <w:szCs w:val="32"/>
          <w:highlight w:val="none"/>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576" w:lineRule="exact"/>
        <w:textAlignment w:val="auto"/>
        <w:rPr>
          <w:rFonts w:hint="eastAsia" w:ascii="仿宋_GB2312" w:eastAsia="仿宋_GB2312"/>
          <w:sz w:val="32"/>
          <w:szCs w:val="32"/>
          <w:highlight w:val="none"/>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576" w:lineRule="exact"/>
        <w:textAlignment w:val="auto"/>
        <w:rPr>
          <w:rFonts w:hint="eastAsia" w:ascii="仿宋_GB2312" w:eastAsia="仿宋_GB2312"/>
          <w:sz w:val="32"/>
          <w:szCs w:val="32"/>
          <w:highlight w:val="none"/>
          <w:lang w:eastAsia="zh-CN"/>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sectPr>
          <w:footerReference r:id="rId3" w:type="default"/>
          <w:pgSz w:w="11906" w:h="16838"/>
          <w:pgMar w:top="2098" w:right="1474" w:bottom="1984" w:left="1587" w:header="851" w:footer="992" w:gutter="0"/>
          <w:pgNumType w:fmt="decimal"/>
          <w:cols w:space="425" w:num="1"/>
          <w:docGrid w:type="lines" w:linePitch="312" w:charSpace="0"/>
        </w:sect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p>
      <w:pPr>
        <w:pStyle w:val="2"/>
        <w:keepNext w:val="0"/>
        <w:keepLines w:val="0"/>
        <w:pageBreakBefore w:val="0"/>
        <w:widowControl w:val="0"/>
        <w:kinsoku/>
        <w:wordWrap/>
        <w:overflowPunct/>
        <w:topLinePunct w:val="0"/>
        <w:bidi w:val="0"/>
        <w:snapToGrid/>
        <w:spacing w:line="576" w:lineRule="exact"/>
        <w:textAlignment w:val="auto"/>
        <w:rPr>
          <w:rFonts w:hint="eastAsia" w:ascii="仿宋_GB2312" w:eastAsia="仿宋_GB2312" w:hAnsiTheme="minorHAnsi" w:cstheme="minorBidi"/>
          <w:color w:val="auto"/>
          <w:kern w:val="2"/>
          <w:sz w:val="32"/>
          <w:szCs w:val="32"/>
          <w:highlight w:val="none"/>
          <w:lang w:val="en-US" w:eastAsia="zh-CN" w:bidi="ar-SA"/>
        </w:rPr>
      </w:pPr>
    </w:p>
    <w:tbl>
      <w:tblPr>
        <w:tblStyle w:val="8"/>
        <w:tblpPr w:leftFromText="181" w:rightFromText="181" w:horzAnchor="margin" w:tblpXSpec="center" w:tblpYSpec="bottom"/>
        <w:tblW w:w="0" w:type="auto"/>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87"/>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287" w:type="dxa"/>
            <w:noWrap w:val="0"/>
            <w:vAlign w:val="center"/>
          </w:tcPr>
          <w:p>
            <w:pPr>
              <w:jc w:val="center"/>
              <w:rPr>
                <w:rFonts w:hint="eastAsia"/>
                <w:bdr w:val="single" w:color="auto" w:sz="8" w:space="0"/>
              </w:rPr>
            </w:pPr>
            <w:r>
              <w:rPr>
                <w:rFonts w:hint="eastAsia" w:ascii="仿宋_GB2312" w:eastAsia="仿宋_GB2312"/>
                <w:sz w:val="28"/>
                <w:szCs w:val="28"/>
              </w:rPr>
              <w:t>博山区人民政府办公室                          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5</w:t>
            </w:r>
            <w:r>
              <w:rPr>
                <w:rFonts w:hint="eastAsia" w:ascii="仿宋_GB2312" w:eastAsia="仿宋_GB2312"/>
                <w:sz w:val="28"/>
                <w:szCs w:val="28"/>
              </w:rPr>
              <w:t>日印发</w:t>
            </w:r>
          </w:p>
        </w:tc>
      </w:tr>
    </w:tbl>
    <w:p>
      <w:pPr>
        <w:pStyle w:val="3"/>
        <w:keepNext w:val="0"/>
        <w:keepLines w:val="0"/>
        <w:pageBreakBefore w:val="0"/>
        <w:widowControl w:val="0"/>
        <w:kinsoku/>
        <w:wordWrap/>
        <w:overflowPunct/>
        <w:topLinePunct w:val="0"/>
        <w:autoSpaceDE/>
        <w:autoSpaceDN/>
        <w:bidi w:val="0"/>
        <w:adjustRightInd/>
        <w:snapToGrid/>
        <w:spacing w:afterLines="0" w:line="576" w:lineRule="exact"/>
        <w:ind w:left="0" w:leftChars="0" w:firstLine="320" w:firstLineChars="100"/>
        <w:textAlignment w:val="auto"/>
        <w:rPr>
          <w:rFonts w:hint="default" w:ascii="宋体" w:hAnsi="宋体"/>
          <w:b w:val="0"/>
          <w:bCs w:val="0"/>
          <w:color w:val="auto"/>
          <w:highlight w:val="none"/>
          <w:shd w:val="clear" w:color="auto" w:fill="FFFFFF"/>
          <w:lang w:val="en-US" w:eastAsia="zh-CN"/>
        </w:rPr>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-466725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6.75pt;height:144pt;width:144pt;mso-position-horizontal:outside;mso-position-horizontal-relative:margin;mso-wrap-style:none;z-index:251658240;mso-width-relative:page;mso-height-relative:page;" filled="f" stroked="f" coordsize="21600,21600" o:gfxdata="UEsDBAoAAAAAAIdO4kAAAAAAAAAAAAAAAAAEAAAAZHJzL1BLAwQUAAAACACHTuJAnkVICd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DYrbcgWF5lGV9OPKSb&#10;LciykP8LlD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5FSAn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val="en-US"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49F6B"/>
    <w:multiLevelType w:val="singleLevel"/>
    <w:tmpl w:val="22249F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71FA8"/>
    <w:rsid w:val="00391238"/>
    <w:rsid w:val="009B58CE"/>
    <w:rsid w:val="00AE3493"/>
    <w:rsid w:val="00CE4DC4"/>
    <w:rsid w:val="014C06F2"/>
    <w:rsid w:val="01800783"/>
    <w:rsid w:val="0185309F"/>
    <w:rsid w:val="01C3554E"/>
    <w:rsid w:val="01DD0247"/>
    <w:rsid w:val="01F8416E"/>
    <w:rsid w:val="01FB1041"/>
    <w:rsid w:val="01FC3F00"/>
    <w:rsid w:val="0277006E"/>
    <w:rsid w:val="029C1014"/>
    <w:rsid w:val="02A07E6B"/>
    <w:rsid w:val="02C21520"/>
    <w:rsid w:val="031A3FD7"/>
    <w:rsid w:val="03305642"/>
    <w:rsid w:val="033F65DF"/>
    <w:rsid w:val="036A19D3"/>
    <w:rsid w:val="03B91EFE"/>
    <w:rsid w:val="03D1479E"/>
    <w:rsid w:val="03DF7494"/>
    <w:rsid w:val="0408126C"/>
    <w:rsid w:val="046F3CA5"/>
    <w:rsid w:val="04872CED"/>
    <w:rsid w:val="049319EC"/>
    <w:rsid w:val="04A07BF6"/>
    <w:rsid w:val="04A87A49"/>
    <w:rsid w:val="04B712EB"/>
    <w:rsid w:val="04C51902"/>
    <w:rsid w:val="04C67181"/>
    <w:rsid w:val="05535042"/>
    <w:rsid w:val="055F2500"/>
    <w:rsid w:val="056245E1"/>
    <w:rsid w:val="05B13322"/>
    <w:rsid w:val="05B27A26"/>
    <w:rsid w:val="05F661FF"/>
    <w:rsid w:val="0656480A"/>
    <w:rsid w:val="06DF7DBE"/>
    <w:rsid w:val="075B19A2"/>
    <w:rsid w:val="076B424A"/>
    <w:rsid w:val="07952173"/>
    <w:rsid w:val="07C80800"/>
    <w:rsid w:val="08244584"/>
    <w:rsid w:val="082A62AF"/>
    <w:rsid w:val="08805231"/>
    <w:rsid w:val="0883222C"/>
    <w:rsid w:val="08A51E84"/>
    <w:rsid w:val="08B63B2C"/>
    <w:rsid w:val="08C33429"/>
    <w:rsid w:val="08CF048A"/>
    <w:rsid w:val="090508B4"/>
    <w:rsid w:val="09167497"/>
    <w:rsid w:val="099E61AF"/>
    <w:rsid w:val="09E9499D"/>
    <w:rsid w:val="0A110577"/>
    <w:rsid w:val="0A4E2F77"/>
    <w:rsid w:val="0A6406F9"/>
    <w:rsid w:val="0A6E321C"/>
    <w:rsid w:val="0AC21246"/>
    <w:rsid w:val="0B2E4F6D"/>
    <w:rsid w:val="0B7E5AC7"/>
    <w:rsid w:val="0BB115B1"/>
    <w:rsid w:val="0C827AAA"/>
    <w:rsid w:val="0C8C6510"/>
    <w:rsid w:val="0CB45C63"/>
    <w:rsid w:val="0CCF08F4"/>
    <w:rsid w:val="0D3C53E8"/>
    <w:rsid w:val="0D433A35"/>
    <w:rsid w:val="0D5677C8"/>
    <w:rsid w:val="0D7603AB"/>
    <w:rsid w:val="0DE226D8"/>
    <w:rsid w:val="0E4C7E80"/>
    <w:rsid w:val="0ECA3C09"/>
    <w:rsid w:val="0EDB1BE7"/>
    <w:rsid w:val="0EE82D29"/>
    <w:rsid w:val="0F44199B"/>
    <w:rsid w:val="0F617CE0"/>
    <w:rsid w:val="0FAF4C92"/>
    <w:rsid w:val="0FD54601"/>
    <w:rsid w:val="0FE71FA8"/>
    <w:rsid w:val="0FE8098F"/>
    <w:rsid w:val="0FF52CEA"/>
    <w:rsid w:val="0FF95C0D"/>
    <w:rsid w:val="105D7ACD"/>
    <w:rsid w:val="108D78C3"/>
    <w:rsid w:val="109A055F"/>
    <w:rsid w:val="10A8742F"/>
    <w:rsid w:val="10B92386"/>
    <w:rsid w:val="10BF2F3F"/>
    <w:rsid w:val="10CB4F59"/>
    <w:rsid w:val="10D8139E"/>
    <w:rsid w:val="112C02EF"/>
    <w:rsid w:val="114C7CEF"/>
    <w:rsid w:val="11824716"/>
    <w:rsid w:val="11D95B96"/>
    <w:rsid w:val="120B74D7"/>
    <w:rsid w:val="12332AFE"/>
    <w:rsid w:val="12824B25"/>
    <w:rsid w:val="12D45EF8"/>
    <w:rsid w:val="12F05ABD"/>
    <w:rsid w:val="12F469E5"/>
    <w:rsid w:val="1301194D"/>
    <w:rsid w:val="13321CEA"/>
    <w:rsid w:val="13585DF3"/>
    <w:rsid w:val="135B0E38"/>
    <w:rsid w:val="137102BF"/>
    <w:rsid w:val="1422158D"/>
    <w:rsid w:val="14300B68"/>
    <w:rsid w:val="14550DA2"/>
    <w:rsid w:val="145F228E"/>
    <w:rsid w:val="14605434"/>
    <w:rsid w:val="1472742E"/>
    <w:rsid w:val="14DB1F87"/>
    <w:rsid w:val="14EC7AA4"/>
    <w:rsid w:val="153314D4"/>
    <w:rsid w:val="15423C7B"/>
    <w:rsid w:val="15495254"/>
    <w:rsid w:val="15510534"/>
    <w:rsid w:val="15600ACF"/>
    <w:rsid w:val="158E70F0"/>
    <w:rsid w:val="15911C6E"/>
    <w:rsid w:val="15B1244E"/>
    <w:rsid w:val="15C32AAE"/>
    <w:rsid w:val="15CA3CA1"/>
    <w:rsid w:val="16147856"/>
    <w:rsid w:val="16570663"/>
    <w:rsid w:val="166F7FDB"/>
    <w:rsid w:val="1688084C"/>
    <w:rsid w:val="16D256DA"/>
    <w:rsid w:val="174C3908"/>
    <w:rsid w:val="174F3C7A"/>
    <w:rsid w:val="175330BF"/>
    <w:rsid w:val="17B10E93"/>
    <w:rsid w:val="17B969AF"/>
    <w:rsid w:val="17CB17D4"/>
    <w:rsid w:val="17CC32B2"/>
    <w:rsid w:val="18295A85"/>
    <w:rsid w:val="182B7EA1"/>
    <w:rsid w:val="183B7DB2"/>
    <w:rsid w:val="184068ED"/>
    <w:rsid w:val="18637392"/>
    <w:rsid w:val="18683846"/>
    <w:rsid w:val="18B60655"/>
    <w:rsid w:val="18BD413C"/>
    <w:rsid w:val="19726642"/>
    <w:rsid w:val="19A774AA"/>
    <w:rsid w:val="1A267CDE"/>
    <w:rsid w:val="1A2C5605"/>
    <w:rsid w:val="1A91451F"/>
    <w:rsid w:val="1A91646B"/>
    <w:rsid w:val="1ABD1835"/>
    <w:rsid w:val="1AC54D8C"/>
    <w:rsid w:val="1B301808"/>
    <w:rsid w:val="1B3741E5"/>
    <w:rsid w:val="1C2F5BC8"/>
    <w:rsid w:val="1C5B34A2"/>
    <w:rsid w:val="1CC97E0B"/>
    <w:rsid w:val="1D051E82"/>
    <w:rsid w:val="1DD223FD"/>
    <w:rsid w:val="1DF636F2"/>
    <w:rsid w:val="1E8B7BF1"/>
    <w:rsid w:val="1E984338"/>
    <w:rsid w:val="1EA101A7"/>
    <w:rsid w:val="1EC513FB"/>
    <w:rsid w:val="1F1C2814"/>
    <w:rsid w:val="1F342705"/>
    <w:rsid w:val="1F40764B"/>
    <w:rsid w:val="1FA9533F"/>
    <w:rsid w:val="1FAF29A2"/>
    <w:rsid w:val="1FEE154C"/>
    <w:rsid w:val="1FFF527E"/>
    <w:rsid w:val="20125B92"/>
    <w:rsid w:val="201E57D4"/>
    <w:rsid w:val="20514F6F"/>
    <w:rsid w:val="206D65E2"/>
    <w:rsid w:val="20A37FDB"/>
    <w:rsid w:val="20A97DC8"/>
    <w:rsid w:val="20E4552C"/>
    <w:rsid w:val="20F80DBB"/>
    <w:rsid w:val="20FA76F2"/>
    <w:rsid w:val="22035979"/>
    <w:rsid w:val="225161C7"/>
    <w:rsid w:val="22712BC1"/>
    <w:rsid w:val="228C1D09"/>
    <w:rsid w:val="22973B74"/>
    <w:rsid w:val="22E41551"/>
    <w:rsid w:val="22E63951"/>
    <w:rsid w:val="22EA4923"/>
    <w:rsid w:val="22F22B2E"/>
    <w:rsid w:val="22FA2241"/>
    <w:rsid w:val="2307271E"/>
    <w:rsid w:val="230A4137"/>
    <w:rsid w:val="23810DC9"/>
    <w:rsid w:val="23983554"/>
    <w:rsid w:val="23C62631"/>
    <w:rsid w:val="23E26DA9"/>
    <w:rsid w:val="24141048"/>
    <w:rsid w:val="241948FE"/>
    <w:rsid w:val="243F26C8"/>
    <w:rsid w:val="24552CF4"/>
    <w:rsid w:val="24621B9E"/>
    <w:rsid w:val="24752334"/>
    <w:rsid w:val="24851CC0"/>
    <w:rsid w:val="24B47913"/>
    <w:rsid w:val="24BB2C89"/>
    <w:rsid w:val="24D71D95"/>
    <w:rsid w:val="24E645EC"/>
    <w:rsid w:val="24EA7DCF"/>
    <w:rsid w:val="253A1505"/>
    <w:rsid w:val="258522B6"/>
    <w:rsid w:val="25A33EC3"/>
    <w:rsid w:val="263A1404"/>
    <w:rsid w:val="265F4590"/>
    <w:rsid w:val="2688332B"/>
    <w:rsid w:val="268D55F7"/>
    <w:rsid w:val="2695675F"/>
    <w:rsid w:val="269C39DE"/>
    <w:rsid w:val="269E2680"/>
    <w:rsid w:val="26F94A7E"/>
    <w:rsid w:val="26F959AF"/>
    <w:rsid w:val="270925BB"/>
    <w:rsid w:val="275E5E04"/>
    <w:rsid w:val="27B62170"/>
    <w:rsid w:val="27BE33D8"/>
    <w:rsid w:val="27D97476"/>
    <w:rsid w:val="27E565C1"/>
    <w:rsid w:val="27E840A7"/>
    <w:rsid w:val="280E6410"/>
    <w:rsid w:val="2843037D"/>
    <w:rsid w:val="28502B3E"/>
    <w:rsid w:val="285569D5"/>
    <w:rsid w:val="288C0D38"/>
    <w:rsid w:val="28996B29"/>
    <w:rsid w:val="28C2402D"/>
    <w:rsid w:val="295D5B0B"/>
    <w:rsid w:val="29614AD8"/>
    <w:rsid w:val="2977010E"/>
    <w:rsid w:val="298B6040"/>
    <w:rsid w:val="29BF7A3E"/>
    <w:rsid w:val="2A3C5E20"/>
    <w:rsid w:val="2AAC12A1"/>
    <w:rsid w:val="2AC40140"/>
    <w:rsid w:val="2B1805C5"/>
    <w:rsid w:val="2B2B4951"/>
    <w:rsid w:val="2BBA1C88"/>
    <w:rsid w:val="2BC7088B"/>
    <w:rsid w:val="2BDA2711"/>
    <w:rsid w:val="2BEA0B12"/>
    <w:rsid w:val="2BF75A3F"/>
    <w:rsid w:val="2C187358"/>
    <w:rsid w:val="2C1C6FD9"/>
    <w:rsid w:val="2C361861"/>
    <w:rsid w:val="2C3D0093"/>
    <w:rsid w:val="2C6D5D41"/>
    <w:rsid w:val="2C6E5A8C"/>
    <w:rsid w:val="2CA57E53"/>
    <w:rsid w:val="2D0826C2"/>
    <w:rsid w:val="2D237C57"/>
    <w:rsid w:val="2D601F81"/>
    <w:rsid w:val="2D934DA0"/>
    <w:rsid w:val="2DC8757B"/>
    <w:rsid w:val="2DE31A8A"/>
    <w:rsid w:val="2DFA38D7"/>
    <w:rsid w:val="2E037970"/>
    <w:rsid w:val="2E1E7F7A"/>
    <w:rsid w:val="2E287BC8"/>
    <w:rsid w:val="2E8563B4"/>
    <w:rsid w:val="2E8B3659"/>
    <w:rsid w:val="2E9743DA"/>
    <w:rsid w:val="2EE0506B"/>
    <w:rsid w:val="2F53708B"/>
    <w:rsid w:val="2F5C73B4"/>
    <w:rsid w:val="2F5E2C20"/>
    <w:rsid w:val="2FB6394B"/>
    <w:rsid w:val="302B58AA"/>
    <w:rsid w:val="303B22FD"/>
    <w:rsid w:val="303B27F2"/>
    <w:rsid w:val="30460A8D"/>
    <w:rsid w:val="30761F2D"/>
    <w:rsid w:val="309816D7"/>
    <w:rsid w:val="30A931F2"/>
    <w:rsid w:val="30AF6228"/>
    <w:rsid w:val="30B23474"/>
    <w:rsid w:val="30DF369D"/>
    <w:rsid w:val="311A6449"/>
    <w:rsid w:val="31491B2F"/>
    <w:rsid w:val="31D561F4"/>
    <w:rsid w:val="31EB5AB2"/>
    <w:rsid w:val="321E19DA"/>
    <w:rsid w:val="323F256F"/>
    <w:rsid w:val="32984FAA"/>
    <w:rsid w:val="32FB679E"/>
    <w:rsid w:val="32FF61CE"/>
    <w:rsid w:val="33237D7A"/>
    <w:rsid w:val="33503EE0"/>
    <w:rsid w:val="33647C06"/>
    <w:rsid w:val="337263F8"/>
    <w:rsid w:val="33CB3BE7"/>
    <w:rsid w:val="33F4599D"/>
    <w:rsid w:val="33F81D24"/>
    <w:rsid w:val="33FB4D9C"/>
    <w:rsid w:val="33FE4722"/>
    <w:rsid w:val="34135185"/>
    <w:rsid w:val="342A2E4E"/>
    <w:rsid w:val="34583AB5"/>
    <w:rsid w:val="34843BA3"/>
    <w:rsid w:val="34B260B6"/>
    <w:rsid w:val="34F13126"/>
    <w:rsid w:val="35282B10"/>
    <w:rsid w:val="35880238"/>
    <w:rsid w:val="35AD7C79"/>
    <w:rsid w:val="35B40691"/>
    <w:rsid w:val="35B94195"/>
    <w:rsid w:val="35CD5953"/>
    <w:rsid w:val="360B787B"/>
    <w:rsid w:val="362A4FAC"/>
    <w:rsid w:val="3632173F"/>
    <w:rsid w:val="363F700D"/>
    <w:rsid w:val="36E427B0"/>
    <w:rsid w:val="36F1100A"/>
    <w:rsid w:val="36F6146E"/>
    <w:rsid w:val="36F90775"/>
    <w:rsid w:val="3709090D"/>
    <w:rsid w:val="37472579"/>
    <w:rsid w:val="3748405C"/>
    <w:rsid w:val="37673C5A"/>
    <w:rsid w:val="377B01A6"/>
    <w:rsid w:val="37823869"/>
    <w:rsid w:val="37A807A6"/>
    <w:rsid w:val="37E2584A"/>
    <w:rsid w:val="37EF3CFD"/>
    <w:rsid w:val="387C3847"/>
    <w:rsid w:val="38B437EE"/>
    <w:rsid w:val="38CB195A"/>
    <w:rsid w:val="38CE3257"/>
    <w:rsid w:val="38D35EBC"/>
    <w:rsid w:val="38E31B72"/>
    <w:rsid w:val="38EC1E1C"/>
    <w:rsid w:val="390B0551"/>
    <w:rsid w:val="39276CAF"/>
    <w:rsid w:val="39300520"/>
    <w:rsid w:val="394B7C53"/>
    <w:rsid w:val="394E2EC8"/>
    <w:rsid w:val="395C3057"/>
    <w:rsid w:val="39871B87"/>
    <w:rsid w:val="3989166F"/>
    <w:rsid w:val="398A09C4"/>
    <w:rsid w:val="398C3D91"/>
    <w:rsid w:val="39C359E7"/>
    <w:rsid w:val="39CC7D49"/>
    <w:rsid w:val="39E6529B"/>
    <w:rsid w:val="39E74DAC"/>
    <w:rsid w:val="39FA1D88"/>
    <w:rsid w:val="3A6D0473"/>
    <w:rsid w:val="3A712C40"/>
    <w:rsid w:val="3A89116F"/>
    <w:rsid w:val="3A9A65E1"/>
    <w:rsid w:val="3AEC5AAD"/>
    <w:rsid w:val="3AF0497C"/>
    <w:rsid w:val="3B5C5AA7"/>
    <w:rsid w:val="3B6F5A6B"/>
    <w:rsid w:val="3BBA6188"/>
    <w:rsid w:val="3BF71EC9"/>
    <w:rsid w:val="3C0E0CA5"/>
    <w:rsid w:val="3C4C779A"/>
    <w:rsid w:val="3C732B44"/>
    <w:rsid w:val="3CF91706"/>
    <w:rsid w:val="3D2539F7"/>
    <w:rsid w:val="3D2A0455"/>
    <w:rsid w:val="3D4D7B99"/>
    <w:rsid w:val="3D5D0292"/>
    <w:rsid w:val="3DC245B5"/>
    <w:rsid w:val="3DE25F79"/>
    <w:rsid w:val="3DE51DF6"/>
    <w:rsid w:val="3DFC1750"/>
    <w:rsid w:val="3E5D6175"/>
    <w:rsid w:val="3E5E0A7E"/>
    <w:rsid w:val="3E810599"/>
    <w:rsid w:val="3E906100"/>
    <w:rsid w:val="3EA106A5"/>
    <w:rsid w:val="3EA35738"/>
    <w:rsid w:val="3EE55C5E"/>
    <w:rsid w:val="3F2918B1"/>
    <w:rsid w:val="3F563431"/>
    <w:rsid w:val="3F864AB8"/>
    <w:rsid w:val="3FE75970"/>
    <w:rsid w:val="40113D98"/>
    <w:rsid w:val="4034739C"/>
    <w:rsid w:val="40444E29"/>
    <w:rsid w:val="40650014"/>
    <w:rsid w:val="40A031F0"/>
    <w:rsid w:val="40D53D1E"/>
    <w:rsid w:val="40E24FF7"/>
    <w:rsid w:val="40F67D57"/>
    <w:rsid w:val="41215D4A"/>
    <w:rsid w:val="41365818"/>
    <w:rsid w:val="413E41F6"/>
    <w:rsid w:val="41562945"/>
    <w:rsid w:val="415E580E"/>
    <w:rsid w:val="41680E94"/>
    <w:rsid w:val="41704E95"/>
    <w:rsid w:val="417F40F2"/>
    <w:rsid w:val="41A23153"/>
    <w:rsid w:val="425C52FD"/>
    <w:rsid w:val="42B011F8"/>
    <w:rsid w:val="42B158F4"/>
    <w:rsid w:val="42DB2233"/>
    <w:rsid w:val="42F069AC"/>
    <w:rsid w:val="43026352"/>
    <w:rsid w:val="430A3D73"/>
    <w:rsid w:val="432F1397"/>
    <w:rsid w:val="438D3E7C"/>
    <w:rsid w:val="438E07ED"/>
    <w:rsid w:val="439A5910"/>
    <w:rsid w:val="44236772"/>
    <w:rsid w:val="442B3CE7"/>
    <w:rsid w:val="444B58B0"/>
    <w:rsid w:val="44621EF3"/>
    <w:rsid w:val="44933BE5"/>
    <w:rsid w:val="452D0D85"/>
    <w:rsid w:val="45695793"/>
    <w:rsid w:val="456A713E"/>
    <w:rsid w:val="45704790"/>
    <w:rsid w:val="45DE5C9F"/>
    <w:rsid w:val="461505EC"/>
    <w:rsid w:val="4651241D"/>
    <w:rsid w:val="46C24C7D"/>
    <w:rsid w:val="46F75842"/>
    <w:rsid w:val="46FC310F"/>
    <w:rsid w:val="475D240A"/>
    <w:rsid w:val="47763480"/>
    <w:rsid w:val="47810B98"/>
    <w:rsid w:val="47BC448D"/>
    <w:rsid w:val="47C25C7D"/>
    <w:rsid w:val="47F210B5"/>
    <w:rsid w:val="482713D3"/>
    <w:rsid w:val="483A1BE4"/>
    <w:rsid w:val="48501EC9"/>
    <w:rsid w:val="485058D9"/>
    <w:rsid w:val="48655DCE"/>
    <w:rsid w:val="48B55798"/>
    <w:rsid w:val="48E03565"/>
    <w:rsid w:val="48F76A6F"/>
    <w:rsid w:val="495E3ECC"/>
    <w:rsid w:val="496E7F71"/>
    <w:rsid w:val="499B149B"/>
    <w:rsid w:val="49F27D84"/>
    <w:rsid w:val="4A025A74"/>
    <w:rsid w:val="4A2C3A3F"/>
    <w:rsid w:val="4A4B4822"/>
    <w:rsid w:val="4A4E0D69"/>
    <w:rsid w:val="4A4F799A"/>
    <w:rsid w:val="4A696492"/>
    <w:rsid w:val="4A7C7DA8"/>
    <w:rsid w:val="4A82552D"/>
    <w:rsid w:val="4AAF1994"/>
    <w:rsid w:val="4AB83B65"/>
    <w:rsid w:val="4B7C0B9B"/>
    <w:rsid w:val="4B811119"/>
    <w:rsid w:val="4B9535FF"/>
    <w:rsid w:val="4C085B44"/>
    <w:rsid w:val="4C0B636E"/>
    <w:rsid w:val="4C255866"/>
    <w:rsid w:val="4C6F16A8"/>
    <w:rsid w:val="4CA43F4A"/>
    <w:rsid w:val="4CB159A7"/>
    <w:rsid w:val="4CD07CFC"/>
    <w:rsid w:val="4D94141A"/>
    <w:rsid w:val="4D94458F"/>
    <w:rsid w:val="4D9919AA"/>
    <w:rsid w:val="4DA6567A"/>
    <w:rsid w:val="4DBC76FB"/>
    <w:rsid w:val="4DCA2C59"/>
    <w:rsid w:val="4DCD714C"/>
    <w:rsid w:val="4DD574A9"/>
    <w:rsid w:val="4E0A1ED1"/>
    <w:rsid w:val="4E173AE9"/>
    <w:rsid w:val="4E201FEC"/>
    <w:rsid w:val="4E207C69"/>
    <w:rsid w:val="4E886503"/>
    <w:rsid w:val="4E984884"/>
    <w:rsid w:val="4F105D62"/>
    <w:rsid w:val="4F283D9C"/>
    <w:rsid w:val="4F3833DA"/>
    <w:rsid w:val="4F3C19C4"/>
    <w:rsid w:val="4F7C1E40"/>
    <w:rsid w:val="4F942240"/>
    <w:rsid w:val="4FB038B8"/>
    <w:rsid w:val="4FC009FA"/>
    <w:rsid w:val="4FE24A9F"/>
    <w:rsid w:val="4FF4769C"/>
    <w:rsid w:val="503A45E8"/>
    <w:rsid w:val="50776354"/>
    <w:rsid w:val="50A77CE6"/>
    <w:rsid w:val="50E442E5"/>
    <w:rsid w:val="50EC0876"/>
    <w:rsid w:val="50F91D6D"/>
    <w:rsid w:val="51071260"/>
    <w:rsid w:val="511E42D4"/>
    <w:rsid w:val="513E4CCD"/>
    <w:rsid w:val="515349BB"/>
    <w:rsid w:val="515C5BA3"/>
    <w:rsid w:val="517709F7"/>
    <w:rsid w:val="5179679F"/>
    <w:rsid w:val="517C63FE"/>
    <w:rsid w:val="51B42ED7"/>
    <w:rsid w:val="51E527EE"/>
    <w:rsid w:val="51E962AA"/>
    <w:rsid w:val="51F17A22"/>
    <w:rsid w:val="52252AA0"/>
    <w:rsid w:val="52587430"/>
    <w:rsid w:val="526938DB"/>
    <w:rsid w:val="52766DCC"/>
    <w:rsid w:val="52883373"/>
    <w:rsid w:val="52B85951"/>
    <w:rsid w:val="52CA01E2"/>
    <w:rsid w:val="52D041B1"/>
    <w:rsid w:val="52F756D6"/>
    <w:rsid w:val="52FA47FF"/>
    <w:rsid w:val="5341471C"/>
    <w:rsid w:val="535F3594"/>
    <w:rsid w:val="53752BF8"/>
    <w:rsid w:val="54514B91"/>
    <w:rsid w:val="54572E14"/>
    <w:rsid w:val="5469251C"/>
    <w:rsid w:val="547021DC"/>
    <w:rsid w:val="54A50321"/>
    <w:rsid w:val="54D80162"/>
    <w:rsid w:val="54DE597A"/>
    <w:rsid w:val="54EA5CCA"/>
    <w:rsid w:val="54ED53D1"/>
    <w:rsid w:val="55327FE1"/>
    <w:rsid w:val="5577263D"/>
    <w:rsid w:val="559E3763"/>
    <w:rsid w:val="55C8533B"/>
    <w:rsid w:val="56037C96"/>
    <w:rsid w:val="56115C84"/>
    <w:rsid w:val="5652203E"/>
    <w:rsid w:val="568C6B54"/>
    <w:rsid w:val="56B9705F"/>
    <w:rsid w:val="56BC2159"/>
    <w:rsid w:val="56D47049"/>
    <w:rsid w:val="57025953"/>
    <w:rsid w:val="57354DA3"/>
    <w:rsid w:val="5762673D"/>
    <w:rsid w:val="57634A99"/>
    <w:rsid w:val="578179B5"/>
    <w:rsid w:val="579429E3"/>
    <w:rsid w:val="57D20A5C"/>
    <w:rsid w:val="5895059F"/>
    <w:rsid w:val="58AF6504"/>
    <w:rsid w:val="58E84E20"/>
    <w:rsid w:val="59042EC4"/>
    <w:rsid w:val="596C5D25"/>
    <w:rsid w:val="5976057E"/>
    <w:rsid w:val="59D60289"/>
    <w:rsid w:val="5A023BB6"/>
    <w:rsid w:val="5A2C79E1"/>
    <w:rsid w:val="5A506AC1"/>
    <w:rsid w:val="5A655D9E"/>
    <w:rsid w:val="5A6D546C"/>
    <w:rsid w:val="5AE170C5"/>
    <w:rsid w:val="5B2144DB"/>
    <w:rsid w:val="5B9A7149"/>
    <w:rsid w:val="5BCA297D"/>
    <w:rsid w:val="5BDA1E0F"/>
    <w:rsid w:val="5BDF05E6"/>
    <w:rsid w:val="5BF9165A"/>
    <w:rsid w:val="5C003B7C"/>
    <w:rsid w:val="5C455411"/>
    <w:rsid w:val="5C681187"/>
    <w:rsid w:val="5C95752E"/>
    <w:rsid w:val="5C983676"/>
    <w:rsid w:val="5CD64663"/>
    <w:rsid w:val="5D0F4FEC"/>
    <w:rsid w:val="5D180E8B"/>
    <w:rsid w:val="5D3811D2"/>
    <w:rsid w:val="5D3846AE"/>
    <w:rsid w:val="5D552734"/>
    <w:rsid w:val="5D7908BD"/>
    <w:rsid w:val="5D8614F1"/>
    <w:rsid w:val="5E3218A0"/>
    <w:rsid w:val="5EB73F5B"/>
    <w:rsid w:val="5EC46B84"/>
    <w:rsid w:val="5EFA4756"/>
    <w:rsid w:val="5F4D0C59"/>
    <w:rsid w:val="5F580704"/>
    <w:rsid w:val="5F6D17DE"/>
    <w:rsid w:val="5F725DA7"/>
    <w:rsid w:val="5FC952A5"/>
    <w:rsid w:val="5FEA2DB6"/>
    <w:rsid w:val="5FFB61E3"/>
    <w:rsid w:val="5FFF2997"/>
    <w:rsid w:val="608D2C68"/>
    <w:rsid w:val="608E0C71"/>
    <w:rsid w:val="60E25A29"/>
    <w:rsid w:val="610424B8"/>
    <w:rsid w:val="61401C38"/>
    <w:rsid w:val="614613DA"/>
    <w:rsid w:val="614F1CA4"/>
    <w:rsid w:val="61696E31"/>
    <w:rsid w:val="618275B8"/>
    <w:rsid w:val="61FE4A54"/>
    <w:rsid w:val="62DF617E"/>
    <w:rsid w:val="62F84391"/>
    <w:rsid w:val="63476721"/>
    <w:rsid w:val="63490B5A"/>
    <w:rsid w:val="6364207F"/>
    <w:rsid w:val="63683BAD"/>
    <w:rsid w:val="63B247F2"/>
    <w:rsid w:val="63D57E41"/>
    <w:rsid w:val="645B18C4"/>
    <w:rsid w:val="64AE36BB"/>
    <w:rsid w:val="64BC675D"/>
    <w:rsid w:val="64C73BAD"/>
    <w:rsid w:val="64C757F6"/>
    <w:rsid w:val="64C8481B"/>
    <w:rsid w:val="65151510"/>
    <w:rsid w:val="65A46380"/>
    <w:rsid w:val="66097B94"/>
    <w:rsid w:val="661C37E2"/>
    <w:rsid w:val="66E3037D"/>
    <w:rsid w:val="66F27A62"/>
    <w:rsid w:val="66F365FE"/>
    <w:rsid w:val="67001721"/>
    <w:rsid w:val="67037229"/>
    <w:rsid w:val="67286836"/>
    <w:rsid w:val="675343E7"/>
    <w:rsid w:val="67AE5AB3"/>
    <w:rsid w:val="67D17E50"/>
    <w:rsid w:val="67D323A0"/>
    <w:rsid w:val="67D84E7D"/>
    <w:rsid w:val="68292D1B"/>
    <w:rsid w:val="6868243C"/>
    <w:rsid w:val="688E0ACC"/>
    <w:rsid w:val="68A14A53"/>
    <w:rsid w:val="68B23412"/>
    <w:rsid w:val="68C34474"/>
    <w:rsid w:val="68D275B5"/>
    <w:rsid w:val="68D53658"/>
    <w:rsid w:val="68F00532"/>
    <w:rsid w:val="6A04466C"/>
    <w:rsid w:val="6A05674F"/>
    <w:rsid w:val="6A0C7E9B"/>
    <w:rsid w:val="6A4E542C"/>
    <w:rsid w:val="6A742E40"/>
    <w:rsid w:val="6AEB0311"/>
    <w:rsid w:val="6AEC51FB"/>
    <w:rsid w:val="6B1B729C"/>
    <w:rsid w:val="6B1D18BC"/>
    <w:rsid w:val="6B481FCB"/>
    <w:rsid w:val="6BC037FC"/>
    <w:rsid w:val="6BCB187D"/>
    <w:rsid w:val="6BE32D5D"/>
    <w:rsid w:val="6C3309C5"/>
    <w:rsid w:val="6C586867"/>
    <w:rsid w:val="6C5D2DF7"/>
    <w:rsid w:val="6CAA5874"/>
    <w:rsid w:val="6CCB4ADC"/>
    <w:rsid w:val="6CD019A6"/>
    <w:rsid w:val="6CE72EAF"/>
    <w:rsid w:val="6D08016E"/>
    <w:rsid w:val="6D2F4F4D"/>
    <w:rsid w:val="6D360433"/>
    <w:rsid w:val="6D416034"/>
    <w:rsid w:val="6D444746"/>
    <w:rsid w:val="6D445290"/>
    <w:rsid w:val="6DCE0304"/>
    <w:rsid w:val="6DD94A4E"/>
    <w:rsid w:val="6DE76158"/>
    <w:rsid w:val="6E631C95"/>
    <w:rsid w:val="6E864B7F"/>
    <w:rsid w:val="6ED924E9"/>
    <w:rsid w:val="6EF9783E"/>
    <w:rsid w:val="6EFC72F0"/>
    <w:rsid w:val="6F153A01"/>
    <w:rsid w:val="6F1E52A4"/>
    <w:rsid w:val="6F331FCE"/>
    <w:rsid w:val="6F3379F3"/>
    <w:rsid w:val="6F3767F6"/>
    <w:rsid w:val="6F3F261C"/>
    <w:rsid w:val="6F490AF4"/>
    <w:rsid w:val="6F511ACF"/>
    <w:rsid w:val="6F6B6B48"/>
    <w:rsid w:val="6F90597F"/>
    <w:rsid w:val="6F963142"/>
    <w:rsid w:val="6FD369FB"/>
    <w:rsid w:val="6FDE172A"/>
    <w:rsid w:val="6FEA0A32"/>
    <w:rsid w:val="6FF165AC"/>
    <w:rsid w:val="7001057F"/>
    <w:rsid w:val="7042470D"/>
    <w:rsid w:val="70777D91"/>
    <w:rsid w:val="70A4247C"/>
    <w:rsid w:val="70C323E9"/>
    <w:rsid w:val="70CF05B2"/>
    <w:rsid w:val="70CF678E"/>
    <w:rsid w:val="70D963A7"/>
    <w:rsid w:val="71430D1D"/>
    <w:rsid w:val="714F7401"/>
    <w:rsid w:val="716C32C2"/>
    <w:rsid w:val="716F52CA"/>
    <w:rsid w:val="71787DF5"/>
    <w:rsid w:val="71812143"/>
    <w:rsid w:val="71930FEB"/>
    <w:rsid w:val="71E274A1"/>
    <w:rsid w:val="72070284"/>
    <w:rsid w:val="72287D50"/>
    <w:rsid w:val="72415DFC"/>
    <w:rsid w:val="72584012"/>
    <w:rsid w:val="725F6E13"/>
    <w:rsid w:val="725F7942"/>
    <w:rsid w:val="728E7211"/>
    <w:rsid w:val="732F7D1F"/>
    <w:rsid w:val="73652B2C"/>
    <w:rsid w:val="7368121C"/>
    <w:rsid w:val="73845B78"/>
    <w:rsid w:val="739257B3"/>
    <w:rsid w:val="73A533C0"/>
    <w:rsid w:val="73AA50FF"/>
    <w:rsid w:val="74071A62"/>
    <w:rsid w:val="7418727D"/>
    <w:rsid w:val="742A507D"/>
    <w:rsid w:val="7430652F"/>
    <w:rsid w:val="746C5F43"/>
    <w:rsid w:val="74AD5009"/>
    <w:rsid w:val="74C46C63"/>
    <w:rsid w:val="74D5078A"/>
    <w:rsid w:val="74EB26B8"/>
    <w:rsid w:val="75076C67"/>
    <w:rsid w:val="750A0076"/>
    <w:rsid w:val="750B7866"/>
    <w:rsid w:val="75B01590"/>
    <w:rsid w:val="75BF62A5"/>
    <w:rsid w:val="75D9173E"/>
    <w:rsid w:val="761D7288"/>
    <w:rsid w:val="76263935"/>
    <w:rsid w:val="76271A70"/>
    <w:rsid w:val="762F466A"/>
    <w:rsid w:val="76337F1F"/>
    <w:rsid w:val="76434083"/>
    <w:rsid w:val="76527B98"/>
    <w:rsid w:val="767E7EAF"/>
    <w:rsid w:val="76884336"/>
    <w:rsid w:val="769726FB"/>
    <w:rsid w:val="769B4F6E"/>
    <w:rsid w:val="769D16E0"/>
    <w:rsid w:val="76B518FB"/>
    <w:rsid w:val="76FE0893"/>
    <w:rsid w:val="77222B54"/>
    <w:rsid w:val="773F1D9A"/>
    <w:rsid w:val="77666F8F"/>
    <w:rsid w:val="779D5B80"/>
    <w:rsid w:val="78112E1A"/>
    <w:rsid w:val="7843237F"/>
    <w:rsid w:val="78B87E15"/>
    <w:rsid w:val="78DF3DAA"/>
    <w:rsid w:val="791B35B1"/>
    <w:rsid w:val="792374DC"/>
    <w:rsid w:val="792B48AC"/>
    <w:rsid w:val="7943533B"/>
    <w:rsid w:val="79777D5C"/>
    <w:rsid w:val="79813F59"/>
    <w:rsid w:val="799E21DB"/>
    <w:rsid w:val="79AC0E8F"/>
    <w:rsid w:val="79AE43FC"/>
    <w:rsid w:val="79B4301F"/>
    <w:rsid w:val="79E32516"/>
    <w:rsid w:val="79F50CEE"/>
    <w:rsid w:val="7A0253E5"/>
    <w:rsid w:val="7A364E55"/>
    <w:rsid w:val="7A4D1E7C"/>
    <w:rsid w:val="7A8917E2"/>
    <w:rsid w:val="7A9E0495"/>
    <w:rsid w:val="7AF92463"/>
    <w:rsid w:val="7B085F13"/>
    <w:rsid w:val="7B1C496C"/>
    <w:rsid w:val="7B6330F6"/>
    <w:rsid w:val="7BD51508"/>
    <w:rsid w:val="7C43317E"/>
    <w:rsid w:val="7C985C86"/>
    <w:rsid w:val="7D04469B"/>
    <w:rsid w:val="7D42536F"/>
    <w:rsid w:val="7D430FF0"/>
    <w:rsid w:val="7D8304A5"/>
    <w:rsid w:val="7DAE4D88"/>
    <w:rsid w:val="7DB874CB"/>
    <w:rsid w:val="7DC12832"/>
    <w:rsid w:val="7DE12EEC"/>
    <w:rsid w:val="7DFD358E"/>
    <w:rsid w:val="7DFD4714"/>
    <w:rsid w:val="7DFE218E"/>
    <w:rsid w:val="7E093652"/>
    <w:rsid w:val="7E2B5634"/>
    <w:rsid w:val="7E2E2C26"/>
    <w:rsid w:val="7E91427F"/>
    <w:rsid w:val="7E9E3886"/>
    <w:rsid w:val="7EE17B0E"/>
    <w:rsid w:val="7F025D08"/>
    <w:rsid w:val="7F315052"/>
    <w:rsid w:val="7F606A15"/>
    <w:rsid w:val="7FC5407C"/>
    <w:rsid w:val="7FFB6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Times New Roman" w:hAnsi="Times New Roman"/>
      <w:color w:val="000000"/>
      <w:kern w:val="0"/>
      <w:sz w:val="24"/>
      <w:szCs w:val="24"/>
    </w:rPr>
  </w:style>
  <w:style w:type="paragraph" w:styleId="3">
    <w:name w:val="Body Text"/>
    <w:basedOn w:val="1"/>
    <w:semiHidden/>
    <w:unhideWhenUsed/>
    <w:qFormat/>
    <w:uiPriority w:val="99"/>
    <w:pPr>
      <w:spacing w:afterLines="0" w:afterAutospacing="0"/>
      <w:ind w:firstLine="880" w:firstLineChars="200"/>
    </w:pPr>
    <w:rPr>
      <w:rFonts w:eastAsia="仿宋_GB2312" w:asciiTheme="minorAscii" w:hAnsiTheme="minorAscii"/>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Hyperlink"/>
    <w:basedOn w:val="9"/>
    <w:qFormat/>
    <w:uiPriority w:val="0"/>
    <w:rPr>
      <w:color w:val="0000FF"/>
      <w:u w:val="single"/>
    </w:rPr>
  </w:style>
  <w:style w:type="paragraph" w:customStyle="1" w:styleId="13">
    <w:name w:val="Body text|1"/>
    <w:basedOn w:val="1"/>
    <w:qFormat/>
    <w:uiPriority w:val="0"/>
    <w:pPr>
      <w:widowControl w:val="0"/>
      <w:shd w:val="clear" w:color="auto" w:fill="auto"/>
      <w:spacing w:line="463" w:lineRule="auto"/>
      <w:ind w:firstLine="400"/>
    </w:pPr>
    <w:rPr>
      <w:rFonts w:ascii="宋体" w:hAnsi="宋体" w:eastAsia="宋体" w:cs="宋体"/>
      <w:color w:val="1E1A1A"/>
      <w:sz w:val="26"/>
      <w:szCs w:val="26"/>
      <w:u w:val="none"/>
      <w:shd w:val="clear" w:color="auto" w:fill="auto"/>
      <w:lang w:val="zh-TW" w:eastAsia="zh-TW" w:bidi="zh-TW"/>
    </w:rPr>
  </w:style>
  <w:style w:type="paragraph" w:customStyle="1" w:styleId="14">
    <w:name w:val="正文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2019-11-19T06:43:00Z</dcterms:created>
  <dc:creator>Zhao</dc:creator>
  <cp:lastModifiedBy>晴</cp:lastModifiedBy>
  <cp:lastPrinted>2021-03-04T01:58:00Z</cp:lastPrinted>
  <dcterms:modified xsi:type="dcterms:W3CDTF">2021-03-24T02:26:54Z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