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ind w:left="78"/>
        <w:spacing w:before="144" w:line="222" w:lineRule="auto"/>
        <w:outlineLvl w:val="0"/>
        <w:rPr>
          <w:rFonts w:ascii="FangSong" w:hAnsi="FangSong" w:eastAsia="FangSong" w:cs="FangSong"/>
          <w:sz w:val="35"/>
          <w:szCs w:val="35"/>
        </w:rPr>
      </w:pPr>
      <w:r>
        <w:rPr>
          <w:rFonts w:ascii="FangSong" w:hAnsi="FangSong" w:eastAsia="FangSong" w:cs="FangSong"/>
          <w:sz w:val="35"/>
          <w:szCs w:val="35"/>
          <w:spacing w:val="-12"/>
        </w:rPr>
        <w:t>《</w:t>
      </w:r>
      <w:r>
        <w:rPr>
          <w:rFonts w:ascii="FangSong" w:hAnsi="FangSong" w:eastAsia="FangSong" w:cs="FangSong"/>
          <w:sz w:val="35"/>
          <w:szCs w:val="35"/>
          <w:spacing w:val="-8"/>
        </w:rPr>
        <w:t>淄</w:t>
      </w:r>
      <w:r>
        <w:rPr>
          <w:rFonts w:ascii="FangSong" w:hAnsi="FangSong" w:eastAsia="FangSong" w:cs="FangSong"/>
          <w:sz w:val="35"/>
          <w:szCs w:val="35"/>
          <w:spacing w:val="-6"/>
        </w:rPr>
        <w:t>博市博山区源泉镇总体规划</w:t>
      </w:r>
      <w:r>
        <w:rPr>
          <w:rFonts w:ascii="FangSong" w:hAnsi="FangSong" w:eastAsia="FangSong" w:cs="FangSong"/>
          <w:sz w:val="35"/>
          <w:szCs w:val="35"/>
          <w:spacing w:val="-6"/>
        </w:rPr>
        <w:t xml:space="preserve"> </w:t>
      </w:r>
      <w:r>
        <w:rPr>
          <w:rFonts w:ascii="FangSong" w:hAnsi="FangSong" w:eastAsia="FangSong" w:cs="FangSong"/>
          <w:sz w:val="35"/>
          <w:szCs w:val="35"/>
          <w:spacing w:val="-6"/>
        </w:rPr>
        <w:t>(</w:t>
      </w:r>
      <w:r>
        <w:rPr>
          <w:rFonts w:ascii="FangSong" w:hAnsi="FangSong" w:eastAsia="FangSong" w:cs="FangSong"/>
          <w:sz w:val="35"/>
          <w:szCs w:val="35"/>
          <w:spacing w:val="-6"/>
        </w:rPr>
        <w:t xml:space="preserve"> </w:t>
      </w:r>
      <w:r>
        <w:rPr>
          <w:rFonts w:ascii="FangSong" w:hAnsi="FangSong" w:eastAsia="FangSong" w:cs="FangSong"/>
          <w:sz w:val="35"/>
          <w:szCs w:val="35"/>
          <w:spacing w:val="-6"/>
        </w:rPr>
        <w:t>2019-2035</w:t>
      </w:r>
      <w:r>
        <w:rPr>
          <w:rFonts w:ascii="FangSong" w:hAnsi="FangSong" w:eastAsia="FangSong" w:cs="FangSong"/>
          <w:sz w:val="35"/>
          <w:szCs w:val="35"/>
          <w:spacing w:val="-6"/>
        </w:rPr>
        <w:t xml:space="preserve"> </w:t>
      </w:r>
      <w:r>
        <w:rPr>
          <w:rFonts w:ascii="FangSong" w:hAnsi="FangSong" w:eastAsia="FangSong" w:cs="FangSong"/>
          <w:sz w:val="35"/>
          <w:szCs w:val="35"/>
          <w:spacing w:val="-6"/>
        </w:rPr>
        <w:t>年</w:t>
      </w:r>
      <w:r>
        <w:rPr>
          <w:rFonts w:ascii="FangSong" w:hAnsi="FangSong" w:eastAsia="FangSong" w:cs="FangSong"/>
          <w:sz w:val="35"/>
          <w:szCs w:val="35"/>
          <w:spacing w:val="-6"/>
        </w:rPr>
        <w:t xml:space="preserve"> </w:t>
      </w:r>
      <w:r>
        <w:rPr>
          <w:rFonts w:ascii="FangSong" w:hAnsi="FangSong" w:eastAsia="FangSong" w:cs="FangSong"/>
          <w:sz w:val="35"/>
          <w:szCs w:val="35"/>
          <w:spacing w:val="-6"/>
        </w:rPr>
        <w:t>)</w:t>
      </w:r>
      <w:r>
        <w:rPr>
          <w:rFonts w:ascii="FangSong" w:hAnsi="FangSong" w:eastAsia="FangSong" w:cs="FangSong"/>
          <w:sz w:val="35"/>
          <w:szCs w:val="35"/>
          <w:spacing w:val="-6"/>
        </w:rPr>
        <w:t xml:space="preserve"> </w:t>
      </w:r>
      <w:r>
        <w:rPr>
          <w:rFonts w:ascii="FangSong" w:hAnsi="FangSong" w:eastAsia="FangSong" w:cs="FangSong"/>
          <w:sz w:val="35"/>
          <w:szCs w:val="35"/>
          <w:spacing w:val="-6"/>
        </w:rPr>
        <w:t>》</w:t>
      </w:r>
    </w:p>
    <w:p>
      <w:pPr>
        <w:spacing w:line="314" w:lineRule="auto"/>
        <w:rPr>
          <w:rFonts w:ascii="Arial"/>
          <w:sz w:val="21"/>
        </w:rPr>
      </w:pPr>
      <w:r/>
    </w:p>
    <w:p>
      <w:pPr>
        <w:ind w:left="3117"/>
        <w:spacing w:before="114" w:line="221" w:lineRule="auto"/>
        <w:rPr>
          <w:rFonts w:ascii="FangSong" w:hAnsi="FangSong" w:eastAsia="FangSong" w:cs="FangSong"/>
          <w:sz w:val="35"/>
          <w:szCs w:val="35"/>
        </w:rPr>
      </w:pPr>
      <w:r>
        <w:rPr>
          <w:rFonts w:ascii="FangSong" w:hAnsi="FangSong" w:eastAsia="FangSong" w:cs="FangSong"/>
          <w:sz w:val="35"/>
          <w:szCs w:val="35"/>
          <w:spacing w:val="5"/>
        </w:rPr>
        <w:t>主要内容简介</w:t>
      </w:r>
    </w:p>
    <w:p>
      <w:pPr>
        <w:spacing w:line="397" w:lineRule="auto"/>
        <w:rPr>
          <w:rFonts w:ascii="Arial"/>
          <w:sz w:val="21"/>
        </w:rPr>
      </w:pPr>
      <w:r/>
    </w:p>
    <w:p>
      <w:pPr>
        <w:ind w:left="601"/>
        <w:spacing w:before="91" w:line="457" w:lineRule="exact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  <w:spacing w:val="-8"/>
          <w:position w:val="3"/>
        </w:rPr>
        <w:t>一</w:t>
      </w:r>
      <w:r>
        <w:rPr>
          <w:rFonts w:ascii="FangSong" w:hAnsi="FangSong" w:eastAsia="FangSong" w:cs="FangSong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  <w:spacing w:val="-6"/>
          <w:position w:val="3"/>
        </w:rPr>
        <w:t>、总则</w:t>
      </w:r>
    </w:p>
    <w:p>
      <w:pPr>
        <w:ind w:left="601"/>
        <w:spacing w:before="305" w:line="238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7"/>
        </w:rPr>
        <w:t>1</w:t>
      </w:r>
      <w:r>
        <w:rPr>
          <w:rFonts w:ascii="FangSong" w:hAnsi="FangSong" w:eastAsia="FangSong" w:cs="FangSong"/>
          <w:sz w:val="28"/>
          <w:szCs w:val="28"/>
          <w:spacing w:val="-5"/>
        </w:rPr>
        <w:t>.规划期限</w:t>
      </w:r>
    </w:p>
    <w:p>
      <w:pPr>
        <w:ind w:left="590"/>
        <w:spacing w:before="246" w:line="542" w:lineRule="exact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21"/>
          <w:position w:val="19"/>
        </w:rPr>
        <w:t>近</w:t>
      </w:r>
      <w:r>
        <w:rPr>
          <w:rFonts w:ascii="FangSong" w:hAnsi="FangSong" w:eastAsia="FangSong" w:cs="FangSong"/>
          <w:sz w:val="28"/>
          <w:szCs w:val="28"/>
          <w:spacing w:val="-16"/>
          <w:position w:val="19"/>
        </w:rPr>
        <w:t>期：2019</w:t>
      </w:r>
      <w:r>
        <w:rPr>
          <w:rFonts w:ascii="FangSong" w:hAnsi="FangSong" w:eastAsia="FangSong" w:cs="FangSong"/>
          <w:sz w:val="28"/>
          <w:szCs w:val="28"/>
          <w:spacing w:val="-16"/>
          <w:position w:val="19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6"/>
          <w:position w:val="19"/>
        </w:rPr>
        <w:t>年</w:t>
      </w:r>
      <w:r>
        <w:rPr>
          <w:rFonts w:ascii="FangSong" w:hAnsi="FangSong" w:eastAsia="FangSong" w:cs="FangSong"/>
          <w:sz w:val="28"/>
          <w:szCs w:val="28"/>
          <w:spacing w:val="-16"/>
          <w:position w:val="19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6"/>
          <w:position w:val="19"/>
        </w:rPr>
        <w:t>–</w:t>
      </w:r>
      <w:r>
        <w:rPr>
          <w:rFonts w:ascii="FangSong" w:hAnsi="FangSong" w:eastAsia="FangSong" w:cs="FangSong"/>
          <w:sz w:val="28"/>
          <w:szCs w:val="28"/>
          <w:spacing w:val="-16"/>
          <w:position w:val="19"/>
        </w:rPr>
        <w:t>2025</w:t>
      </w:r>
      <w:r>
        <w:rPr>
          <w:rFonts w:ascii="FangSong" w:hAnsi="FangSong" w:eastAsia="FangSong" w:cs="FangSong"/>
          <w:sz w:val="28"/>
          <w:szCs w:val="28"/>
          <w:spacing w:val="-16"/>
          <w:position w:val="19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6"/>
          <w:position w:val="19"/>
        </w:rPr>
        <w:t>年；</w:t>
      </w:r>
    </w:p>
    <w:p>
      <w:pPr>
        <w:ind w:left="592"/>
        <w:spacing w:before="2" w:line="217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23"/>
        </w:rPr>
        <w:t>远</w:t>
      </w:r>
      <w:r>
        <w:rPr>
          <w:rFonts w:ascii="FangSong" w:hAnsi="FangSong" w:eastAsia="FangSong" w:cs="FangSong"/>
          <w:sz w:val="28"/>
          <w:szCs w:val="28"/>
          <w:spacing w:val="-16"/>
        </w:rPr>
        <w:t>期：2026</w:t>
      </w:r>
      <w:r>
        <w:rPr>
          <w:rFonts w:ascii="FangSong" w:hAnsi="FangSong" w:eastAsia="FangSong" w:cs="FangSong"/>
          <w:sz w:val="28"/>
          <w:szCs w:val="28"/>
          <w:spacing w:val="-16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6"/>
        </w:rPr>
        <w:t>年</w:t>
      </w:r>
      <w:r>
        <w:rPr>
          <w:rFonts w:ascii="FangSong" w:hAnsi="FangSong" w:eastAsia="FangSong" w:cs="FangSong"/>
          <w:sz w:val="28"/>
          <w:szCs w:val="28"/>
          <w:spacing w:val="-16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16"/>
        </w:rPr>
        <w:t>–</w:t>
      </w:r>
      <w:r>
        <w:rPr>
          <w:rFonts w:ascii="FangSong" w:hAnsi="FangSong" w:eastAsia="FangSong" w:cs="FangSong"/>
          <w:sz w:val="28"/>
          <w:szCs w:val="28"/>
          <w:spacing w:val="-16"/>
        </w:rPr>
        <w:t>2035</w:t>
      </w:r>
      <w:r>
        <w:rPr>
          <w:rFonts w:ascii="FangSong" w:hAnsi="FangSong" w:eastAsia="FangSong" w:cs="FangSong"/>
          <w:sz w:val="28"/>
          <w:szCs w:val="28"/>
          <w:spacing w:val="-16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6"/>
        </w:rPr>
        <w:t>年。</w:t>
      </w:r>
    </w:p>
    <w:p>
      <w:pPr>
        <w:ind w:left="594"/>
        <w:spacing w:before="217" w:line="238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6"/>
        </w:rPr>
        <w:t>2</w:t>
      </w:r>
      <w:r>
        <w:rPr>
          <w:rFonts w:ascii="FangSong" w:hAnsi="FangSong" w:eastAsia="FangSong" w:cs="FangSong"/>
          <w:sz w:val="28"/>
          <w:szCs w:val="28"/>
          <w:spacing w:val="-3"/>
        </w:rPr>
        <w:t>.规划范围</w:t>
      </w:r>
    </w:p>
    <w:p>
      <w:pPr>
        <w:ind w:left="592"/>
        <w:spacing w:before="243" w:line="605" w:lineRule="exact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12"/>
          <w:position w:val="25"/>
        </w:rPr>
        <w:t>源</w:t>
      </w:r>
      <w:r>
        <w:rPr>
          <w:rFonts w:ascii="FangSong" w:hAnsi="FangSong" w:eastAsia="FangSong" w:cs="FangSong"/>
          <w:sz w:val="28"/>
          <w:szCs w:val="28"/>
          <w:spacing w:val="-8"/>
          <w:position w:val="25"/>
        </w:rPr>
        <w:t>泉镇行政辖区范围，面积为</w:t>
      </w:r>
      <w:r>
        <w:rPr>
          <w:rFonts w:ascii="FangSong" w:hAnsi="FangSong" w:eastAsia="FangSong" w:cs="FangSong"/>
          <w:sz w:val="28"/>
          <w:szCs w:val="28"/>
          <w:spacing w:val="-8"/>
          <w:position w:val="25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8"/>
          <w:position w:val="25"/>
        </w:rPr>
        <w:t>80.90</w:t>
      </w:r>
      <w:r>
        <w:rPr>
          <w:rFonts w:ascii="FangSong" w:hAnsi="FangSong" w:eastAsia="FangSong" w:cs="FangSong"/>
          <w:sz w:val="28"/>
          <w:szCs w:val="28"/>
          <w:spacing w:val="-8"/>
          <w:position w:val="25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8"/>
          <w:position w:val="25"/>
        </w:rPr>
        <w:t>平方公里。</w:t>
      </w:r>
    </w:p>
    <w:p>
      <w:pPr>
        <w:ind w:left="605"/>
        <w:spacing w:before="1" w:line="236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7"/>
        </w:rPr>
        <w:t>3</w:t>
      </w:r>
      <w:r>
        <w:rPr>
          <w:rFonts w:ascii="FangSong" w:hAnsi="FangSong" w:eastAsia="FangSong" w:cs="FangSong"/>
          <w:sz w:val="28"/>
          <w:szCs w:val="28"/>
          <w:spacing w:val="-5"/>
        </w:rPr>
        <w:t>.规划目标</w:t>
      </w:r>
    </w:p>
    <w:p>
      <w:pPr>
        <w:ind w:left="24" w:right="31" w:firstLine="576"/>
        <w:spacing w:before="249" w:line="366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10"/>
        </w:rPr>
        <w:t>至</w:t>
      </w:r>
      <w:r>
        <w:rPr>
          <w:rFonts w:ascii="FangSong" w:hAnsi="FangSong" w:eastAsia="FangSong" w:cs="FangSong"/>
          <w:sz w:val="28"/>
          <w:szCs w:val="28"/>
          <w:spacing w:val="-10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0"/>
        </w:rPr>
        <w:t>2035</w:t>
      </w:r>
      <w:r>
        <w:rPr>
          <w:rFonts w:ascii="FangSong" w:hAnsi="FangSong" w:eastAsia="FangSong" w:cs="FangSong"/>
          <w:sz w:val="28"/>
          <w:szCs w:val="28"/>
          <w:spacing w:val="-10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0"/>
        </w:rPr>
        <w:t>年，努力建设成为国家级生态文化旅游名镇、省会都市</w:t>
      </w:r>
      <w:r>
        <w:rPr>
          <w:rFonts w:ascii="FangSong" w:hAnsi="FangSong" w:eastAsia="FangSong" w:cs="FangSong"/>
          <w:sz w:val="28"/>
          <w:szCs w:val="28"/>
          <w:spacing w:val="-8"/>
        </w:rPr>
        <w:t>圈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休</w:t>
      </w:r>
      <w:r>
        <w:rPr>
          <w:rFonts w:ascii="FangSong" w:hAnsi="FangSong" w:eastAsia="FangSong" w:cs="FangSong"/>
          <w:sz w:val="28"/>
          <w:szCs w:val="28"/>
          <w:spacing w:val="-5"/>
        </w:rPr>
        <w:t>闲度假基地、淄博市南部山区旅游服务集散中心。</w:t>
      </w:r>
    </w:p>
    <w:p>
      <w:pPr>
        <w:ind w:left="599"/>
        <w:spacing w:before="39" w:line="379" w:lineRule="exact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  <w:spacing w:val="-4"/>
          <w:position w:val="1"/>
        </w:rPr>
        <w:t>二</w:t>
      </w:r>
      <w:r>
        <w:rPr>
          <w:rFonts w:ascii="FangSong" w:hAnsi="FangSong" w:eastAsia="FangSong" w:cs="FangSong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  <w:spacing w:val="-3"/>
          <w:position w:val="1"/>
        </w:rPr>
        <w:t>、</w:t>
      </w:r>
      <w:r>
        <w:rPr>
          <w:rFonts w:ascii="FangSong" w:hAnsi="FangSong" w:eastAsia="FangSong" w:cs="FangSong"/>
          <w:sz w:val="28"/>
          <w:szCs w:val="28"/>
          <w14:textOutline w14:w="5103" w14:cap="sq" w14:cmpd="sng">
            <w14:solidFill>
              <w14:srgbClr w14:val="000000"/>
            </w14:solidFill>
            <w14:prstDash w14:val="solid"/>
            <w14:bevel/>
          </w14:textOutline>
          <w:spacing w:val="-2"/>
          <w:position w:val="1"/>
        </w:rPr>
        <w:t>城镇性质和城镇规模</w:t>
      </w:r>
    </w:p>
    <w:p>
      <w:pPr>
        <w:ind w:left="601"/>
        <w:spacing w:before="166" w:line="238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7"/>
        </w:rPr>
        <w:t>1</w:t>
      </w:r>
      <w:r>
        <w:rPr>
          <w:rFonts w:ascii="FangSong" w:hAnsi="FangSong" w:eastAsia="FangSong" w:cs="FangSong"/>
          <w:sz w:val="28"/>
          <w:szCs w:val="28"/>
          <w:spacing w:val="-4"/>
        </w:rPr>
        <w:t>.城镇性质</w:t>
      </w:r>
    </w:p>
    <w:p>
      <w:pPr>
        <w:ind w:left="24" w:right="156" w:firstLine="567"/>
        <w:spacing w:before="244" w:line="367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10"/>
        </w:rPr>
        <w:t>源泉</w:t>
      </w:r>
      <w:r>
        <w:rPr>
          <w:rFonts w:ascii="FangSong" w:hAnsi="FangSong" w:eastAsia="FangSong" w:cs="FangSong"/>
          <w:sz w:val="28"/>
          <w:szCs w:val="28"/>
          <w:spacing w:val="-9"/>
        </w:rPr>
        <w:t>镇</w:t>
      </w:r>
      <w:r>
        <w:rPr>
          <w:rFonts w:ascii="FangSong" w:hAnsi="FangSong" w:eastAsia="FangSong" w:cs="FangSong"/>
          <w:sz w:val="28"/>
          <w:szCs w:val="28"/>
          <w:spacing w:val="-5"/>
        </w:rPr>
        <w:t>是淄博市市级中心镇，以红色旅游业、猕猴桃种植及相关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产</w:t>
      </w:r>
      <w:r>
        <w:rPr>
          <w:rFonts w:ascii="FangSong" w:hAnsi="FangSong" w:eastAsia="FangSong" w:cs="FangSong"/>
          <w:sz w:val="28"/>
          <w:szCs w:val="28"/>
          <w:spacing w:val="-5"/>
        </w:rPr>
        <w:t>业开发为主的旅游型城镇。</w:t>
      </w:r>
    </w:p>
    <w:p>
      <w:pPr>
        <w:ind w:left="594"/>
        <w:spacing w:before="38" w:line="545" w:lineRule="exact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6"/>
          <w:position w:val="20"/>
        </w:rPr>
        <w:t>2</w:t>
      </w:r>
      <w:r>
        <w:rPr>
          <w:rFonts w:ascii="FangSong" w:hAnsi="FangSong" w:eastAsia="FangSong" w:cs="FangSong"/>
          <w:sz w:val="28"/>
          <w:szCs w:val="28"/>
          <w:spacing w:val="-3"/>
          <w:position w:val="20"/>
        </w:rPr>
        <w:t>.城镇规模</w:t>
      </w:r>
    </w:p>
    <w:p>
      <w:pPr>
        <w:ind w:left="573"/>
        <w:spacing w:before="1" w:line="218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14"/>
        </w:rPr>
        <w:t>(</w:t>
      </w:r>
      <w:r>
        <w:rPr>
          <w:rFonts w:ascii="FangSong" w:hAnsi="FangSong" w:eastAsia="FangSong" w:cs="FangSong"/>
          <w:sz w:val="28"/>
          <w:szCs w:val="28"/>
          <w:spacing w:val="-14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4"/>
        </w:rPr>
        <w:t>1</w:t>
      </w:r>
      <w:r>
        <w:rPr>
          <w:rFonts w:ascii="FangSong" w:hAnsi="FangSong" w:eastAsia="FangSong" w:cs="FangSong"/>
          <w:sz w:val="28"/>
          <w:szCs w:val="28"/>
          <w:spacing w:val="-14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4"/>
        </w:rPr>
        <w:t>)</w:t>
      </w:r>
      <w:r>
        <w:rPr>
          <w:rFonts w:ascii="FangSong" w:hAnsi="FangSong" w:eastAsia="FangSong" w:cs="FangSong"/>
          <w:sz w:val="28"/>
          <w:szCs w:val="28"/>
          <w:spacing w:val="-14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4"/>
        </w:rPr>
        <w:t>人口规</w:t>
      </w:r>
      <w:r>
        <w:rPr>
          <w:rFonts w:ascii="FangSong" w:hAnsi="FangSong" w:eastAsia="FangSong" w:cs="FangSong"/>
          <w:sz w:val="28"/>
          <w:szCs w:val="28"/>
          <w:spacing w:val="-13"/>
        </w:rPr>
        <w:t>模</w:t>
      </w:r>
    </w:p>
    <w:p>
      <w:pPr>
        <w:ind w:left="26" w:right="141" w:firstLine="565"/>
        <w:spacing w:before="212" w:line="369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14"/>
        </w:rPr>
        <w:t>规划至</w:t>
      </w:r>
      <w:r>
        <w:rPr>
          <w:rFonts w:ascii="FangSong" w:hAnsi="FangSong" w:eastAsia="FangSong" w:cs="FangSong"/>
          <w:sz w:val="28"/>
          <w:szCs w:val="28"/>
          <w:spacing w:val="-14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4"/>
        </w:rPr>
        <w:t>2025</w:t>
      </w:r>
      <w:r>
        <w:rPr>
          <w:rFonts w:ascii="FangSong" w:hAnsi="FangSong" w:eastAsia="FangSong" w:cs="FangSong"/>
          <w:sz w:val="28"/>
          <w:szCs w:val="28"/>
          <w:spacing w:val="-14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4"/>
        </w:rPr>
        <w:t>年</w:t>
      </w:r>
      <w:r>
        <w:rPr>
          <w:rFonts w:ascii="FangSong" w:hAnsi="FangSong" w:eastAsia="FangSong" w:cs="FangSong"/>
          <w:sz w:val="28"/>
          <w:szCs w:val="28"/>
          <w:spacing w:val="-14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4"/>
        </w:rPr>
        <w:t>(近期)</w:t>
      </w:r>
      <w:r>
        <w:rPr>
          <w:rFonts w:ascii="FangSong" w:hAnsi="FangSong" w:eastAsia="FangSong" w:cs="FangSong"/>
          <w:sz w:val="28"/>
          <w:szCs w:val="28"/>
          <w:spacing w:val="-14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4"/>
        </w:rPr>
        <w:t>，镇域人口</w:t>
      </w:r>
      <w:r>
        <w:rPr>
          <w:rFonts w:ascii="FangSong" w:hAnsi="FangSong" w:eastAsia="FangSong" w:cs="FangSong"/>
          <w:sz w:val="28"/>
          <w:szCs w:val="28"/>
          <w:spacing w:val="-14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4"/>
        </w:rPr>
        <w:t>3.5</w:t>
      </w:r>
      <w:r>
        <w:rPr>
          <w:rFonts w:ascii="FangSong" w:hAnsi="FangSong" w:eastAsia="FangSong" w:cs="FangSong"/>
          <w:sz w:val="28"/>
          <w:szCs w:val="28"/>
          <w:spacing w:val="-14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4"/>
        </w:rPr>
        <w:t>万人，镇区人口</w:t>
      </w:r>
      <w:r>
        <w:rPr>
          <w:rFonts w:ascii="FangSong" w:hAnsi="FangSong" w:eastAsia="FangSong" w:cs="FangSong"/>
          <w:sz w:val="28"/>
          <w:szCs w:val="28"/>
          <w:spacing w:val="-14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4"/>
        </w:rPr>
        <w:t>1.26</w:t>
      </w:r>
      <w:r>
        <w:rPr>
          <w:rFonts w:ascii="FangSong" w:hAnsi="FangSong" w:eastAsia="FangSong" w:cs="FangSong"/>
          <w:sz w:val="28"/>
          <w:szCs w:val="28"/>
          <w:spacing w:val="-14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3"/>
        </w:rPr>
        <w:t>万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7"/>
        </w:rPr>
        <w:t>人</w:t>
      </w:r>
      <w:r>
        <w:rPr>
          <w:rFonts w:ascii="FangSong" w:hAnsi="FangSong" w:eastAsia="FangSong" w:cs="FangSong"/>
          <w:sz w:val="28"/>
          <w:szCs w:val="28"/>
          <w:spacing w:val="-6"/>
        </w:rPr>
        <w:t>。</w:t>
      </w:r>
    </w:p>
    <w:p>
      <w:pPr>
        <w:ind w:left="26" w:firstLine="565"/>
        <w:spacing w:before="32" w:line="359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38"/>
        </w:rPr>
        <w:t>规</w:t>
      </w:r>
      <w:r>
        <w:rPr>
          <w:rFonts w:ascii="FangSong" w:hAnsi="FangSong" w:eastAsia="FangSong" w:cs="FangSong"/>
          <w:sz w:val="28"/>
          <w:szCs w:val="28"/>
          <w:spacing w:val="-21"/>
        </w:rPr>
        <w:t>划</w:t>
      </w:r>
      <w:r>
        <w:rPr>
          <w:rFonts w:ascii="FangSong" w:hAnsi="FangSong" w:eastAsia="FangSong" w:cs="FangSong"/>
          <w:sz w:val="28"/>
          <w:szCs w:val="28"/>
          <w:spacing w:val="-19"/>
        </w:rPr>
        <w:t>至</w:t>
      </w:r>
      <w:r>
        <w:rPr>
          <w:rFonts w:ascii="FangSong" w:hAnsi="FangSong" w:eastAsia="FangSong" w:cs="FangSong"/>
          <w:sz w:val="28"/>
          <w:szCs w:val="28"/>
          <w:spacing w:val="-19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9"/>
        </w:rPr>
        <w:t>2035</w:t>
      </w:r>
      <w:r>
        <w:rPr>
          <w:rFonts w:ascii="FangSong" w:hAnsi="FangSong" w:eastAsia="FangSong" w:cs="FangSong"/>
          <w:sz w:val="28"/>
          <w:szCs w:val="28"/>
          <w:spacing w:val="-19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9"/>
        </w:rPr>
        <w:t>年</w:t>
      </w:r>
      <w:r>
        <w:rPr>
          <w:rFonts w:ascii="FangSong" w:hAnsi="FangSong" w:eastAsia="FangSong" w:cs="FangSong"/>
          <w:sz w:val="28"/>
          <w:szCs w:val="28"/>
          <w:spacing w:val="-19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9"/>
        </w:rPr>
        <w:t>(远期</w:t>
      </w:r>
      <w:r>
        <w:rPr>
          <w:rFonts w:ascii="FangSong" w:hAnsi="FangSong" w:eastAsia="FangSong" w:cs="FangSong"/>
          <w:sz w:val="28"/>
          <w:szCs w:val="28"/>
          <w:spacing w:val="-19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9"/>
        </w:rPr>
        <w:t>)</w:t>
      </w:r>
      <w:r>
        <w:rPr>
          <w:rFonts w:ascii="FangSong" w:hAnsi="FangSong" w:eastAsia="FangSong" w:cs="FangSong"/>
          <w:sz w:val="28"/>
          <w:szCs w:val="28"/>
          <w:spacing w:val="-19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9"/>
        </w:rPr>
        <w:t>，镇域人</w:t>
      </w:r>
      <w:r>
        <w:rPr>
          <w:rFonts w:ascii="FangSong" w:hAnsi="FangSong" w:eastAsia="FangSong" w:cs="FangSong"/>
          <w:sz w:val="28"/>
          <w:szCs w:val="28"/>
          <w:spacing w:val="-19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9"/>
        </w:rPr>
        <w:t>口</w:t>
      </w:r>
      <w:r>
        <w:rPr>
          <w:rFonts w:ascii="FangSong" w:hAnsi="FangSong" w:eastAsia="FangSong" w:cs="FangSong"/>
          <w:sz w:val="28"/>
          <w:szCs w:val="28"/>
          <w:spacing w:val="-19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9"/>
        </w:rPr>
        <w:t>3.9</w:t>
      </w:r>
      <w:r>
        <w:rPr>
          <w:rFonts w:ascii="FangSong" w:hAnsi="FangSong" w:eastAsia="FangSong" w:cs="FangSong"/>
          <w:sz w:val="28"/>
          <w:szCs w:val="28"/>
          <w:spacing w:val="-19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9"/>
        </w:rPr>
        <w:t>万人，镇区人</w:t>
      </w:r>
      <w:r>
        <w:rPr>
          <w:rFonts w:ascii="FangSong" w:hAnsi="FangSong" w:eastAsia="FangSong" w:cs="FangSong"/>
          <w:sz w:val="28"/>
          <w:szCs w:val="28"/>
          <w:spacing w:val="-19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9"/>
        </w:rPr>
        <w:t>口</w:t>
      </w:r>
      <w:r>
        <w:rPr>
          <w:rFonts w:ascii="FangSong" w:hAnsi="FangSong" w:eastAsia="FangSong" w:cs="FangSong"/>
          <w:sz w:val="28"/>
          <w:szCs w:val="28"/>
          <w:spacing w:val="-19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9"/>
        </w:rPr>
        <w:t>1.61</w:t>
      </w:r>
      <w:r>
        <w:rPr>
          <w:rFonts w:ascii="FangSong" w:hAnsi="FangSong" w:eastAsia="FangSong" w:cs="FangSong"/>
          <w:sz w:val="28"/>
          <w:szCs w:val="28"/>
          <w:spacing w:val="-19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9"/>
        </w:rPr>
        <w:t>万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7"/>
        </w:rPr>
        <w:t>人</w:t>
      </w:r>
      <w:r>
        <w:rPr>
          <w:rFonts w:ascii="FangSong" w:hAnsi="FangSong" w:eastAsia="FangSong" w:cs="FangSong"/>
          <w:sz w:val="28"/>
          <w:szCs w:val="28"/>
          <w:spacing w:val="-6"/>
        </w:rPr>
        <w:t>。</w:t>
      </w:r>
    </w:p>
    <w:p>
      <w:pPr>
        <w:ind w:left="573"/>
        <w:spacing w:before="1" w:line="218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10"/>
        </w:rPr>
        <w:t>(</w:t>
      </w:r>
      <w:r>
        <w:rPr>
          <w:rFonts w:ascii="FangSong" w:hAnsi="FangSong" w:eastAsia="FangSong" w:cs="FangSong"/>
          <w:sz w:val="28"/>
          <w:szCs w:val="28"/>
          <w:spacing w:val="-10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0"/>
        </w:rPr>
        <w:t>2</w:t>
      </w:r>
      <w:r>
        <w:rPr>
          <w:rFonts w:ascii="FangSong" w:hAnsi="FangSong" w:eastAsia="FangSong" w:cs="FangSong"/>
          <w:sz w:val="28"/>
          <w:szCs w:val="28"/>
          <w:spacing w:val="-10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0"/>
        </w:rPr>
        <w:t>)</w:t>
      </w:r>
      <w:r>
        <w:rPr>
          <w:rFonts w:ascii="FangSong" w:hAnsi="FangSong" w:eastAsia="FangSong" w:cs="FangSong"/>
          <w:sz w:val="28"/>
          <w:szCs w:val="28"/>
          <w:spacing w:val="-10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0"/>
        </w:rPr>
        <w:t>城镇建设用地规</w:t>
      </w:r>
      <w:r>
        <w:rPr>
          <w:rFonts w:ascii="FangSong" w:hAnsi="FangSong" w:eastAsia="FangSong" w:cs="FangSong"/>
          <w:sz w:val="28"/>
          <w:szCs w:val="28"/>
          <w:spacing w:val="-9"/>
        </w:rPr>
        <w:t>模</w:t>
      </w:r>
    </w:p>
    <w:p>
      <w:pPr>
        <w:ind w:left="594"/>
        <w:spacing w:before="213" w:line="218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1"/>
        </w:rPr>
        <w:t>2025</w:t>
      </w:r>
      <w:r>
        <w:rPr>
          <w:rFonts w:ascii="FangSong" w:hAnsi="FangSong" w:eastAsia="FangSong" w:cs="FangSong"/>
          <w:sz w:val="28"/>
          <w:szCs w:val="28"/>
          <w:spacing w:val="1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1"/>
        </w:rPr>
        <w:t>年，规划镇区建设用地规模</w:t>
      </w:r>
      <w:r>
        <w:rPr>
          <w:rFonts w:ascii="FangSong" w:hAnsi="FangSong" w:eastAsia="FangSong" w:cs="FangSong"/>
          <w:sz w:val="28"/>
          <w:szCs w:val="28"/>
          <w:spacing w:val="1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1"/>
        </w:rPr>
        <w:t>301.17</w:t>
      </w:r>
      <w:r>
        <w:rPr>
          <w:rFonts w:ascii="FangSong" w:hAnsi="FangSong" w:eastAsia="FangSong" w:cs="FangSong"/>
          <w:sz w:val="28"/>
          <w:szCs w:val="28"/>
          <w:spacing w:val="1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1"/>
        </w:rPr>
        <w:t>公顷，人均</w:t>
      </w:r>
      <w:r>
        <w:rPr>
          <w:rFonts w:ascii="FangSong" w:hAnsi="FangSong" w:eastAsia="FangSong" w:cs="FangSong"/>
          <w:sz w:val="28"/>
          <w:szCs w:val="28"/>
          <w:spacing w:val="1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1"/>
        </w:rPr>
        <w:t>2</w:t>
      </w:r>
      <w:r>
        <w:rPr>
          <w:rFonts w:ascii="FangSong" w:hAnsi="FangSong" w:eastAsia="FangSong" w:cs="FangSong"/>
          <w:sz w:val="28"/>
          <w:szCs w:val="28"/>
        </w:rPr>
        <w:t>39.02</w:t>
      </w:r>
    </w:p>
    <w:p>
      <w:pPr>
        <w:sectPr>
          <w:footerReference w:type="default" r:id="rId1"/>
          <w:pgSz w:w="11910" w:h="16840"/>
          <w:pgMar w:top="1431" w:right="1688" w:bottom="1143" w:left="1786" w:header="0" w:footer="954" w:gutter="0"/>
        </w:sectPr>
        <w:rPr/>
      </w:pPr>
    </w:p>
    <w:p>
      <w:pPr>
        <w:ind w:left="28"/>
        <w:spacing w:before="131" w:line="218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4"/>
        </w:rPr>
        <w:t>平方米。</w:t>
      </w:r>
    </w:p>
    <w:p>
      <w:pPr>
        <w:ind w:left="28" w:right="150" w:firstLine="565"/>
        <w:spacing w:before="275" w:line="367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1"/>
        </w:rPr>
        <w:t>2035</w:t>
      </w:r>
      <w:r>
        <w:rPr>
          <w:rFonts w:ascii="FangSong" w:hAnsi="FangSong" w:eastAsia="FangSong" w:cs="FangSong"/>
          <w:sz w:val="28"/>
          <w:szCs w:val="28"/>
          <w:spacing w:val="1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1"/>
        </w:rPr>
        <w:t>年，规划镇区建设用地规模</w:t>
      </w:r>
      <w:r>
        <w:rPr>
          <w:rFonts w:ascii="FangSong" w:hAnsi="FangSong" w:eastAsia="FangSong" w:cs="FangSong"/>
          <w:sz w:val="28"/>
          <w:szCs w:val="28"/>
          <w:spacing w:val="1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1"/>
        </w:rPr>
        <w:t>192.97</w:t>
      </w:r>
      <w:r>
        <w:rPr>
          <w:rFonts w:ascii="FangSong" w:hAnsi="FangSong" w:eastAsia="FangSong" w:cs="FangSong"/>
          <w:sz w:val="28"/>
          <w:szCs w:val="28"/>
          <w:spacing w:val="1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1"/>
        </w:rPr>
        <w:t>公顷，人均</w:t>
      </w:r>
      <w:r>
        <w:rPr>
          <w:rFonts w:ascii="FangSong" w:hAnsi="FangSong" w:eastAsia="FangSong" w:cs="FangSong"/>
          <w:sz w:val="28"/>
          <w:szCs w:val="28"/>
          <w:spacing w:val="1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1"/>
        </w:rPr>
        <w:t>1</w:t>
      </w:r>
      <w:r>
        <w:rPr>
          <w:rFonts w:ascii="FangSong" w:hAnsi="FangSong" w:eastAsia="FangSong" w:cs="FangSong"/>
          <w:sz w:val="28"/>
          <w:szCs w:val="28"/>
        </w:rPr>
        <w:t>19.86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4"/>
        </w:rPr>
        <w:t>平方米。</w:t>
      </w:r>
    </w:p>
    <w:p>
      <w:pPr>
        <w:ind w:left="604"/>
        <w:spacing w:before="36" w:line="237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4"/>
        </w:rPr>
        <w:t>三</w:t>
      </w:r>
      <w:r>
        <w:rPr>
          <w:rFonts w:ascii="FangSong" w:hAnsi="FangSong" w:eastAsia="FangSong" w:cs="FangSong"/>
          <w:sz w:val="28"/>
          <w:szCs w:val="28"/>
          <w:spacing w:val="-3"/>
        </w:rPr>
        <w:t>、镇域镇村体系规划</w:t>
      </w:r>
    </w:p>
    <w:p>
      <w:pPr>
        <w:ind w:left="600" w:right="1333" w:hanging="8"/>
        <w:spacing w:before="185" w:line="359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2"/>
        </w:rPr>
        <w:t>源泉镇镇村体</w:t>
      </w:r>
      <w:r>
        <w:rPr>
          <w:rFonts w:ascii="FangSong" w:hAnsi="FangSong" w:eastAsia="FangSong" w:cs="FangSong"/>
          <w:sz w:val="28"/>
          <w:szCs w:val="28"/>
          <w:spacing w:val="-1"/>
        </w:rPr>
        <w:t>系等级结构规划为三个层次，分别为：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4"/>
        </w:rPr>
        <w:t>一</w:t>
      </w:r>
      <w:r>
        <w:rPr>
          <w:rFonts w:ascii="FangSong" w:hAnsi="FangSong" w:eastAsia="FangSong" w:cs="FangSong"/>
          <w:sz w:val="28"/>
          <w:szCs w:val="28"/>
          <w:spacing w:val="-9"/>
        </w:rPr>
        <w:t>级</w:t>
      </w:r>
      <w:r>
        <w:rPr>
          <w:rFonts w:ascii="FangSong" w:hAnsi="FangSong" w:eastAsia="FangSong" w:cs="FangSong"/>
          <w:sz w:val="28"/>
          <w:szCs w:val="28"/>
          <w:spacing w:val="-7"/>
        </w:rPr>
        <w:t>镇区——源泉社区、</w:t>
      </w:r>
      <w:r>
        <w:rPr>
          <w:rFonts w:ascii="FangSong" w:hAnsi="FangSong" w:eastAsia="FangSong" w:cs="FangSong"/>
          <w:sz w:val="28"/>
          <w:szCs w:val="28"/>
          <w:spacing w:val="-7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7"/>
        </w:rPr>
        <w:t>崮山社区；</w:t>
      </w:r>
    </w:p>
    <w:p>
      <w:pPr>
        <w:ind w:left="30" w:right="153" w:firstLine="569"/>
        <w:spacing w:line="359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1"/>
        </w:rPr>
        <w:t>二级中心社区</w:t>
      </w:r>
      <w:r>
        <w:rPr>
          <w:rFonts w:ascii="FangSong" w:hAnsi="FangSong" w:eastAsia="FangSong" w:cs="FangSong"/>
          <w:sz w:val="28"/>
          <w:szCs w:val="28"/>
          <w:spacing w:val="1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1"/>
        </w:rPr>
        <w:t>(</w:t>
      </w:r>
      <w:r>
        <w:rPr>
          <w:rFonts w:ascii="FangSong" w:hAnsi="FangSong" w:eastAsia="FangSong" w:cs="FangSong"/>
          <w:sz w:val="28"/>
          <w:szCs w:val="28"/>
          <w:spacing w:val="1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1"/>
        </w:rPr>
        <w:t>中心村</w:t>
      </w:r>
      <w:r>
        <w:rPr>
          <w:rFonts w:ascii="FangSong" w:hAnsi="FangSong" w:eastAsia="FangSong" w:cs="FangSong"/>
          <w:sz w:val="28"/>
          <w:szCs w:val="28"/>
          <w:spacing w:val="1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1"/>
        </w:rPr>
        <w:t>)</w:t>
      </w:r>
      <w:r>
        <w:rPr>
          <w:rFonts w:ascii="FangSong" w:hAnsi="FangSong" w:eastAsia="FangSong" w:cs="FangSong"/>
          <w:sz w:val="28"/>
          <w:szCs w:val="28"/>
          <w:spacing w:val="1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1"/>
        </w:rPr>
        <w:t>——岳庄社区、岱庄</w:t>
      </w:r>
      <w:r>
        <w:rPr>
          <w:rFonts w:ascii="FangSong" w:hAnsi="FangSong" w:eastAsia="FangSong" w:cs="FangSong"/>
          <w:sz w:val="28"/>
          <w:szCs w:val="28"/>
        </w:rPr>
        <w:t>社区、天津湾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2"/>
        </w:rPr>
        <w:t>社区、泉河社区、郑家社区</w:t>
      </w:r>
      <w:r>
        <w:rPr>
          <w:rFonts w:ascii="FangSong" w:hAnsi="FangSong" w:eastAsia="FangSong" w:cs="FangSong"/>
          <w:sz w:val="28"/>
          <w:szCs w:val="28"/>
          <w:spacing w:val="1"/>
        </w:rPr>
        <w:t>、麻庄村；</w:t>
      </w:r>
    </w:p>
    <w:p>
      <w:pPr>
        <w:ind w:left="24" w:right="153" w:firstLine="579"/>
        <w:spacing w:before="2" w:line="366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1"/>
        </w:rPr>
        <w:t>三级基层村</w:t>
      </w:r>
      <w:r>
        <w:rPr>
          <w:rFonts w:ascii="FangSong" w:hAnsi="FangSong" w:eastAsia="FangSong" w:cs="FangSong"/>
          <w:sz w:val="28"/>
          <w:szCs w:val="28"/>
          <w:spacing w:val="1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1"/>
        </w:rPr>
        <w:t>——</w:t>
      </w:r>
      <w:r>
        <w:rPr>
          <w:rFonts w:ascii="FangSong" w:hAnsi="FangSong" w:eastAsia="FangSong" w:cs="FangSong"/>
          <w:sz w:val="28"/>
          <w:szCs w:val="28"/>
          <w:spacing w:val="1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1"/>
        </w:rPr>
        <w:t>南崮山北村、东高村</w:t>
      </w:r>
      <w:r>
        <w:rPr>
          <w:rFonts w:ascii="FangSong" w:hAnsi="FangSong" w:eastAsia="FangSong" w:cs="FangSong"/>
          <w:sz w:val="28"/>
          <w:szCs w:val="28"/>
        </w:rPr>
        <w:t>、西高村、西皮村、珍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4"/>
        </w:rPr>
        <w:t>珠村、</w:t>
      </w:r>
      <w:r>
        <w:rPr>
          <w:rFonts w:ascii="FangSong" w:hAnsi="FangSong" w:eastAsia="FangSong" w:cs="FangSong"/>
          <w:sz w:val="28"/>
          <w:szCs w:val="28"/>
          <w:spacing w:val="2"/>
        </w:rPr>
        <w:t>南坡村、黄台村、西山村、中皮村、麻峪村。</w:t>
      </w:r>
    </w:p>
    <w:p>
      <w:pPr>
        <w:ind w:left="616"/>
        <w:spacing w:before="37" w:line="230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6"/>
        </w:rPr>
        <w:t>四、镇域道路交通规</w:t>
      </w:r>
      <w:r>
        <w:rPr>
          <w:rFonts w:ascii="FangSong" w:hAnsi="FangSong" w:eastAsia="FangSong" w:cs="FangSong"/>
          <w:sz w:val="28"/>
          <w:szCs w:val="28"/>
          <w:spacing w:val="-5"/>
        </w:rPr>
        <w:t>划</w:t>
      </w:r>
    </w:p>
    <w:p>
      <w:pPr>
        <w:ind w:left="740"/>
        <w:spacing w:before="258" w:line="238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6"/>
        </w:rPr>
        <w:t>1</w:t>
      </w:r>
      <w:r>
        <w:rPr>
          <w:rFonts w:ascii="FangSong" w:hAnsi="FangSong" w:eastAsia="FangSong" w:cs="FangSong"/>
          <w:sz w:val="28"/>
          <w:szCs w:val="28"/>
          <w:spacing w:val="-3"/>
        </w:rPr>
        <w:t>、对外交通规划</w:t>
      </w:r>
    </w:p>
    <w:p>
      <w:pPr>
        <w:ind w:left="587"/>
        <w:spacing w:before="244" w:line="215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2"/>
        </w:rPr>
        <w:t>在崮山组团西侧规划建设沾临高速公路；</w:t>
      </w:r>
      <w:r>
        <w:rPr>
          <w:rFonts w:ascii="FangSong" w:hAnsi="FangSong" w:eastAsia="FangSong" w:cs="FangSong"/>
          <w:sz w:val="28"/>
          <w:szCs w:val="28"/>
          <w:spacing w:val="1"/>
        </w:rPr>
        <w:t>结合现状辛泰铁路站</w:t>
      </w:r>
    </w:p>
    <w:p>
      <w:pPr>
        <w:ind w:left="23"/>
        <w:spacing w:before="218" w:line="219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2"/>
        </w:rPr>
        <w:t>场，保留现状铁</w:t>
      </w:r>
      <w:r>
        <w:rPr>
          <w:rFonts w:ascii="FangSong" w:hAnsi="FangSong" w:eastAsia="FangSong" w:cs="FangSong"/>
          <w:sz w:val="28"/>
          <w:szCs w:val="28"/>
          <w:spacing w:val="-1"/>
        </w:rPr>
        <w:t>路站场用地。</w:t>
      </w:r>
    </w:p>
    <w:p>
      <w:pPr>
        <w:ind w:left="594"/>
        <w:spacing w:before="273" w:line="238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3"/>
        </w:rPr>
        <w:t>2、道路网结构</w:t>
      </w:r>
    </w:p>
    <w:p>
      <w:pPr>
        <w:ind w:left="589"/>
        <w:spacing w:before="246" w:line="219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10"/>
        </w:rPr>
        <w:t>对</w:t>
      </w:r>
      <w:r>
        <w:rPr>
          <w:rFonts w:ascii="FangSong" w:hAnsi="FangSong" w:eastAsia="FangSong" w:cs="FangSong"/>
          <w:sz w:val="28"/>
          <w:szCs w:val="28"/>
          <w:spacing w:val="-6"/>
        </w:rPr>
        <w:t>外</w:t>
      </w:r>
      <w:r>
        <w:rPr>
          <w:rFonts w:ascii="FangSong" w:hAnsi="FangSong" w:eastAsia="FangSong" w:cs="FangSong"/>
          <w:sz w:val="28"/>
          <w:szCs w:val="28"/>
          <w:spacing w:val="-5"/>
        </w:rPr>
        <w:t>交通：沾临高速</w:t>
      </w:r>
    </w:p>
    <w:p>
      <w:pPr>
        <w:ind w:left="592"/>
        <w:spacing w:before="273" w:line="605" w:lineRule="exact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10"/>
          <w:position w:val="24"/>
        </w:rPr>
        <w:t>省</w:t>
      </w:r>
      <w:r>
        <w:rPr>
          <w:rFonts w:ascii="FangSong" w:hAnsi="FangSong" w:eastAsia="FangSong" w:cs="FangSong"/>
          <w:sz w:val="28"/>
          <w:szCs w:val="28"/>
          <w:spacing w:val="-8"/>
          <w:position w:val="24"/>
        </w:rPr>
        <w:t>道</w:t>
      </w:r>
      <w:r>
        <w:rPr>
          <w:rFonts w:ascii="FangSong" w:hAnsi="FangSong" w:eastAsia="FangSong" w:cs="FangSong"/>
          <w:sz w:val="28"/>
          <w:szCs w:val="28"/>
          <w:spacing w:val="-5"/>
          <w:position w:val="24"/>
        </w:rPr>
        <w:t>：仲临路、湖南路、博沂路。</w:t>
      </w:r>
    </w:p>
    <w:p>
      <w:pPr>
        <w:ind w:left="587"/>
        <w:spacing w:before="1" w:line="218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25"/>
        </w:rPr>
        <w:t>县</w:t>
      </w:r>
      <w:r>
        <w:rPr>
          <w:rFonts w:ascii="FangSong" w:hAnsi="FangSong" w:eastAsia="FangSong" w:cs="FangSong"/>
          <w:sz w:val="28"/>
          <w:szCs w:val="28"/>
          <w:spacing w:val="-22"/>
        </w:rPr>
        <w:t>道：</w:t>
      </w:r>
      <w:r>
        <w:rPr>
          <w:rFonts w:ascii="FangSong" w:hAnsi="FangSong" w:eastAsia="FangSong" w:cs="FangSong"/>
          <w:sz w:val="28"/>
          <w:szCs w:val="28"/>
          <w:spacing w:val="-22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22"/>
        </w:rPr>
        <w:t>口南路。</w:t>
      </w:r>
    </w:p>
    <w:p>
      <w:pPr>
        <w:ind w:left="581" w:right="1490" w:firstLine="41"/>
        <w:spacing w:before="274" w:line="400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18"/>
        </w:rPr>
        <w:t>乡</w:t>
      </w:r>
      <w:r>
        <w:rPr>
          <w:rFonts w:ascii="FangSong" w:hAnsi="FangSong" w:eastAsia="FangSong" w:cs="FangSong"/>
          <w:sz w:val="28"/>
          <w:szCs w:val="28"/>
          <w:spacing w:val="-10"/>
        </w:rPr>
        <w:t>道</w:t>
      </w:r>
      <w:r>
        <w:rPr>
          <w:rFonts w:ascii="FangSong" w:hAnsi="FangSong" w:eastAsia="FangSong" w:cs="FangSong"/>
          <w:sz w:val="28"/>
          <w:szCs w:val="28"/>
          <w:spacing w:val="-9"/>
        </w:rPr>
        <w:t>：天高路、高泉路、东岱路、东岳路、洪崮路。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8"/>
        </w:rPr>
        <w:t>旅</w:t>
      </w:r>
      <w:r>
        <w:rPr>
          <w:rFonts w:ascii="FangSong" w:hAnsi="FangSong" w:eastAsia="FangSong" w:cs="FangSong"/>
          <w:sz w:val="28"/>
          <w:szCs w:val="28"/>
          <w:spacing w:val="-7"/>
        </w:rPr>
        <w:t>游</w:t>
      </w:r>
      <w:r>
        <w:rPr>
          <w:rFonts w:ascii="FangSong" w:hAnsi="FangSong" w:eastAsia="FangSong" w:cs="FangSong"/>
          <w:sz w:val="28"/>
          <w:szCs w:val="28"/>
          <w:spacing w:val="-4"/>
        </w:rPr>
        <w:t>道路：环山路。</w:t>
      </w:r>
    </w:p>
    <w:p>
      <w:pPr>
        <w:ind w:left="593"/>
        <w:spacing w:before="1" w:line="242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6"/>
        </w:rPr>
        <w:t>五、</w:t>
      </w:r>
      <w:r>
        <w:rPr>
          <w:rFonts w:ascii="FangSong" w:hAnsi="FangSong" w:eastAsia="FangSong" w:cs="FangSong"/>
          <w:sz w:val="28"/>
          <w:szCs w:val="28"/>
          <w:spacing w:val="-3"/>
        </w:rPr>
        <w:t>镇区土地利用规划</w:t>
      </w:r>
    </w:p>
    <w:p>
      <w:pPr>
        <w:ind w:left="601"/>
        <w:spacing w:before="237" w:line="238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4"/>
        </w:rPr>
        <w:t>1、镇区</w:t>
      </w:r>
      <w:r>
        <w:rPr>
          <w:rFonts w:ascii="FangSong" w:hAnsi="FangSong" w:eastAsia="FangSong" w:cs="FangSong"/>
          <w:sz w:val="28"/>
          <w:szCs w:val="28"/>
          <w:spacing w:val="-2"/>
        </w:rPr>
        <w:t>用地布局结构</w:t>
      </w:r>
    </w:p>
    <w:p>
      <w:pPr>
        <w:ind w:left="592"/>
        <w:spacing w:before="183" w:line="219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9"/>
        </w:rPr>
        <w:t>规</w:t>
      </w:r>
      <w:r>
        <w:rPr>
          <w:rFonts w:ascii="FangSong" w:hAnsi="FangSong" w:eastAsia="FangSong" w:cs="FangSong"/>
          <w:sz w:val="28"/>
          <w:szCs w:val="28"/>
          <w:spacing w:val="-5"/>
        </w:rPr>
        <w:t>划形成</w:t>
      </w:r>
      <w:r>
        <w:rPr>
          <w:rFonts w:ascii="FangSong" w:hAnsi="FangSong" w:eastAsia="FangSong" w:cs="FangSong"/>
          <w:sz w:val="28"/>
          <w:szCs w:val="28"/>
          <w:spacing w:val="-5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5"/>
        </w:rPr>
        <w:t>“两心一轴三片多点”的城镇空间结构。</w:t>
      </w:r>
    </w:p>
    <w:p>
      <w:pPr>
        <w:ind w:left="599"/>
        <w:spacing w:before="213" w:line="220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1"/>
        </w:rPr>
        <w:t>两心：指源泉组团的行政中心和崮山组团</w:t>
      </w:r>
      <w:r>
        <w:rPr>
          <w:rFonts w:ascii="FangSong" w:hAnsi="FangSong" w:eastAsia="FangSong" w:cs="FangSong"/>
          <w:sz w:val="28"/>
          <w:szCs w:val="28"/>
        </w:rPr>
        <w:t>的文化中心。</w:t>
      </w:r>
    </w:p>
    <w:p>
      <w:pPr>
        <w:sectPr>
          <w:footerReference w:type="default" r:id="rId2"/>
          <w:pgSz w:w="11910" w:h="16840"/>
          <w:pgMar w:top="1431" w:right="1786" w:bottom="1144" w:left="1786" w:header="0" w:footer="954" w:gutter="0"/>
        </w:sectPr>
        <w:rPr/>
      </w:pPr>
    </w:p>
    <w:p>
      <w:pPr>
        <w:ind w:left="601"/>
        <w:spacing w:before="131" w:line="457" w:lineRule="exact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2"/>
          <w:position w:val="3"/>
        </w:rPr>
        <w:t>一轴</w:t>
      </w:r>
      <w:r>
        <w:rPr>
          <w:rFonts w:ascii="FangSong" w:hAnsi="FangSong" w:eastAsia="FangSong" w:cs="FangSong"/>
          <w:sz w:val="28"/>
          <w:szCs w:val="28"/>
          <w:spacing w:val="-1"/>
          <w:position w:val="3"/>
        </w:rPr>
        <w:t>：南北向商业轴。</w:t>
      </w:r>
    </w:p>
    <w:p>
      <w:pPr>
        <w:ind w:left="597" w:right="1416" w:firstLine="6"/>
        <w:spacing w:before="85" w:line="369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2"/>
        </w:rPr>
        <w:t>三片：指规划的两片居住功能组团和一片工业组团</w:t>
      </w:r>
      <w:r>
        <w:rPr>
          <w:rFonts w:ascii="FangSong" w:hAnsi="FangSong" w:eastAsia="FangSong" w:cs="FangSong"/>
          <w:sz w:val="28"/>
          <w:szCs w:val="28"/>
          <w:spacing w:val="-1"/>
        </w:rPr>
        <w:t>。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1"/>
        </w:rPr>
        <w:t>多点：指工程设施用地和</w:t>
      </w:r>
      <w:r>
        <w:rPr>
          <w:rFonts w:ascii="FangSong" w:hAnsi="FangSong" w:eastAsia="FangSong" w:cs="FangSong"/>
          <w:sz w:val="28"/>
          <w:szCs w:val="28"/>
        </w:rPr>
        <w:t>旅游配套设施用地。</w:t>
      </w:r>
    </w:p>
    <w:p>
      <w:pPr>
        <w:ind w:left="594"/>
        <w:spacing w:before="32" w:line="238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4"/>
        </w:rPr>
        <w:t>2、土</w:t>
      </w:r>
      <w:r>
        <w:rPr>
          <w:rFonts w:ascii="FangSong" w:hAnsi="FangSong" w:eastAsia="FangSong" w:cs="FangSong"/>
          <w:sz w:val="28"/>
          <w:szCs w:val="28"/>
          <w:spacing w:val="-2"/>
        </w:rPr>
        <w:t>地利用规划</w:t>
      </w:r>
    </w:p>
    <w:p>
      <w:pPr>
        <w:ind w:left="573"/>
        <w:spacing w:before="243" w:line="217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14"/>
        </w:rPr>
        <w:t>(</w:t>
      </w:r>
      <w:r>
        <w:rPr>
          <w:rFonts w:ascii="FangSong" w:hAnsi="FangSong" w:eastAsia="FangSong" w:cs="FangSong"/>
          <w:sz w:val="28"/>
          <w:szCs w:val="28"/>
          <w:spacing w:val="-14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4"/>
        </w:rPr>
        <w:t>1</w:t>
      </w:r>
      <w:r>
        <w:rPr>
          <w:rFonts w:ascii="FangSong" w:hAnsi="FangSong" w:eastAsia="FangSong" w:cs="FangSong"/>
          <w:sz w:val="28"/>
          <w:szCs w:val="28"/>
          <w:spacing w:val="-14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4"/>
        </w:rPr>
        <w:t>)</w:t>
      </w:r>
      <w:r>
        <w:rPr>
          <w:rFonts w:ascii="FangSong" w:hAnsi="FangSong" w:eastAsia="FangSong" w:cs="FangSong"/>
          <w:sz w:val="28"/>
          <w:szCs w:val="28"/>
          <w:spacing w:val="-14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4"/>
        </w:rPr>
        <w:t>居住用</w:t>
      </w:r>
      <w:r>
        <w:rPr>
          <w:rFonts w:ascii="FangSong" w:hAnsi="FangSong" w:eastAsia="FangSong" w:cs="FangSong"/>
          <w:sz w:val="28"/>
          <w:szCs w:val="28"/>
          <w:spacing w:val="-13"/>
        </w:rPr>
        <w:t>地</w:t>
      </w:r>
    </w:p>
    <w:p>
      <w:pPr>
        <w:ind w:left="513"/>
        <w:spacing w:before="216" w:line="217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1"/>
        </w:rPr>
        <w:t>规划居住用地</w:t>
      </w:r>
      <w:r>
        <w:rPr>
          <w:rFonts w:ascii="FangSong" w:hAnsi="FangSong" w:eastAsia="FangSong" w:cs="FangSong"/>
          <w:sz w:val="28"/>
          <w:szCs w:val="28"/>
          <w:spacing w:val="-1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"/>
        </w:rPr>
        <w:t>56.45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</w:rPr>
        <w:t>公顷，</w:t>
      </w:r>
      <w:r>
        <w:rPr>
          <w:rFonts w:ascii="FangSong" w:hAnsi="FangSong" w:eastAsia="FangSong" w:cs="FangSong"/>
          <w:sz w:val="28"/>
          <w:szCs w:val="28"/>
        </w:rPr>
        <w:t xml:space="preserve">  </w:t>
      </w:r>
      <w:r>
        <w:rPr>
          <w:rFonts w:ascii="FangSong" w:hAnsi="FangSong" w:eastAsia="FangSong" w:cs="FangSong"/>
          <w:sz w:val="28"/>
          <w:szCs w:val="28"/>
        </w:rPr>
        <w:t>占城镇建设总用地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</w:rPr>
        <w:t>29.25%，人均</w:t>
      </w:r>
    </w:p>
    <w:p>
      <w:pPr>
        <w:ind w:left="46"/>
        <w:spacing w:before="215" w:line="218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13"/>
        </w:rPr>
        <w:t>3</w:t>
      </w:r>
      <w:r>
        <w:rPr>
          <w:rFonts w:ascii="FangSong" w:hAnsi="FangSong" w:eastAsia="FangSong" w:cs="FangSong"/>
          <w:sz w:val="28"/>
          <w:szCs w:val="28"/>
          <w:spacing w:val="-10"/>
        </w:rPr>
        <w:t>5.06</w:t>
      </w:r>
      <w:r>
        <w:rPr>
          <w:rFonts w:ascii="FangSong" w:hAnsi="FangSong" w:eastAsia="FangSong" w:cs="FangSong"/>
          <w:sz w:val="28"/>
          <w:szCs w:val="28"/>
          <w:spacing w:val="-10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0"/>
        </w:rPr>
        <w:t>平方米。</w:t>
      </w:r>
    </w:p>
    <w:p>
      <w:pPr>
        <w:ind w:left="573"/>
        <w:spacing w:before="275" w:line="219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19"/>
        </w:rPr>
        <w:t>(</w:t>
      </w:r>
      <w:r>
        <w:rPr>
          <w:rFonts w:ascii="FangSong" w:hAnsi="FangSong" w:eastAsia="FangSong" w:cs="FangSong"/>
          <w:sz w:val="28"/>
          <w:szCs w:val="28"/>
          <w:spacing w:val="-11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1"/>
        </w:rPr>
        <w:t>2</w:t>
      </w:r>
      <w:r>
        <w:rPr>
          <w:rFonts w:ascii="FangSong" w:hAnsi="FangSong" w:eastAsia="FangSong" w:cs="FangSong"/>
          <w:sz w:val="28"/>
          <w:szCs w:val="28"/>
          <w:spacing w:val="-11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1"/>
        </w:rPr>
        <w:t>)</w:t>
      </w:r>
      <w:r>
        <w:rPr>
          <w:rFonts w:ascii="FangSong" w:hAnsi="FangSong" w:eastAsia="FangSong" w:cs="FangSong"/>
          <w:sz w:val="28"/>
          <w:szCs w:val="28"/>
          <w:spacing w:val="-11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1"/>
        </w:rPr>
        <w:t>公共设施用地</w:t>
      </w:r>
    </w:p>
    <w:p>
      <w:pPr>
        <w:ind w:left="28" w:right="148" w:firstLine="563"/>
        <w:spacing w:before="213" w:line="359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16"/>
        </w:rPr>
        <w:t>规划</w:t>
      </w:r>
      <w:r>
        <w:rPr>
          <w:rFonts w:ascii="FangSong" w:hAnsi="FangSong" w:eastAsia="FangSong" w:cs="FangSong"/>
          <w:sz w:val="28"/>
          <w:szCs w:val="28"/>
          <w:spacing w:val="-10"/>
        </w:rPr>
        <w:t>公</w:t>
      </w:r>
      <w:r>
        <w:rPr>
          <w:rFonts w:ascii="FangSong" w:hAnsi="FangSong" w:eastAsia="FangSong" w:cs="FangSong"/>
          <w:sz w:val="28"/>
          <w:szCs w:val="28"/>
          <w:spacing w:val="-8"/>
        </w:rPr>
        <w:t>共设施用地</w:t>
      </w:r>
      <w:r>
        <w:rPr>
          <w:rFonts w:ascii="FangSong" w:hAnsi="FangSong" w:eastAsia="FangSong" w:cs="FangSong"/>
          <w:sz w:val="28"/>
          <w:szCs w:val="28"/>
          <w:spacing w:val="-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8"/>
        </w:rPr>
        <w:t>45.05</w:t>
      </w:r>
      <w:r>
        <w:rPr>
          <w:rFonts w:ascii="FangSong" w:hAnsi="FangSong" w:eastAsia="FangSong" w:cs="FangSong"/>
          <w:sz w:val="28"/>
          <w:szCs w:val="28"/>
          <w:spacing w:val="-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8"/>
        </w:rPr>
        <w:t>公顷，</w:t>
      </w:r>
      <w:r>
        <w:rPr>
          <w:rFonts w:ascii="FangSong" w:hAnsi="FangSong" w:eastAsia="FangSong" w:cs="FangSong"/>
          <w:sz w:val="28"/>
          <w:szCs w:val="28"/>
          <w:spacing w:val="-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8"/>
        </w:rPr>
        <w:t>占城镇建设总用地</w:t>
      </w:r>
      <w:r>
        <w:rPr>
          <w:rFonts w:ascii="FangSong" w:hAnsi="FangSong" w:eastAsia="FangSong" w:cs="FangSong"/>
          <w:sz w:val="28"/>
          <w:szCs w:val="28"/>
          <w:spacing w:val="-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8"/>
        </w:rPr>
        <w:t>23.25%，人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0"/>
        </w:rPr>
        <w:t>均</w:t>
      </w:r>
      <w:r>
        <w:rPr>
          <w:rFonts w:ascii="FangSong" w:hAnsi="FangSong" w:eastAsia="FangSong" w:cs="FangSong"/>
          <w:sz w:val="28"/>
          <w:szCs w:val="28"/>
          <w:spacing w:val="-8"/>
        </w:rPr>
        <w:t>建设用地</w:t>
      </w:r>
      <w:r>
        <w:rPr>
          <w:rFonts w:ascii="FangSong" w:hAnsi="FangSong" w:eastAsia="FangSong" w:cs="FangSong"/>
          <w:sz w:val="28"/>
          <w:szCs w:val="28"/>
          <w:spacing w:val="-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8"/>
        </w:rPr>
        <w:t>27.98</w:t>
      </w:r>
      <w:r>
        <w:rPr>
          <w:rFonts w:ascii="FangSong" w:hAnsi="FangSong" w:eastAsia="FangSong" w:cs="FangSong"/>
          <w:sz w:val="28"/>
          <w:szCs w:val="28"/>
          <w:spacing w:val="-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8"/>
        </w:rPr>
        <w:t>平方米。</w:t>
      </w:r>
    </w:p>
    <w:p>
      <w:pPr>
        <w:ind w:left="25" w:right="13" w:firstLine="570"/>
        <w:spacing w:before="7" w:line="361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6"/>
        </w:rPr>
        <w:t>办公用地为原源泉</w:t>
      </w:r>
      <w:r>
        <w:rPr>
          <w:rFonts w:ascii="FangSong" w:hAnsi="FangSong" w:eastAsia="FangSong" w:cs="FangSong"/>
          <w:sz w:val="28"/>
          <w:szCs w:val="28"/>
          <w:spacing w:val="-3"/>
        </w:rPr>
        <w:t>镇行政办公用地；在源泉镇镇区规划</w:t>
      </w:r>
      <w:r>
        <w:rPr>
          <w:rFonts w:ascii="FangSong" w:hAnsi="FangSong" w:eastAsia="FangSong" w:cs="FangSong"/>
          <w:sz w:val="28"/>
          <w:szCs w:val="28"/>
          <w:spacing w:val="-3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3"/>
        </w:rPr>
        <w:t>1</w:t>
      </w:r>
      <w:r>
        <w:rPr>
          <w:rFonts w:ascii="FangSong" w:hAnsi="FangSong" w:eastAsia="FangSong" w:cs="FangSong"/>
          <w:sz w:val="28"/>
          <w:szCs w:val="28"/>
          <w:spacing w:val="-3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3"/>
        </w:rPr>
        <w:t>处文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3"/>
        </w:rPr>
        <w:t>化设施用地。教育科研用地主要包括九年一贯制学校</w:t>
      </w:r>
      <w:r>
        <w:rPr>
          <w:rFonts w:ascii="FangSong" w:hAnsi="FangSong" w:eastAsia="FangSong" w:cs="FangSong"/>
          <w:sz w:val="28"/>
          <w:szCs w:val="28"/>
          <w:spacing w:val="-3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3"/>
        </w:rPr>
        <w:t>2</w:t>
      </w:r>
      <w:r>
        <w:rPr>
          <w:rFonts w:ascii="FangSong" w:hAnsi="FangSong" w:eastAsia="FangSong" w:cs="FangSong"/>
          <w:sz w:val="28"/>
          <w:szCs w:val="28"/>
          <w:spacing w:val="-3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3"/>
        </w:rPr>
        <w:t>所、完全中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26"/>
        </w:rPr>
        <w:t>学</w:t>
      </w:r>
      <w:r>
        <w:rPr>
          <w:rFonts w:ascii="FangSong" w:hAnsi="FangSong" w:eastAsia="FangSong" w:cs="FangSong"/>
          <w:sz w:val="28"/>
          <w:szCs w:val="28"/>
          <w:spacing w:val="-26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4"/>
        </w:rPr>
        <w:t>1</w:t>
      </w:r>
      <w:r>
        <w:rPr>
          <w:rFonts w:ascii="FangSong" w:hAnsi="FangSong" w:eastAsia="FangSong" w:cs="FangSong"/>
          <w:sz w:val="28"/>
          <w:szCs w:val="28"/>
          <w:spacing w:val="-13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3"/>
        </w:rPr>
        <w:t>所、小学</w:t>
      </w:r>
      <w:r>
        <w:rPr>
          <w:rFonts w:ascii="FangSong" w:hAnsi="FangSong" w:eastAsia="FangSong" w:cs="FangSong"/>
          <w:sz w:val="28"/>
          <w:szCs w:val="28"/>
          <w:spacing w:val="-13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3"/>
        </w:rPr>
        <w:t>1</w:t>
      </w:r>
      <w:r>
        <w:rPr>
          <w:rFonts w:ascii="FangSong" w:hAnsi="FangSong" w:eastAsia="FangSong" w:cs="FangSong"/>
          <w:sz w:val="28"/>
          <w:szCs w:val="28"/>
          <w:spacing w:val="-13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3"/>
        </w:rPr>
        <w:t>所、幼儿园</w:t>
      </w:r>
      <w:r>
        <w:rPr>
          <w:rFonts w:ascii="FangSong" w:hAnsi="FangSong" w:eastAsia="FangSong" w:cs="FangSong"/>
          <w:sz w:val="28"/>
          <w:szCs w:val="28"/>
          <w:spacing w:val="-13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3"/>
        </w:rPr>
        <w:t>4</w:t>
      </w:r>
      <w:r>
        <w:rPr>
          <w:rFonts w:ascii="FangSong" w:hAnsi="FangSong" w:eastAsia="FangSong" w:cs="FangSong"/>
          <w:sz w:val="28"/>
          <w:szCs w:val="28"/>
          <w:spacing w:val="-13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3"/>
        </w:rPr>
        <w:t>所。规划在崮山组团建设</w:t>
      </w:r>
      <w:r>
        <w:rPr>
          <w:rFonts w:ascii="FangSong" w:hAnsi="FangSong" w:eastAsia="FangSong" w:cs="FangSong"/>
          <w:sz w:val="28"/>
          <w:szCs w:val="28"/>
          <w:spacing w:val="-13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3"/>
        </w:rPr>
        <w:t>1</w:t>
      </w:r>
      <w:r>
        <w:rPr>
          <w:rFonts w:ascii="FangSong" w:hAnsi="FangSong" w:eastAsia="FangSong" w:cs="FangSong"/>
          <w:sz w:val="28"/>
          <w:szCs w:val="28"/>
          <w:spacing w:val="-13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3"/>
        </w:rPr>
        <w:t>处淄博焦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2"/>
        </w:rPr>
        <w:t>裕禄干部教育学院，规划在源泉组</w:t>
      </w:r>
      <w:r>
        <w:rPr>
          <w:rFonts w:ascii="FangSong" w:hAnsi="FangSong" w:eastAsia="FangSong" w:cs="FangSong"/>
          <w:sz w:val="28"/>
          <w:szCs w:val="28"/>
          <w:spacing w:val="1"/>
        </w:rPr>
        <w:t>团仲临路北侧设置图书馆、广播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"/>
        </w:rPr>
        <w:t>站、文化中心等文体设施，在源泉中心校北侧设置猕</w:t>
      </w:r>
      <w:r>
        <w:rPr>
          <w:rFonts w:ascii="FangSong" w:hAnsi="FangSong" w:eastAsia="FangSong" w:cs="FangSong"/>
          <w:sz w:val="28"/>
          <w:szCs w:val="28"/>
        </w:rPr>
        <w:t>猴桃研发中心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</w:rPr>
        <w:t>1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"/>
        </w:rPr>
        <w:t>处；保留康寿园生态养老院和镇敬老院。规划设置</w:t>
      </w:r>
      <w:r>
        <w:rPr>
          <w:rFonts w:ascii="FangSong" w:hAnsi="FangSong" w:eastAsia="FangSong" w:cs="FangSong"/>
          <w:sz w:val="28"/>
          <w:szCs w:val="28"/>
          <w:spacing w:val="-1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"/>
        </w:rPr>
        <w:t>1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</w:rPr>
        <w:t>处集贸市场。</w:t>
      </w:r>
    </w:p>
    <w:p>
      <w:pPr>
        <w:ind w:left="573"/>
        <w:spacing w:before="39" w:line="219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19"/>
        </w:rPr>
        <w:t>(</w:t>
      </w:r>
      <w:r>
        <w:rPr>
          <w:rFonts w:ascii="FangSong" w:hAnsi="FangSong" w:eastAsia="FangSong" w:cs="FangSong"/>
          <w:sz w:val="28"/>
          <w:szCs w:val="28"/>
          <w:spacing w:val="-11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1"/>
        </w:rPr>
        <w:t>3</w:t>
      </w:r>
      <w:r>
        <w:rPr>
          <w:rFonts w:ascii="FangSong" w:hAnsi="FangSong" w:eastAsia="FangSong" w:cs="FangSong"/>
          <w:sz w:val="28"/>
          <w:szCs w:val="28"/>
          <w:spacing w:val="-11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1"/>
        </w:rPr>
        <w:t>)</w:t>
      </w:r>
      <w:r>
        <w:rPr>
          <w:rFonts w:ascii="FangSong" w:hAnsi="FangSong" w:eastAsia="FangSong" w:cs="FangSong"/>
          <w:sz w:val="28"/>
          <w:szCs w:val="28"/>
          <w:spacing w:val="-11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1"/>
        </w:rPr>
        <w:t>生产设施用地</w:t>
      </w:r>
    </w:p>
    <w:p>
      <w:pPr>
        <w:ind w:left="28" w:right="153" w:firstLine="563"/>
        <w:spacing w:before="210" w:line="360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16"/>
        </w:rPr>
        <w:t>规划</w:t>
      </w:r>
      <w:r>
        <w:rPr>
          <w:rFonts w:ascii="FangSong" w:hAnsi="FangSong" w:eastAsia="FangSong" w:cs="FangSong"/>
          <w:sz w:val="28"/>
          <w:szCs w:val="28"/>
          <w:spacing w:val="-14"/>
        </w:rPr>
        <w:t>生</w:t>
      </w:r>
      <w:r>
        <w:rPr>
          <w:rFonts w:ascii="FangSong" w:hAnsi="FangSong" w:eastAsia="FangSong" w:cs="FangSong"/>
          <w:sz w:val="28"/>
          <w:szCs w:val="28"/>
          <w:spacing w:val="-8"/>
        </w:rPr>
        <w:t>产设施用地</w:t>
      </w:r>
      <w:r>
        <w:rPr>
          <w:rFonts w:ascii="FangSong" w:hAnsi="FangSong" w:eastAsia="FangSong" w:cs="FangSong"/>
          <w:sz w:val="28"/>
          <w:szCs w:val="28"/>
          <w:spacing w:val="-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8"/>
        </w:rPr>
        <w:t>31.61</w:t>
      </w:r>
      <w:r>
        <w:rPr>
          <w:rFonts w:ascii="FangSong" w:hAnsi="FangSong" w:eastAsia="FangSong" w:cs="FangSong"/>
          <w:sz w:val="28"/>
          <w:szCs w:val="28"/>
          <w:spacing w:val="-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8"/>
        </w:rPr>
        <w:t>公顷，</w:t>
      </w:r>
      <w:r>
        <w:rPr>
          <w:rFonts w:ascii="FangSong" w:hAnsi="FangSong" w:eastAsia="FangSong" w:cs="FangSong"/>
          <w:sz w:val="28"/>
          <w:szCs w:val="28"/>
          <w:spacing w:val="-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8"/>
        </w:rPr>
        <w:t>占城镇建设用地的</w:t>
      </w:r>
      <w:r>
        <w:rPr>
          <w:rFonts w:ascii="FangSong" w:hAnsi="FangSong" w:eastAsia="FangSong" w:cs="FangSong"/>
          <w:sz w:val="28"/>
          <w:szCs w:val="28"/>
          <w:spacing w:val="-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8"/>
        </w:rPr>
        <w:t>16.38%，人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5"/>
        </w:rPr>
        <w:t>均</w:t>
      </w:r>
      <w:r>
        <w:rPr>
          <w:rFonts w:ascii="FangSong" w:hAnsi="FangSong" w:eastAsia="FangSong" w:cs="FangSong"/>
          <w:sz w:val="28"/>
          <w:szCs w:val="28"/>
          <w:spacing w:val="-10"/>
        </w:rPr>
        <w:t>建设用地</w:t>
      </w:r>
      <w:r>
        <w:rPr>
          <w:rFonts w:ascii="FangSong" w:hAnsi="FangSong" w:eastAsia="FangSong" w:cs="FangSong"/>
          <w:sz w:val="28"/>
          <w:szCs w:val="28"/>
          <w:spacing w:val="-10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0"/>
        </w:rPr>
        <w:t>19.63</w:t>
      </w:r>
      <w:r>
        <w:rPr>
          <w:rFonts w:ascii="FangSong" w:hAnsi="FangSong" w:eastAsia="FangSong" w:cs="FangSong"/>
          <w:sz w:val="28"/>
          <w:szCs w:val="28"/>
          <w:spacing w:val="-10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0"/>
        </w:rPr>
        <w:t>方米。</w:t>
      </w:r>
    </w:p>
    <w:p>
      <w:pPr>
        <w:ind w:left="573"/>
        <w:spacing w:before="1" w:line="218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14"/>
        </w:rPr>
        <w:t>(</w:t>
      </w:r>
      <w:r>
        <w:rPr>
          <w:rFonts w:ascii="FangSong" w:hAnsi="FangSong" w:eastAsia="FangSong" w:cs="FangSong"/>
          <w:sz w:val="28"/>
          <w:szCs w:val="28"/>
          <w:spacing w:val="-14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4"/>
        </w:rPr>
        <w:t>4</w:t>
      </w:r>
      <w:r>
        <w:rPr>
          <w:rFonts w:ascii="FangSong" w:hAnsi="FangSong" w:eastAsia="FangSong" w:cs="FangSong"/>
          <w:sz w:val="28"/>
          <w:szCs w:val="28"/>
          <w:spacing w:val="-14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4"/>
        </w:rPr>
        <w:t>)</w:t>
      </w:r>
      <w:r>
        <w:rPr>
          <w:rFonts w:ascii="FangSong" w:hAnsi="FangSong" w:eastAsia="FangSong" w:cs="FangSong"/>
          <w:sz w:val="28"/>
          <w:szCs w:val="28"/>
          <w:spacing w:val="-14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4"/>
        </w:rPr>
        <w:t>仓储用</w:t>
      </w:r>
      <w:r>
        <w:rPr>
          <w:rFonts w:ascii="FangSong" w:hAnsi="FangSong" w:eastAsia="FangSong" w:cs="FangSong"/>
          <w:sz w:val="28"/>
          <w:szCs w:val="28"/>
          <w:spacing w:val="-13"/>
        </w:rPr>
        <w:t>地</w:t>
      </w:r>
    </w:p>
    <w:p>
      <w:pPr>
        <w:ind w:left="24" w:firstLine="562"/>
        <w:spacing w:before="209" w:line="365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9"/>
        </w:rPr>
        <w:t>在</w:t>
      </w:r>
      <w:r>
        <w:rPr>
          <w:rFonts w:ascii="FangSong" w:hAnsi="FangSong" w:eastAsia="FangSong" w:cs="FangSong"/>
          <w:sz w:val="28"/>
          <w:szCs w:val="28"/>
          <w:spacing w:val="-5"/>
        </w:rPr>
        <w:t>镇区西部和沾沂高速下路口处各规划</w:t>
      </w:r>
      <w:r>
        <w:rPr>
          <w:rFonts w:ascii="FangSong" w:hAnsi="FangSong" w:eastAsia="FangSong" w:cs="FangSong"/>
          <w:sz w:val="28"/>
          <w:szCs w:val="28"/>
          <w:spacing w:val="-5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5"/>
        </w:rPr>
        <w:t>1</w:t>
      </w:r>
      <w:r>
        <w:rPr>
          <w:rFonts w:ascii="FangSong" w:hAnsi="FangSong" w:eastAsia="FangSong" w:cs="FangSong"/>
          <w:sz w:val="28"/>
          <w:szCs w:val="28"/>
          <w:spacing w:val="-5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5"/>
        </w:rPr>
        <w:t>处集中式仓储用地，专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6"/>
        </w:rPr>
        <w:t>门</w:t>
      </w:r>
      <w:r>
        <w:rPr>
          <w:rFonts w:ascii="FangSong" w:hAnsi="FangSong" w:eastAsia="FangSong" w:cs="FangSong"/>
          <w:sz w:val="28"/>
          <w:szCs w:val="28"/>
          <w:spacing w:val="-9"/>
        </w:rPr>
        <w:t>为</w:t>
      </w:r>
      <w:r>
        <w:rPr>
          <w:rFonts w:ascii="FangSong" w:hAnsi="FangSong" w:eastAsia="FangSong" w:cs="FangSong"/>
          <w:sz w:val="28"/>
          <w:szCs w:val="28"/>
          <w:spacing w:val="-8"/>
        </w:rPr>
        <w:t>镇区猕猴桃、玻璃制品等服务。规划仓储用地</w:t>
      </w:r>
      <w:r>
        <w:rPr>
          <w:rFonts w:ascii="FangSong" w:hAnsi="FangSong" w:eastAsia="FangSong" w:cs="FangSong"/>
          <w:sz w:val="28"/>
          <w:szCs w:val="28"/>
          <w:spacing w:val="-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8"/>
        </w:rPr>
        <w:t>10.39</w:t>
      </w:r>
      <w:r>
        <w:rPr>
          <w:rFonts w:ascii="FangSong" w:hAnsi="FangSong" w:eastAsia="FangSong" w:cs="FangSong"/>
          <w:sz w:val="28"/>
          <w:szCs w:val="28"/>
          <w:spacing w:val="-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8"/>
        </w:rPr>
        <w:t>公顷，</w:t>
      </w:r>
      <w:r>
        <w:rPr>
          <w:rFonts w:ascii="FangSong" w:hAnsi="FangSong" w:eastAsia="FangSong" w:cs="FangSong"/>
          <w:sz w:val="28"/>
          <w:szCs w:val="28"/>
          <w:spacing w:val="-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8"/>
        </w:rPr>
        <w:t>占城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4"/>
        </w:rPr>
        <w:t>镇</w:t>
      </w:r>
      <w:r>
        <w:rPr>
          <w:rFonts w:ascii="FangSong" w:hAnsi="FangSong" w:eastAsia="FangSong" w:cs="FangSong"/>
          <w:sz w:val="28"/>
          <w:szCs w:val="28"/>
          <w:spacing w:val="-12"/>
        </w:rPr>
        <w:t>建</w:t>
      </w:r>
      <w:r>
        <w:rPr>
          <w:rFonts w:ascii="FangSong" w:hAnsi="FangSong" w:eastAsia="FangSong" w:cs="FangSong"/>
          <w:sz w:val="28"/>
          <w:szCs w:val="28"/>
          <w:spacing w:val="-7"/>
        </w:rPr>
        <w:t>设总用地</w:t>
      </w:r>
      <w:r>
        <w:rPr>
          <w:rFonts w:ascii="FangSong" w:hAnsi="FangSong" w:eastAsia="FangSong" w:cs="FangSong"/>
          <w:sz w:val="28"/>
          <w:szCs w:val="28"/>
          <w:spacing w:val="-7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7"/>
        </w:rPr>
        <w:t>5.38%，人</w:t>
      </w:r>
      <w:r>
        <w:rPr>
          <w:rFonts w:ascii="FangSong" w:hAnsi="FangSong" w:eastAsia="FangSong" w:cs="FangSong"/>
          <w:sz w:val="28"/>
          <w:szCs w:val="28"/>
          <w:spacing w:val="-7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7"/>
        </w:rPr>
        <w:t>均建设用地</w:t>
      </w:r>
      <w:r>
        <w:rPr>
          <w:rFonts w:ascii="FangSong" w:hAnsi="FangSong" w:eastAsia="FangSong" w:cs="FangSong"/>
          <w:sz w:val="28"/>
          <w:szCs w:val="28"/>
          <w:spacing w:val="-7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7"/>
        </w:rPr>
        <w:t>6.45</w:t>
      </w:r>
      <w:r>
        <w:rPr>
          <w:rFonts w:ascii="FangSong" w:hAnsi="FangSong" w:eastAsia="FangSong" w:cs="FangSong"/>
          <w:sz w:val="28"/>
          <w:szCs w:val="28"/>
          <w:spacing w:val="-7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7"/>
        </w:rPr>
        <w:t>平方米。</w:t>
      </w:r>
    </w:p>
    <w:p>
      <w:pPr>
        <w:ind w:left="573"/>
        <w:spacing w:before="35" w:line="219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19"/>
        </w:rPr>
        <w:t>(</w:t>
      </w:r>
      <w:r>
        <w:rPr>
          <w:rFonts w:ascii="FangSong" w:hAnsi="FangSong" w:eastAsia="FangSong" w:cs="FangSong"/>
          <w:sz w:val="28"/>
          <w:szCs w:val="28"/>
          <w:spacing w:val="-11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1"/>
        </w:rPr>
        <w:t>5</w:t>
      </w:r>
      <w:r>
        <w:rPr>
          <w:rFonts w:ascii="FangSong" w:hAnsi="FangSong" w:eastAsia="FangSong" w:cs="FangSong"/>
          <w:sz w:val="28"/>
          <w:szCs w:val="28"/>
          <w:spacing w:val="-11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1"/>
        </w:rPr>
        <w:t>)</w:t>
      </w:r>
      <w:r>
        <w:rPr>
          <w:rFonts w:ascii="FangSong" w:hAnsi="FangSong" w:eastAsia="FangSong" w:cs="FangSong"/>
          <w:sz w:val="28"/>
          <w:szCs w:val="28"/>
          <w:spacing w:val="-11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1"/>
        </w:rPr>
        <w:t>对外交通用地</w:t>
      </w:r>
    </w:p>
    <w:p>
      <w:pPr>
        <w:ind w:left="595"/>
        <w:spacing w:before="216" w:line="217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4"/>
        </w:rPr>
        <w:t>辛泰铁</w:t>
      </w:r>
      <w:r>
        <w:rPr>
          <w:rFonts w:ascii="FangSong" w:hAnsi="FangSong" w:eastAsia="FangSong" w:cs="FangSong"/>
          <w:sz w:val="28"/>
          <w:szCs w:val="28"/>
          <w:spacing w:val="-3"/>
        </w:rPr>
        <w:t>路</w:t>
      </w:r>
      <w:r>
        <w:rPr>
          <w:rFonts w:ascii="FangSong" w:hAnsi="FangSong" w:eastAsia="FangSong" w:cs="FangSong"/>
          <w:sz w:val="28"/>
          <w:szCs w:val="28"/>
          <w:spacing w:val="-2"/>
        </w:rPr>
        <w:t>电气化改造，扩建火车站；在镇区西部规划公交枢纽</w:t>
      </w:r>
      <w:r>
        <w:rPr>
          <w:rFonts w:ascii="FangSong" w:hAnsi="FangSong" w:eastAsia="FangSong" w:cs="FangSong"/>
          <w:sz w:val="28"/>
          <w:szCs w:val="28"/>
          <w:spacing w:val="-2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2"/>
        </w:rPr>
        <w:t>1</w:t>
      </w:r>
    </w:p>
    <w:p>
      <w:pPr>
        <w:sectPr>
          <w:footerReference w:type="default" r:id="rId3"/>
          <w:pgSz w:w="11910" w:h="16840"/>
          <w:pgMar w:top="1431" w:right="1707" w:bottom="1144" w:left="1786" w:header="0" w:footer="955" w:gutter="0"/>
        </w:sectPr>
        <w:rPr/>
      </w:pPr>
    </w:p>
    <w:p>
      <w:pPr>
        <w:ind w:left="22" w:right="139" w:firstLine="13"/>
        <w:spacing w:before="131" w:line="366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8"/>
        </w:rPr>
        <w:t>处。规划对外</w:t>
      </w:r>
      <w:r>
        <w:rPr>
          <w:rFonts w:ascii="FangSong" w:hAnsi="FangSong" w:eastAsia="FangSong" w:cs="FangSong"/>
          <w:sz w:val="28"/>
          <w:szCs w:val="28"/>
          <w:spacing w:val="-6"/>
        </w:rPr>
        <w:t>交</w:t>
      </w:r>
      <w:r>
        <w:rPr>
          <w:rFonts w:ascii="FangSong" w:hAnsi="FangSong" w:eastAsia="FangSong" w:cs="FangSong"/>
          <w:sz w:val="28"/>
          <w:szCs w:val="28"/>
          <w:spacing w:val="-4"/>
        </w:rPr>
        <w:t>通用地</w:t>
      </w:r>
      <w:r>
        <w:rPr>
          <w:rFonts w:ascii="FangSong" w:hAnsi="FangSong" w:eastAsia="FangSong" w:cs="FangSong"/>
          <w:sz w:val="28"/>
          <w:szCs w:val="28"/>
          <w:spacing w:val="-4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4"/>
        </w:rPr>
        <w:t>0.72</w:t>
      </w:r>
      <w:r>
        <w:rPr>
          <w:rFonts w:ascii="FangSong" w:hAnsi="FangSong" w:eastAsia="FangSong" w:cs="FangSong"/>
          <w:sz w:val="28"/>
          <w:szCs w:val="28"/>
          <w:spacing w:val="-4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4"/>
        </w:rPr>
        <w:t>公顷</w:t>
      </w:r>
      <w:r>
        <w:rPr>
          <w:rFonts w:ascii="FangSong" w:hAnsi="FangSong" w:eastAsia="FangSong" w:cs="FangSong"/>
          <w:sz w:val="28"/>
          <w:szCs w:val="28"/>
          <w:spacing w:val="-4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4"/>
        </w:rPr>
        <w:t>(其中火车站用地计入区域设施用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8"/>
        </w:rPr>
        <w:t>地</w:t>
      </w:r>
      <w:r>
        <w:rPr>
          <w:rFonts w:ascii="FangSong" w:hAnsi="FangSong" w:eastAsia="FangSong" w:cs="FangSong"/>
          <w:sz w:val="28"/>
          <w:szCs w:val="28"/>
          <w:spacing w:val="-17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7"/>
        </w:rPr>
        <w:t>)</w:t>
      </w:r>
      <w:r>
        <w:rPr>
          <w:rFonts w:ascii="FangSong" w:hAnsi="FangSong" w:eastAsia="FangSong" w:cs="FangSong"/>
          <w:sz w:val="28"/>
          <w:szCs w:val="28"/>
          <w:spacing w:val="-17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7"/>
        </w:rPr>
        <w:t>，</w:t>
      </w:r>
      <w:r>
        <w:rPr>
          <w:rFonts w:ascii="FangSong" w:hAnsi="FangSong" w:eastAsia="FangSong" w:cs="FangSong"/>
          <w:sz w:val="28"/>
          <w:szCs w:val="28"/>
          <w:spacing w:val="-17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7"/>
        </w:rPr>
        <w:t>占城镇建设总用地</w:t>
      </w:r>
      <w:r>
        <w:rPr>
          <w:rFonts w:ascii="FangSong" w:hAnsi="FangSong" w:eastAsia="FangSong" w:cs="FangSong"/>
          <w:sz w:val="28"/>
          <w:szCs w:val="28"/>
          <w:spacing w:val="-17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7"/>
        </w:rPr>
        <w:t>0.37%。</w:t>
      </w:r>
    </w:p>
    <w:p>
      <w:pPr>
        <w:ind w:left="573"/>
        <w:spacing w:before="38" w:line="219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19"/>
        </w:rPr>
        <w:t>(</w:t>
      </w:r>
      <w:r>
        <w:rPr>
          <w:rFonts w:ascii="FangSong" w:hAnsi="FangSong" w:eastAsia="FangSong" w:cs="FangSong"/>
          <w:sz w:val="28"/>
          <w:szCs w:val="28"/>
          <w:spacing w:val="-11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1"/>
        </w:rPr>
        <w:t>6</w:t>
      </w:r>
      <w:r>
        <w:rPr>
          <w:rFonts w:ascii="FangSong" w:hAnsi="FangSong" w:eastAsia="FangSong" w:cs="FangSong"/>
          <w:sz w:val="28"/>
          <w:szCs w:val="28"/>
          <w:spacing w:val="-11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1"/>
        </w:rPr>
        <w:t>)</w:t>
      </w:r>
      <w:r>
        <w:rPr>
          <w:rFonts w:ascii="FangSong" w:hAnsi="FangSong" w:eastAsia="FangSong" w:cs="FangSong"/>
          <w:sz w:val="28"/>
          <w:szCs w:val="28"/>
          <w:spacing w:val="-11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1"/>
        </w:rPr>
        <w:t>道路广场用地</w:t>
      </w:r>
    </w:p>
    <w:p>
      <w:pPr>
        <w:ind w:left="22" w:firstLine="570"/>
        <w:spacing w:before="214" w:line="359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12"/>
        </w:rPr>
        <w:t>规划镇区道路广场用地</w:t>
      </w:r>
      <w:r>
        <w:rPr>
          <w:rFonts w:ascii="FangSong" w:hAnsi="FangSong" w:eastAsia="FangSong" w:cs="FangSong"/>
          <w:sz w:val="28"/>
          <w:szCs w:val="28"/>
          <w:spacing w:val="-12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2"/>
        </w:rPr>
        <w:t>27.14</w:t>
      </w:r>
      <w:r>
        <w:rPr>
          <w:rFonts w:ascii="FangSong" w:hAnsi="FangSong" w:eastAsia="FangSong" w:cs="FangSong"/>
          <w:sz w:val="28"/>
          <w:szCs w:val="28"/>
          <w:spacing w:val="-12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2"/>
        </w:rPr>
        <w:t>公顷，</w:t>
      </w:r>
      <w:r>
        <w:rPr>
          <w:rFonts w:ascii="FangSong" w:hAnsi="FangSong" w:eastAsia="FangSong" w:cs="FangSong"/>
          <w:sz w:val="28"/>
          <w:szCs w:val="28"/>
          <w:spacing w:val="-12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2"/>
        </w:rPr>
        <w:t>占城镇建设用地的</w:t>
      </w:r>
      <w:r>
        <w:rPr>
          <w:rFonts w:ascii="FangSong" w:hAnsi="FangSong" w:eastAsia="FangSong" w:cs="FangSong"/>
          <w:sz w:val="28"/>
          <w:szCs w:val="28"/>
          <w:spacing w:val="-12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2"/>
        </w:rPr>
        <w:t>14.06%</w:t>
      </w:r>
      <w:r>
        <w:rPr>
          <w:rFonts w:ascii="FangSong" w:hAnsi="FangSong" w:eastAsia="FangSong" w:cs="FangSong"/>
          <w:sz w:val="28"/>
          <w:szCs w:val="28"/>
          <w:spacing w:val="-7"/>
        </w:rPr>
        <w:t>，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4"/>
        </w:rPr>
        <w:t>人均建</w:t>
      </w:r>
      <w:r>
        <w:rPr>
          <w:rFonts w:ascii="FangSong" w:hAnsi="FangSong" w:eastAsia="FangSong" w:cs="FangSong"/>
          <w:sz w:val="28"/>
          <w:szCs w:val="28"/>
          <w:spacing w:val="-9"/>
        </w:rPr>
        <w:t>设</w:t>
      </w:r>
      <w:r>
        <w:rPr>
          <w:rFonts w:ascii="FangSong" w:hAnsi="FangSong" w:eastAsia="FangSong" w:cs="FangSong"/>
          <w:sz w:val="28"/>
          <w:szCs w:val="28"/>
          <w:spacing w:val="-7"/>
        </w:rPr>
        <w:t>用地为</w:t>
      </w:r>
      <w:r>
        <w:rPr>
          <w:rFonts w:ascii="FangSong" w:hAnsi="FangSong" w:eastAsia="FangSong" w:cs="FangSong"/>
          <w:sz w:val="28"/>
          <w:szCs w:val="28"/>
          <w:spacing w:val="-7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7"/>
        </w:rPr>
        <w:t>16.86</w:t>
      </w:r>
      <w:r>
        <w:rPr>
          <w:rFonts w:ascii="FangSong" w:hAnsi="FangSong" w:eastAsia="FangSong" w:cs="FangSong"/>
          <w:sz w:val="28"/>
          <w:szCs w:val="28"/>
          <w:spacing w:val="-7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7"/>
        </w:rPr>
        <w:t>平方米。其中，道路用地</w:t>
      </w:r>
      <w:r>
        <w:rPr>
          <w:rFonts w:ascii="FangSong" w:hAnsi="FangSong" w:eastAsia="FangSong" w:cs="FangSong"/>
          <w:sz w:val="28"/>
          <w:szCs w:val="28"/>
          <w:spacing w:val="-7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7"/>
        </w:rPr>
        <w:t>23.82</w:t>
      </w:r>
      <w:r>
        <w:rPr>
          <w:rFonts w:ascii="FangSong" w:hAnsi="FangSong" w:eastAsia="FangSong" w:cs="FangSong"/>
          <w:sz w:val="28"/>
          <w:szCs w:val="28"/>
          <w:spacing w:val="-7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7"/>
        </w:rPr>
        <w:t>公顷，广场用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22"/>
        </w:rPr>
        <w:t>地</w:t>
      </w:r>
      <w:r>
        <w:rPr>
          <w:rFonts w:ascii="FangSong" w:hAnsi="FangSong" w:eastAsia="FangSong" w:cs="FangSong"/>
          <w:sz w:val="28"/>
          <w:szCs w:val="28"/>
          <w:spacing w:val="-14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4"/>
        </w:rPr>
        <w:t>3.32</w:t>
      </w:r>
      <w:r>
        <w:rPr>
          <w:rFonts w:ascii="FangSong" w:hAnsi="FangSong" w:eastAsia="FangSong" w:cs="FangSong"/>
          <w:sz w:val="28"/>
          <w:szCs w:val="28"/>
          <w:spacing w:val="-14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4"/>
        </w:rPr>
        <w:t>公顷。</w:t>
      </w:r>
    </w:p>
    <w:p>
      <w:pPr>
        <w:ind w:left="573"/>
        <w:spacing w:line="219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19"/>
        </w:rPr>
        <w:t>(</w:t>
      </w:r>
      <w:r>
        <w:rPr>
          <w:rFonts w:ascii="FangSong" w:hAnsi="FangSong" w:eastAsia="FangSong" w:cs="FangSong"/>
          <w:sz w:val="28"/>
          <w:szCs w:val="28"/>
          <w:spacing w:val="-11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1"/>
        </w:rPr>
        <w:t>7</w:t>
      </w:r>
      <w:r>
        <w:rPr>
          <w:rFonts w:ascii="FangSong" w:hAnsi="FangSong" w:eastAsia="FangSong" w:cs="FangSong"/>
          <w:sz w:val="28"/>
          <w:szCs w:val="28"/>
          <w:spacing w:val="-11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1"/>
        </w:rPr>
        <w:t>)</w:t>
      </w:r>
      <w:r>
        <w:rPr>
          <w:rFonts w:ascii="FangSong" w:hAnsi="FangSong" w:eastAsia="FangSong" w:cs="FangSong"/>
          <w:sz w:val="28"/>
          <w:szCs w:val="28"/>
          <w:spacing w:val="-11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1"/>
        </w:rPr>
        <w:t>公用设施用地</w:t>
      </w:r>
    </w:p>
    <w:p>
      <w:pPr>
        <w:ind w:left="26" w:right="215" w:firstLine="565"/>
        <w:spacing w:before="212" w:line="367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20"/>
        </w:rPr>
        <w:t>规划</w:t>
      </w:r>
      <w:r>
        <w:rPr>
          <w:rFonts w:ascii="FangSong" w:hAnsi="FangSong" w:eastAsia="FangSong" w:cs="FangSong"/>
          <w:sz w:val="28"/>
          <w:szCs w:val="28"/>
          <w:spacing w:val="-15"/>
        </w:rPr>
        <w:t>镇</w:t>
      </w:r>
      <w:r>
        <w:rPr>
          <w:rFonts w:ascii="FangSong" w:hAnsi="FangSong" w:eastAsia="FangSong" w:cs="FangSong"/>
          <w:sz w:val="28"/>
          <w:szCs w:val="28"/>
          <w:spacing w:val="-10"/>
        </w:rPr>
        <w:t>区工程设施用地</w:t>
      </w:r>
      <w:r>
        <w:rPr>
          <w:rFonts w:ascii="FangSong" w:hAnsi="FangSong" w:eastAsia="FangSong" w:cs="FangSong"/>
          <w:sz w:val="28"/>
          <w:szCs w:val="28"/>
          <w:spacing w:val="-10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0"/>
        </w:rPr>
        <w:t>5.83</w:t>
      </w:r>
      <w:r>
        <w:rPr>
          <w:rFonts w:ascii="FangSong" w:hAnsi="FangSong" w:eastAsia="FangSong" w:cs="FangSong"/>
          <w:sz w:val="28"/>
          <w:szCs w:val="28"/>
          <w:spacing w:val="-10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0"/>
        </w:rPr>
        <w:t>公顷，</w:t>
      </w:r>
      <w:r>
        <w:rPr>
          <w:rFonts w:ascii="FangSong" w:hAnsi="FangSong" w:eastAsia="FangSong" w:cs="FangSong"/>
          <w:sz w:val="28"/>
          <w:szCs w:val="28"/>
          <w:spacing w:val="-10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0"/>
        </w:rPr>
        <w:t>占城镇建设用地的</w:t>
      </w:r>
      <w:r>
        <w:rPr>
          <w:rFonts w:ascii="FangSong" w:hAnsi="FangSong" w:eastAsia="FangSong" w:cs="FangSong"/>
          <w:sz w:val="28"/>
          <w:szCs w:val="28"/>
          <w:spacing w:val="-10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0"/>
        </w:rPr>
        <w:t>3.02%，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8"/>
        </w:rPr>
        <w:t>人均建设用地为</w:t>
      </w:r>
      <w:r>
        <w:rPr>
          <w:rFonts w:ascii="FangSong" w:hAnsi="FangSong" w:eastAsia="FangSong" w:cs="FangSong"/>
          <w:sz w:val="28"/>
          <w:szCs w:val="28"/>
          <w:spacing w:val="-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8"/>
        </w:rPr>
        <w:t>3.62</w:t>
      </w:r>
      <w:r>
        <w:rPr>
          <w:rFonts w:ascii="FangSong" w:hAnsi="FangSong" w:eastAsia="FangSong" w:cs="FangSong"/>
          <w:sz w:val="28"/>
          <w:szCs w:val="28"/>
          <w:spacing w:val="-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8"/>
        </w:rPr>
        <w:t>平方米。其中，公用工程用地</w:t>
      </w:r>
      <w:r>
        <w:rPr>
          <w:rFonts w:ascii="FangSong" w:hAnsi="FangSong" w:eastAsia="FangSong" w:cs="FangSong"/>
          <w:sz w:val="28"/>
          <w:szCs w:val="28"/>
          <w:spacing w:val="-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8"/>
        </w:rPr>
        <w:t>4.43</w:t>
      </w:r>
      <w:r>
        <w:rPr>
          <w:rFonts w:ascii="FangSong" w:hAnsi="FangSong" w:eastAsia="FangSong" w:cs="FangSong"/>
          <w:sz w:val="28"/>
          <w:szCs w:val="28"/>
          <w:spacing w:val="-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8"/>
        </w:rPr>
        <w:t>公顷</w:t>
      </w:r>
      <w:r>
        <w:rPr>
          <w:rFonts w:ascii="FangSong" w:hAnsi="FangSong" w:eastAsia="FangSong" w:cs="FangSong"/>
          <w:sz w:val="28"/>
          <w:szCs w:val="28"/>
          <w:spacing w:val="-7"/>
        </w:rPr>
        <w:t>，</w:t>
      </w:r>
    </w:p>
    <w:p>
      <w:pPr>
        <w:ind w:left="24"/>
        <w:spacing w:before="36" w:line="218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10"/>
        </w:rPr>
        <w:t>环卫设施用地</w:t>
      </w:r>
      <w:r>
        <w:rPr>
          <w:rFonts w:ascii="FangSong" w:hAnsi="FangSong" w:eastAsia="FangSong" w:cs="FangSong"/>
          <w:sz w:val="28"/>
          <w:szCs w:val="28"/>
          <w:spacing w:val="-10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0"/>
        </w:rPr>
        <w:t>0.77</w:t>
      </w:r>
      <w:r>
        <w:rPr>
          <w:rFonts w:ascii="FangSong" w:hAnsi="FangSong" w:eastAsia="FangSong" w:cs="FangSong"/>
          <w:sz w:val="28"/>
          <w:szCs w:val="28"/>
          <w:spacing w:val="-10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0"/>
        </w:rPr>
        <w:t>公顷，防灾设施用地</w:t>
      </w:r>
      <w:r>
        <w:rPr>
          <w:rFonts w:ascii="FangSong" w:hAnsi="FangSong" w:eastAsia="FangSong" w:cs="FangSong"/>
          <w:sz w:val="28"/>
          <w:szCs w:val="28"/>
          <w:spacing w:val="-10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0"/>
        </w:rPr>
        <w:t>0.63</w:t>
      </w:r>
      <w:r>
        <w:rPr>
          <w:rFonts w:ascii="FangSong" w:hAnsi="FangSong" w:eastAsia="FangSong" w:cs="FangSong"/>
          <w:sz w:val="28"/>
          <w:szCs w:val="28"/>
          <w:spacing w:val="-10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0"/>
        </w:rPr>
        <w:t>公顷</w:t>
      </w:r>
      <w:r>
        <w:rPr>
          <w:rFonts w:ascii="FangSong" w:hAnsi="FangSong" w:eastAsia="FangSong" w:cs="FangSong"/>
          <w:sz w:val="28"/>
          <w:szCs w:val="28"/>
          <w:spacing w:val="-8"/>
        </w:rPr>
        <w:t>。</w:t>
      </w:r>
    </w:p>
    <w:p>
      <w:pPr>
        <w:ind w:left="573"/>
        <w:spacing w:before="214" w:line="219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20"/>
        </w:rPr>
        <w:t>(</w:t>
      </w:r>
      <w:r>
        <w:rPr>
          <w:rFonts w:ascii="FangSong" w:hAnsi="FangSong" w:eastAsia="FangSong" w:cs="FangSong"/>
          <w:sz w:val="28"/>
          <w:szCs w:val="28"/>
          <w:spacing w:val="-17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7"/>
        </w:rPr>
        <w:t>8</w:t>
      </w:r>
      <w:r>
        <w:rPr>
          <w:rFonts w:ascii="FangSong" w:hAnsi="FangSong" w:eastAsia="FangSong" w:cs="FangSong"/>
          <w:sz w:val="28"/>
          <w:szCs w:val="28"/>
          <w:spacing w:val="-17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7"/>
        </w:rPr>
        <w:t>)</w:t>
      </w:r>
      <w:r>
        <w:rPr>
          <w:rFonts w:ascii="FangSong" w:hAnsi="FangSong" w:eastAsia="FangSong" w:cs="FangSong"/>
          <w:sz w:val="28"/>
          <w:szCs w:val="28"/>
          <w:spacing w:val="-17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7"/>
        </w:rPr>
        <w:t>绿地</w:t>
      </w:r>
    </w:p>
    <w:p>
      <w:pPr>
        <w:ind w:left="37" w:right="115" w:firstLine="554"/>
        <w:spacing w:before="214" w:line="359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22"/>
        </w:rPr>
        <w:t>规</w:t>
      </w:r>
      <w:r>
        <w:rPr>
          <w:rFonts w:ascii="FangSong" w:hAnsi="FangSong" w:eastAsia="FangSong" w:cs="FangSong"/>
          <w:sz w:val="28"/>
          <w:szCs w:val="28"/>
          <w:spacing w:val="-18"/>
        </w:rPr>
        <w:t>划</w:t>
      </w:r>
      <w:r>
        <w:rPr>
          <w:rFonts w:ascii="FangSong" w:hAnsi="FangSong" w:eastAsia="FangSong" w:cs="FangSong"/>
          <w:sz w:val="28"/>
          <w:szCs w:val="28"/>
          <w:spacing w:val="-11"/>
        </w:rPr>
        <w:t>公共绿地面积</w:t>
      </w:r>
      <w:r>
        <w:rPr>
          <w:rFonts w:ascii="FangSong" w:hAnsi="FangSong" w:eastAsia="FangSong" w:cs="FangSong"/>
          <w:sz w:val="28"/>
          <w:szCs w:val="28"/>
          <w:spacing w:val="-11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1"/>
        </w:rPr>
        <w:t>15.78</w:t>
      </w:r>
      <w:r>
        <w:rPr>
          <w:rFonts w:ascii="FangSong" w:hAnsi="FangSong" w:eastAsia="FangSong" w:cs="FangSong"/>
          <w:sz w:val="28"/>
          <w:szCs w:val="28"/>
          <w:spacing w:val="-11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1"/>
        </w:rPr>
        <w:t>公顷，</w:t>
      </w:r>
      <w:r>
        <w:rPr>
          <w:rFonts w:ascii="FangSong" w:hAnsi="FangSong" w:eastAsia="FangSong" w:cs="FangSong"/>
          <w:sz w:val="28"/>
          <w:szCs w:val="28"/>
          <w:spacing w:val="-11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1"/>
        </w:rPr>
        <w:t>占城镇建设用地的</w:t>
      </w:r>
      <w:r>
        <w:rPr>
          <w:rFonts w:ascii="FangSong" w:hAnsi="FangSong" w:eastAsia="FangSong" w:cs="FangSong"/>
          <w:sz w:val="28"/>
          <w:szCs w:val="28"/>
          <w:spacing w:val="-11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1"/>
        </w:rPr>
        <w:t>8.18%，人均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6"/>
        </w:rPr>
        <w:t>9</w:t>
      </w:r>
      <w:r>
        <w:rPr>
          <w:rFonts w:ascii="FangSong" w:hAnsi="FangSong" w:eastAsia="FangSong" w:cs="FangSong"/>
          <w:sz w:val="28"/>
          <w:szCs w:val="28"/>
          <w:spacing w:val="-10"/>
        </w:rPr>
        <w:t>.80</w:t>
      </w:r>
      <w:r>
        <w:rPr>
          <w:rFonts w:ascii="FangSong" w:hAnsi="FangSong" w:eastAsia="FangSong" w:cs="FangSong"/>
          <w:sz w:val="28"/>
          <w:szCs w:val="28"/>
          <w:spacing w:val="-10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0"/>
        </w:rPr>
        <w:t>平方米。</w:t>
      </w:r>
    </w:p>
    <w:p>
      <w:pPr>
        <w:ind w:left="590"/>
        <w:spacing w:line="229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2"/>
        </w:rPr>
        <w:t>七、市政设施规划</w:t>
      </w:r>
    </w:p>
    <w:p>
      <w:pPr>
        <w:ind w:left="740"/>
        <w:spacing w:before="197" w:line="238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6"/>
        </w:rPr>
        <w:t>1</w:t>
      </w:r>
      <w:r>
        <w:rPr>
          <w:rFonts w:ascii="FangSong" w:hAnsi="FangSong" w:eastAsia="FangSong" w:cs="FangSong"/>
          <w:sz w:val="28"/>
          <w:szCs w:val="28"/>
          <w:spacing w:val="-3"/>
        </w:rPr>
        <w:t>、给水工程规划</w:t>
      </w:r>
    </w:p>
    <w:p>
      <w:pPr>
        <w:ind w:left="23" w:firstLine="556"/>
        <w:spacing w:before="185" w:line="359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1"/>
        </w:rPr>
        <w:t>保留天津湾水厂</w:t>
      </w:r>
      <w:r>
        <w:rPr>
          <w:rFonts w:ascii="FangSong" w:hAnsi="FangSong" w:eastAsia="FangSong" w:cs="FangSong"/>
          <w:sz w:val="28"/>
          <w:szCs w:val="28"/>
        </w:rPr>
        <w:t>和源泉水厂，以天津湾水厂作为主要水源，源泉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"/>
        </w:rPr>
        <w:t>水厂作为备用水源。</w:t>
      </w:r>
    </w:p>
    <w:p>
      <w:pPr>
        <w:ind w:left="594"/>
        <w:spacing w:line="238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4"/>
        </w:rPr>
        <w:t>2、排</w:t>
      </w:r>
      <w:r>
        <w:rPr>
          <w:rFonts w:ascii="FangSong" w:hAnsi="FangSong" w:eastAsia="FangSong" w:cs="FangSong"/>
          <w:sz w:val="28"/>
          <w:szCs w:val="28"/>
          <w:spacing w:val="-2"/>
        </w:rPr>
        <w:t>水工程规划</w:t>
      </w:r>
    </w:p>
    <w:p>
      <w:pPr>
        <w:ind w:left="37" w:firstLine="545"/>
        <w:spacing w:before="184" w:line="368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1"/>
        </w:rPr>
        <w:t>采用雨污分流制。污水</w:t>
      </w:r>
      <w:r>
        <w:rPr>
          <w:rFonts w:ascii="FangSong" w:hAnsi="FangSong" w:eastAsia="FangSong" w:cs="FangSong"/>
          <w:sz w:val="28"/>
          <w:szCs w:val="28"/>
        </w:rPr>
        <w:t>经污水管网汇合后排入规划污水管线系统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"/>
        </w:rPr>
        <w:t>统一处理。在源泉、崮山、岳庄分别规划一处污水处理</w:t>
      </w:r>
      <w:r>
        <w:rPr>
          <w:rFonts w:ascii="FangSong" w:hAnsi="FangSong" w:eastAsia="FangSong" w:cs="FangSong"/>
          <w:sz w:val="28"/>
          <w:szCs w:val="28"/>
        </w:rPr>
        <w:t>厂。</w:t>
      </w:r>
    </w:p>
    <w:p>
      <w:pPr>
        <w:ind w:left="605"/>
        <w:spacing w:before="32" w:line="237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6"/>
        </w:rPr>
        <w:t>3、</w:t>
      </w:r>
      <w:r>
        <w:rPr>
          <w:rFonts w:ascii="FangSong" w:hAnsi="FangSong" w:eastAsia="FangSong" w:cs="FangSong"/>
          <w:sz w:val="28"/>
          <w:szCs w:val="28"/>
          <w:spacing w:val="-4"/>
        </w:rPr>
        <w:t>供</w:t>
      </w:r>
      <w:r>
        <w:rPr>
          <w:rFonts w:ascii="FangSong" w:hAnsi="FangSong" w:eastAsia="FangSong" w:cs="FangSong"/>
          <w:sz w:val="28"/>
          <w:szCs w:val="28"/>
          <w:spacing w:val="-3"/>
        </w:rPr>
        <w:t>电工程规划</w:t>
      </w:r>
    </w:p>
    <w:p>
      <w:pPr>
        <w:ind w:left="593" w:right="338" w:hanging="13"/>
        <w:spacing w:before="185" w:line="399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17"/>
        </w:rPr>
        <w:t>保</w:t>
      </w:r>
      <w:r>
        <w:rPr>
          <w:rFonts w:ascii="FangSong" w:hAnsi="FangSong" w:eastAsia="FangSong" w:cs="FangSong"/>
          <w:sz w:val="28"/>
          <w:szCs w:val="28"/>
          <w:spacing w:val="-13"/>
        </w:rPr>
        <w:t>留现状</w:t>
      </w:r>
      <w:r>
        <w:rPr>
          <w:rFonts w:ascii="FangSong" w:hAnsi="FangSong" w:eastAsia="FangSong" w:cs="FangSong"/>
          <w:sz w:val="28"/>
          <w:szCs w:val="28"/>
          <w:spacing w:val="-13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3"/>
        </w:rPr>
        <w:t>110KV</w:t>
      </w:r>
      <w:r>
        <w:rPr>
          <w:rFonts w:ascii="FangSong" w:hAnsi="FangSong" w:eastAsia="FangSong" w:cs="FangSong"/>
          <w:sz w:val="28"/>
          <w:szCs w:val="28"/>
          <w:spacing w:val="-13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3"/>
        </w:rPr>
        <w:t>变电站并在岳庄片区规划</w:t>
      </w:r>
      <w:r>
        <w:rPr>
          <w:rFonts w:ascii="FangSong" w:hAnsi="FangSong" w:eastAsia="FangSong" w:cs="FangSong"/>
          <w:sz w:val="28"/>
          <w:szCs w:val="28"/>
          <w:spacing w:val="-13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3"/>
        </w:rPr>
        <w:t>1</w:t>
      </w:r>
      <w:r>
        <w:rPr>
          <w:rFonts w:ascii="FangSong" w:hAnsi="FangSong" w:eastAsia="FangSong" w:cs="FangSong"/>
          <w:sz w:val="28"/>
          <w:szCs w:val="28"/>
          <w:spacing w:val="-13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3"/>
        </w:rPr>
        <w:t>处</w:t>
      </w:r>
      <w:r>
        <w:rPr>
          <w:rFonts w:ascii="FangSong" w:hAnsi="FangSong" w:eastAsia="FangSong" w:cs="FangSong"/>
          <w:sz w:val="28"/>
          <w:szCs w:val="28"/>
          <w:spacing w:val="-13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3"/>
        </w:rPr>
        <w:t>110KV</w:t>
      </w:r>
      <w:r>
        <w:rPr>
          <w:rFonts w:ascii="FangSong" w:hAnsi="FangSong" w:eastAsia="FangSong" w:cs="FangSong"/>
          <w:sz w:val="28"/>
          <w:szCs w:val="28"/>
          <w:spacing w:val="-13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3"/>
        </w:rPr>
        <w:t>变电站。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4"/>
        </w:rPr>
        <w:t>4</w:t>
      </w:r>
      <w:r>
        <w:rPr>
          <w:rFonts w:ascii="FangSong" w:hAnsi="FangSong" w:eastAsia="FangSong" w:cs="FangSong"/>
          <w:sz w:val="28"/>
          <w:szCs w:val="28"/>
          <w:spacing w:val="-3"/>
        </w:rPr>
        <w:t>、</w:t>
      </w:r>
      <w:r>
        <w:rPr>
          <w:rFonts w:ascii="FangSong" w:hAnsi="FangSong" w:eastAsia="FangSong" w:cs="FangSong"/>
          <w:sz w:val="28"/>
          <w:szCs w:val="28"/>
          <w:spacing w:val="-2"/>
        </w:rPr>
        <w:t>通信工程规划</w:t>
      </w:r>
    </w:p>
    <w:p>
      <w:pPr>
        <w:ind w:left="592"/>
        <w:spacing w:before="1" w:line="217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20"/>
        </w:rPr>
        <w:t>规</w:t>
      </w:r>
      <w:r>
        <w:rPr>
          <w:rFonts w:ascii="FangSong" w:hAnsi="FangSong" w:eastAsia="FangSong" w:cs="FangSong"/>
          <w:sz w:val="28"/>
          <w:szCs w:val="28"/>
          <w:spacing w:val="-11"/>
        </w:rPr>
        <w:t>划新建电信模块局</w:t>
      </w:r>
      <w:r>
        <w:rPr>
          <w:rFonts w:ascii="FangSong" w:hAnsi="FangSong" w:eastAsia="FangSong" w:cs="FangSong"/>
          <w:sz w:val="28"/>
          <w:szCs w:val="28"/>
          <w:spacing w:val="-11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1"/>
        </w:rPr>
        <w:t>2</w:t>
      </w:r>
      <w:r>
        <w:rPr>
          <w:rFonts w:ascii="FangSong" w:hAnsi="FangSong" w:eastAsia="FangSong" w:cs="FangSong"/>
          <w:sz w:val="28"/>
          <w:szCs w:val="28"/>
          <w:spacing w:val="-11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1"/>
        </w:rPr>
        <w:t>处。</w:t>
      </w:r>
    </w:p>
    <w:p>
      <w:pPr>
        <w:ind w:left="597"/>
        <w:spacing w:before="277" w:line="237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5"/>
        </w:rPr>
        <w:t>5</w:t>
      </w:r>
      <w:r>
        <w:rPr>
          <w:rFonts w:ascii="FangSong" w:hAnsi="FangSong" w:eastAsia="FangSong" w:cs="FangSong"/>
          <w:sz w:val="28"/>
          <w:szCs w:val="28"/>
          <w:spacing w:val="-3"/>
        </w:rPr>
        <w:t>、燃气工程规划</w:t>
      </w:r>
    </w:p>
    <w:p>
      <w:pPr>
        <w:sectPr>
          <w:footerReference w:type="default" r:id="rId4"/>
          <w:pgSz w:w="11910" w:h="16840"/>
          <w:pgMar w:top="1431" w:right="1709" w:bottom="1143" w:left="1786" w:header="0" w:footer="955" w:gutter="0"/>
        </w:sectPr>
        <w:rPr/>
      </w:pPr>
    </w:p>
    <w:p>
      <w:pPr>
        <w:ind w:left="34" w:right="225" w:firstLine="545"/>
        <w:spacing w:before="131" w:line="367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6"/>
        </w:rPr>
        <w:t>保</w:t>
      </w:r>
      <w:r>
        <w:rPr>
          <w:rFonts w:ascii="FangSong" w:hAnsi="FangSong" w:eastAsia="FangSong" w:cs="FangSong"/>
          <w:sz w:val="28"/>
          <w:szCs w:val="28"/>
          <w:spacing w:val="-3"/>
        </w:rPr>
        <w:t>留博山北储气站和城市燃气博山门站。并规划一处</w:t>
      </w:r>
      <w:r>
        <w:rPr>
          <w:rFonts w:ascii="FangSong" w:hAnsi="FangSong" w:eastAsia="FangSong" w:cs="FangSong"/>
          <w:sz w:val="28"/>
          <w:szCs w:val="28"/>
          <w:spacing w:val="-3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3"/>
        </w:rPr>
        <w:t>LNG</w:t>
      </w:r>
      <w:r>
        <w:rPr>
          <w:rFonts w:ascii="FangSong" w:hAnsi="FangSong" w:eastAsia="FangSong" w:cs="FangSong"/>
          <w:sz w:val="28"/>
          <w:szCs w:val="28"/>
          <w:spacing w:val="-3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3"/>
        </w:rPr>
        <w:t>储气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0"/>
        </w:rPr>
        <w:t>站。</w:t>
      </w:r>
    </w:p>
    <w:p>
      <w:pPr>
        <w:ind w:left="596"/>
        <w:spacing w:before="36" w:line="237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4"/>
        </w:rPr>
        <w:t>6、消防规划</w:t>
      </w:r>
    </w:p>
    <w:p>
      <w:pPr>
        <w:ind w:left="23" w:right="363" w:firstLine="569"/>
        <w:spacing w:before="185" w:line="368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2"/>
        </w:rPr>
        <w:t>规划设置消防站一</w:t>
      </w:r>
      <w:r>
        <w:rPr>
          <w:rFonts w:ascii="FangSong" w:hAnsi="FangSong" w:eastAsia="FangSong" w:cs="FangSong"/>
          <w:sz w:val="28"/>
          <w:szCs w:val="28"/>
          <w:spacing w:val="1"/>
        </w:rPr>
        <w:t>处，位于天高路东侧，规划用地面积</w:t>
      </w:r>
      <w:r>
        <w:rPr>
          <w:rFonts w:ascii="FangSong" w:hAnsi="FangSong" w:eastAsia="FangSong" w:cs="FangSong"/>
          <w:sz w:val="28"/>
          <w:szCs w:val="28"/>
          <w:spacing w:val="1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1"/>
        </w:rPr>
        <w:t>0.63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1"/>
        </w:rPr>
        <w:t>公顷，该站服务周边区域</w:t>
      </w:r>
      <w:r>
        <w:rPr>
          <w:rFonts w:ascii="FangSong" w:hAnsi="FangSong" w:eastAsia="FangSong" w:cs="FangSong"/>
          <w:sz w:val="28"/>
          <w:szCs w:val="28"/>
        </w:rPr>
        <w:t>。</w:t>
      </w:r>
    </w:p>
    <w:p>
      <w:pPr>
        <w:ind w:left="596"/>
        <w:spacing w:before="32" w:line="237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6"/>
        </w:rPr>
        <w:t>8</w:t>
      </w:r>
      <w:r>
        <w:rPr>
          <w:rFonts w:ascii="FangSong" w:hAnsi="FangSong" w:eastAsia="FangSong" w:cs="FangSong"/>
          <w:sz w:val="28"/>
          <w:szCs w:val="28"/>
          <w:spacing w:val="-3"/>
        </w:rPr>
        <w:t>、防洪规划</w:t>
      </w:r>
    </w:p>
    <w:p>
      <w:pPr>
        <w:ind w:left="608"/>
        <w:spacing w:before="248" w:line="218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9"/>
        </w:rPr>
        <w:t>防洪标准</w:t>
      </w:r>
    </w:p>
    <w:p>
      <w:pPr>
        <w:ind w:left="592"/>
        <w:spacing w:before="212" w:line="218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1"/>
        </w:rPr>
        <w:t>源泉镇防洪标准按二十年一遇标准设防。</w:t>
      </w:r>
    </w:p>
    <w:p>
      <w:pPr>
        <w:ind w:left="599"/>
        <w:spacing w:before="276" w:line="219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8"/>
        </w:rPr>
        <w:t>河</w:t>
      </w:r>
      <w:r>
        <w:rPr>
          <w:rFonts w:ascii="FangSong" w:hAnsi="FangSong" w:eastAsia="FangSong" w:cs="FangSong"/>
          <w:sz w:val="28"/>
          <w:szCs w:val="28"/>
          <w:spacing w:val="-6"/>
        </w:rPr>
        <w:t>道蓝线</w:t>
      </w:r>
    </w:p>
    <w:p>
      <w:pPr>
        <w:ind w:left="39" w:firstLine="552"/>
        <w:spacing w:before="214" w:line="359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10"/>
        </w:rPr>
        <w:t>规</w:t>
      </w:r>
      <w:r>
        <w:rPr>
          <w:rFonts w:ascii="FangSong" w:hAnsi="FangSong" w:eastAsia="FangSong" w:cs="FangSong"/>
          <w:sz w:val="28"/>
          <w:szCs w:val="28"/>
          <w:spacing w:val="-9"/>
        </w:rPr>
        <w:t>划</w:t>
      </w:r>
      <w:r>
        <w:rPr>
          <w:rFonts w:ascii="FangSong" w:hAnsi="FangSong" w:eastAsia="FangSong" w:cs="FangSong"/>
          <w:sz w:val="28"/>
          <w:szCs w:val="28"/>
          <w:spacing w:val="-5"/>
        </w:rPr>
        <w:t>镇区段淄河河道上口外</w:t>
      </w:r>
      <w:r>
        <w:rPr>
          <w:rFonts w:ascii="FangSong" w:hAnsi="FangSong" w:eastAsia="FangSong" w:cs="FangSong"/>
          <w:sz w:val="28"/>
          <w:szCs w:val="28"/>
          <w:spacing w:val="-5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5"/>
        </w:rPr>
        <w:t>30米作为的河道保护宽度进行控制，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8"/>
        </w:rPr>
        <w:t>河</w:t>
      </w:r>
      <w:r>
        <w:rPr>
          <w:rFonts w:ascii="FangSong" w:hAnsi="FangSong" w:eastAsia="FangSong" w:cs="FangSong"/>
          <w:sz w:val="28"/>
          <w:szCs w:val="28"/>
          <w:spacing w:val="-10"/>
        </w:rPr>
        <w:t>道</w:t>
      </w:r>
      <w:r>
        <w:rPr>
          <w:rFonts w:ascii="FangSong" w:hAnsi="FangSong" w:eastAsia="FangSong" w:cs="FangSong"/>
          <w:sz w:val="28"/>
          <w:szCs w:val="28"/>
          <w:spacing w:val="-9"/>
        </w:rPr>
        <w:t>两侧现状已建设的用地继续保留，镇区以外不低于</w:t>
      </w:r>
      <w:r>
        <w:rPr>
          <w:rFonts w:ascii="FangSong" w:hAnsi="FangSong" w:eastAsia="FangSong" w:cs="FangSong"/>
          <w:sz w:val="28"/>
          <w:szCs w:val="28"/>
          <w:spacing w:val="-9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9"/>
        </w:rPr>
        <w:t>50</w:t>
      </w:r>
      <w:r>
        <w:rPr>
          <w:rFonts w:ascii="FangSong" w:hAnsi="FangSong" w:eastAsia="FangSong" w:cs="FangSong"/>
          <w:sz w:val="28"/>
          <w:szCs w:val="28"/>
          <w:spacing w:val="-9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9"/>
        </w:rPr>
        <w:t>米。其他保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0"/>
        </w:rPr>
        <w:t>留</w:t>
      </w:r>
      <w:r>
        <w:rPr>
          <w:rFonts w:ascii="FangSong" w:hAnsi="FangSong" w:eastAsia="FangSong" w:cs="FangSong"/>
          <w:sz w:val="28"/>
          <w:szCs w:val="28"/>
          <w:spacing w:val="-6"/>
        </w:rPr>
        <w:t>水系及新开挖水系的保护宽度按照不低于</w:t>
      </w:r>
      <w:r>
        <w:rPr>
          <w:rFonts w:ascii="FangSong" w:hAnsi="FangSong" w:eastAsia="FangSong" w:cs="FangSong"/>
          <w:sz w:val="28"/>
          <w:szCs w:val="28"/>
          <w:spacing w:val="-6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10</w:t>
      </w:r>
      <w:r>
        <w:rPr>
          <w:rFonts w:ascii="FangSong" w:hAnsi="FangSong" w:eastAsia="FangSong" w:cs="FangSong"/>
          <w:sz w:val="28"/>
          <w:szCs w:val="28"/>
          <w:spacing w:val="-6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6"/>
        </w:rPr>
        <w:t>米控制。</w:t>
      </w:r>
    </w:p>
    <w:p>
      <w:pPr>
        <w:ind w:left="736"/>
        <w:spacing w:before="1" w:line="236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4"/>
        </w:rPr>
        <w:t>9、抗</w:t>
      </w:r>
      <w:r>
        <w:rPr>
          <w:rFonts w:ascii="FangSong" w:hAnsi="FangSong" w:eastAsia="FangSong" w:cs="FangSong"/>
          <w:sz w:val="28"/>
          <w:szCs w:val="28"/>
          <w:spacing w:val="-2"/>
        </w:rPr>
        <w:t>震防灾规划</w:t>
      </w:r>
    </w:p>
    <w:p>
      <w:pPr>
        <w:ind w:left="38" w:right="85" w:firstLine="549"/>
        <w:spacing w:before="245" w:line="367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4"/>
        </w:rPr>
        <w:t>新</w:t>
      </w:r>
      <w:r>
        <w:rPr>
          <w:rFonts w:ascii="FangSong" w:hAnsi="FangSong" w:eastAsia="FangSong" w:cs="FangSong"/>
          <w:sz w:val="28"/>
          <w:szCs w:val="28"/>
          <w:spacing w:val="-3"/>
        </w:rPr>
        <w:t>建、</w:t>
      </w:r>
      <w:r>
        <w:rPr>
          <w:rFonts w:ascii="FangSong" w:hAnsi="FangSong" w:eastAsia="FangSong" w:cs="FangSong"/>
          <w:sz w:val="28"/>
          <w:szCs w:val="28"/>
          <w:spacing w:val="-3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3"/>
        </w:rPr>
        <w:t>扩建、</w:t>
      </w:r>
      <w:r>
        <w:rPr>
          <w:rFonts w:ascii="FangSong" w:hAnsi="FangSong" w:eastAsia="FangSong" w:cs="FangSong"/>
          <w:sz w:val="28"/>
          <w:szCs w:val="28"/>
          <w:spacing w:val="-3"/>
        </w:rPr>
        <w:t xml:space="preserve">  </w:t>
      </w:r>
      <w:r>
        <w:rPr>
          <w:rFonts w:ascii="FangSong" w:hAnsi="FangSong" w:eastAsia="FangSong" w:cs="FangSong"/>
          <w:sz w:val="28"/>
          <w:szCs w:val="28"/>
          <w:spacing w:val="-3"/>
        </w:rPr>
        <w:t>改建工程必须按《</w:t>
      </w:r>
      <w:r>
        <w:rPr>
          <w:rFonts w:ascii="FangSong" w:hAnsi="FangSong" w:eastAsia="FangSong" w:cs="FangSong"/>
          <w:sz w:val="28"/>
          <w:szCs w:val="28"/>
          <w:spacing w:val="-3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3"/>
        </w:rPr>
        <w:t>建筑抗震设计规范》</w:t>
      </w:r>
      <w:r>
        <w:rPr>
          <w:rFonts w:ascii="FangSong" w:hAnsi="FangSong" w:eastAsia="FangSong" w:cs="FangSong"/>
          <w:sz w:val="28"/>
          <w:szCs w:val="28"/>
          <w:spacing w:val="-3"/>
        </w:rPr>
        <w:t xml:space="preserve">  </w:t>
      </w:r>
      <w:r>
        <w:rPr>
          <w:rFonts w:ascii="FangSong" w:hAnsi="FangSong" w:eastAsia="FangSong" w:cs="FangSong"/>
          <w:sz w:val="28"/>
          <w:szCs w:val="28"/>
          <w:spacing w:val="-3"/>
        </w:rPr>
        <w:t>(</w:t>
      </w:r>
      <w:r>
        <w:rPr>
          <w:rFonts w:ascii="FangSong" w:hAnsi="FangSong" w:eastAsia="FangSong" w:cs="FangSong"/>
          <w:sz w:val="28"/>
          <w:szCs w:val="28"/>
          <w:spacing w:val="-3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3"/>
        </w:rPr>
        <w:t>GB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"/>
        </w:rPr>
        <w:t>50011-2010)</w:t>
      </w:r>
      <w:r>
        <w:rPr>
          <w:rFonts w:ascii="FangSong" w:hAnsi="FangSong" w:eastAsia="FangSong" w:cs="FangSong"/>
          <w:sz w:val="28"/>
          <w:szCs w:val="28"/>
          <w:spacing w:val="-1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"/>
        </w:rPr>
        <w:t>及相应专业规范中七度区标准设</w:t>
      </w:r>
      <w:r>
        <w:rPr>
          <w:rFonts w:ascii="FangSong" w:hAnsi="FangSong" w:eastAsia="FangSong" w:cs="FangSong"/>
          <w:sz w:val="28"/>
          <w:szCs w:val="28"/>
        </w:rPr>
        <w:t>防。</w:t>
      </w:r>
    </w:p>
    <w:p>
      <w:pPr>
        <w:ind w:left="21" w:right="79" w:firstLine="574"/>
        <w:spacing w:before="37" w:line="365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6"/>
        </w:rPr>
        <w:t>重大建设工程</w:t>
      </w:r>
      <w:r>
        <w:rPr>
          <w:rFonts w:ascii="FangSong" w:hAnsi="FangSong" w:eastAsia="FangSong" w:cs="FangSong"/>
          <w:sz w:val="28"/>
          <w:szCs w:val="28"/>
          <w:spacing w:val="-3"/>
        </w:rPr>
        <w:t>和可能发生严重次生灾害的建设工程，必须进行地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3"/>
        </w:rPr>
        <w:t>震安全性评价，并根据安全评价结果，确定抗震设防要求，进行抗</w:t>
      </w:r>
      <w:r>
        <w:rPr>
          <w:rFonts w:ascii="FangSong" w:hAnsi="FangSong" w:eastAsia="FangSong" w:cs="FangSong"/>
          <w:sz w:val="28"/>
          <w:szCs w:val="28"/>
        </w:rPr>
        <w:t>震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2"/>
        </w:rPr>
        <w:t>设防。</w:t>
      </w:r>
    </w:p>
    <w:p>
      <w:pPr>
        <w:ind w:left="601"/>
        <w:spacing w:before="36" w:line="237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6"/>
        </w:rPr>
        <w:t>10</w:t>
      </w:r>
      <w:r>
        <w:rPr>
          <w:rFonts w:ascii="FangSong" w:hAnsi="FangSong" w:eastAsia="FangSong" w:cs="FangSong"/>
          <w:sz w:val="28"/>
          <w:szCs w:val="28"/>
          <w:spacing w:val="-3"/>
        </w:rPr>
        <w:t>、人防规划</w:t>
      </w:r>
    </w:p>
    <w:p>
      <w:pPr>
        <w:ind w:left="31" w:right="134" w:firstLine="553"/>
        <w:spacing w:before="246" w:line="383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spacing w:val="-10"/>
        </w:rPr>
        <w:t>按照</w:t>
      </w:r>
      <w:r>
        <w:rPr>
          <w:rFonts w:ascii="FangSong" w:hAnsi="FangSong" w:eastAsia="FangSong" w:cs="FangSong"/>
          <w:sz w:val="28"/>
          <w:szCs w:val="28"/>
          <w:spacing w:val="-10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0"/>
        </w:rPr>
        <w:t>“平战结合”的原则，加强人防工程建设与地下空间的开</w:t>
      </w:r>
      <w:r>
        <w:rPr>
          <w:rFonts w:ascii="FangSong" w:hAnsi="FangSong" w:eastAsia="FangSong" w:cs="FangSong"/>
          <w:sz w:val="28"/>
          <w:szCs w:val="28"/>
          <w:spacing w:val="-6"/>
        </w:rPr>
        <w:t>发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0"/>
        </w:rPr>
        <w:t>和利</w:t>
      </w:r>
      <w:r>
        <w:rPr>
          <w:rFonts w:ascii="FangSong" w:hAnsi="FangSong" w:eastAsia="FangSong" w:cs="FangSong"/>
          <w:sz w:val="28"/>
          <w:szCs w:val="28"/>
          <w:spacing w:val="-7"/>
        </w:rPr>
        <w:t>用</w:t>
      </w:r>
      <w:r>
        <w:rPr>
          <w:rFonts w:ascii="FangSong" w:hAnsi="FangSong" w:eastAsia="FangSong" w:cs="FangSong"/>
          <w:sz w:val="28"/>
          <w:szCs w:val="28"/>
          <w:spacing w:val="-5"/>
        </w:rPr>
        <w:t>。规划要求对已建人防工程的现有地下空间进行加固改造，同</w:t>
      </w:r>
      <w:r>
        <w:rPr>
          <w:rFonts w:ascii="FangSong" w:hAnsi="FangSong" w:eastAsia="FangSong" w:cs="FangSong"/>
          <w:sz w:val="28"/>
          <w:szCs w:val="28"/>
        </w:rPr>
        <w:t xml:space="preserve"> </w:t>
      </w:r>
      <w:r>
        <w:rPr>
          <w:rFonts w:ascii="FangSong" w:hAnsi="FangSong" w:eastAsia="FangSong" w:cs="FangSong"/>
          <w:sz w:val="28"/>
          <w:szCs w:val="28"/>
          <w:spacing w:val="-1"/>
        </w:rPr>
        <w:t>时新建项目的人防工程应按照国家有关标</w:t>
      </w:r>
      <w:r>
        <w:rPr>
          <w:rFonts w:ascii="FangSong" w:hAnsi="FangSong" w:eastAsia="FangSong" w:cs="FangSong"/>
          <w:sz w:val="28"/>
          <w:szCs w:val="28"/>
        </w:rPr>
        <w:t>准执行。</w:t>
      </w:r>
    </w:p>
    <w:p>
      <w:pPr>
        <w:sectPr>
          <w:footerReference w:type="default" r:id="rId5"/>
          <w:pgSz w:w="11910" w:h="16840"/>
          <w:pgMar w:top="1431" w:right="1709" w:bottom="1142" w:left="1786" w:header="0" w:footer="955" w:gutter="0"/>
        </w:sectPr>
        <w:rPr/>
      </w:pPr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ind w:left="3325"/>
        <w:spacing w:before="140" w:line="222" w:lineRule="auto"/>
        <w:outlineLvl w:val="0"/>
        <w:rPr>
          <w:rFonts w:ascii="FangSong" w:hAnsi="FangSong" w:eastAsia="FangSong" w:cs="FangSong"/>
          <w:sz w:val="43"/>
          <w:szCs w:val="43"/>
        </w:rPr>
      </w:pPr>
      <w:r>
        <w:rPr>
          <w:rFonts w:ascii="FangSong" w:hAnsi="FangSong" w:eastAsia="FangSong" w:cs="FangSong"/>
          <w:sz w:val="43"/>
          <w:szCs w:val="43"/>
          <w:spacing w:val="1"/>
        </w:rPr>
        <w:t>主要</w:t>
      </w:r>
      <w:r>
        <w:rPr>
          <w:rFonts w:ascii="FangSong" w:hAnsi="FangSong" w:eastAsia="FangSong" w:cs="FangSong"/>
          <w:sz w:val="43"/>
          <w:szCs w:val="43"/>
        </w:rPr>
        <w:t>图纸</w:t>
      </w:r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ind w:left="2369"/>
        <w:spacing w:before="101" w:line="222" w:lineRule="auto"/>
        <w:outlineLvl w:val="1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8"/>
        </w:rPr>
        <w:t>1</w:t>
      </w:r>
      <w:r>
        <w:rPr>
          <w:rFonts w:ascii="FangSong" w:hAnsi="FangSong" w:eastAsia="FangSong" w:cs="FangSong"/>
          <w:sz w:val="31"/>
          <w:szCs w:val="31"/>
          <w:spacing w:val="4"/>
        </w:rPr>
        <w:t>.</w:t>
      </w:r>
      <w:r>
        <w:rPr>
          <w:rFonts w:ascii="FangSong" w:hAnsi="FangSong" w:eastAsia="FangSong" w:cs="FangSong"/>
          <w:sz w:val="31"/>
          <w:szCs w:val="31"/>
          <w:spacing w:val="4"/>
        </w:rPr>
        <w:t xml:space="preserve">  </w:t>
      </w:r>
      <w:r>
        <w:rPr>
          <w:rFonts w:ascii="FangSong" w:hAnsi="FangSong" w:eastAsia="FangSong" w:cs="FangSong"/>
          <w:sz w:val="31"/>
          <w:szCs w:val="31"/>
          <w:spacing w:val="4"/>
        </w:rPr>
        <w:t>镇域土地利用规划图</w:t>
      </w:r>
    </w:p>
    <w:p>
      <w:pPr>
        <w:spacing w:line="348" w:lineRule="auto"/>
        <w:rPr>
          <w:rFonts w:ascii="Arial"/>
          <w:sz w:val="21"/>
        </w:rPr>
      </w:pPr>
      <w:r/>
    </w:p>
    <w:p>
      <w:pPr>
        <w:ind w:left="2361"/>
        <w:spacing w:before="101" w:line="22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5"/>
        </w:rPr>
        <w:t>2.</w:t>
      </w:r>
      <w:r>
        <w:rPr>
          <w:rFonts w:ascii="FangSong" w:hAnsi="FangSong" w:eastAsia="FangSong" w:cs="FangSong"/>
          <w:sz w:val="31"/>
          <w:szCs w:val="31"/>
          <w:spacing w:val="5"/>
        </w:rPr>
        <w:t xml:space="preserve">  </w:t>
      </w:r>
      <w:r>
        <w:rPr>
          <w:rFonts w:ascii="FangSong" w:hAnsi="FangSong" w:eastAsia="FangSong" w:cs="FangSong"/>
          <w:sz w:val="31"/>
          <w:szCs w:val="31"/>
          <w:spacing w:val="5"/>
        </w:rPr>
        <w:t>镇域镇村体系规划</w:t>
      </w:r>
      <w:r>
        <w:rPr>
          <w:rFonts w:ascii="FangSong" w:hAnsi="FangSong" w:eastAsia="FangSong" w:cs="FangSong"/>
          <w:sz w:val="31"/>
          <w:szCs w:val="31"/>
          <w:spacing w:val="4"/>
        </w:rPr>
        <w:t>图</w:t>
      </w:r>
    </w:p>
    <w:p>
      <w:pPr>
        <w:spacing w:line="353" w:lineRule="auto"/>
        <w:rPr>
          <w:rFonts w:ascii="Arial"/>
          <w:sz w:val="21"/>
        </w:rPr>
      </w:pPr>
      <w:r/>
    </w:p>
    <w:p>
      <w:pPr>
        <w:ind w:left="2371"/>
        <w:spacing w:before="100" w:line="22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3"/>
        </w:rPr>
        <w:t>3.</w:t>
      </w:r>
      <w:r>
        <w:rPr>
          <w:rFonts w:ascii="FangSong" w:hAnsi="FangSong" w:eastAsia="FangSong" w:cs="FangSong"/>
          <w:sz w:val="31"/>
          <w:szCs w:val="31"/>
          <w:spacing w:val="3"/>
        </w:rPr>
        <w:t xml:space="preserve">  </w:t>
      </w:r>
      <w:r>
        <w:rPr>
          <w:rFonts w:ascii="FangSong" w:hAnsi="FangSong" w:eastAsia="FangSong" w:cs="FangSong"/>
          <w:sz w:val="31"/>
          <w:szCs w:val="31"/>
          <w:spacing w:val="3"/>
        </w:rPr>
        <w:t>镇域旅游规划</w:t>
      </w:r>
      <w:r>
        <w:rPr>
          <w:rFonts w:ascii="FangSong" w:hAnsi="FangSong" w:eastAsia="FangSong" w:cs="FangSong"/>
          <w:sz w:val="31"/>
          <w:szCs w:val="31"/>
        </w:rPr>
        <w:t>图</w:t>
      </w:r>
    </w:p>
    <w:p>
      <w:pPr>
        <w:spacing w:line="351" w:lineRule="auto"/>
        <w:rPr>
          <w:rFonts w:ascii="Arial"/>
          <w:sz w:val="21"/>
        </w:rPr>
      </w:pPr>
      <w:r/>
    </w:p>
    <w:p>
      <w:pPr>
        <w:ind w:left="2360"/>
        <w:spacing w:before="100" w:line="22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5"/>
        </w:rPr>
        <w:t>4.</w:t>
      </w:r>
      <w:r>
        <w:rPr>
          <w:rFonts w:ascii="FangSong" w:hAnsi="FangSong" w:eastAsia="FangSong" w:cs="FangSong"/>
          <w:sz w:val="31"/>
          <w:szCs w:val="31"/>
          <w:spacing w:val="5"/>
        </w:rPr>
        <w:t xml:space="preserve">  </w:t>
      </w:r>
      <w:r>
        <w:rPr>
          <w:rFonts w:ascii="FangSong" w:hAnsi="FangSong" w:eastAsia="FangSong" w:cs="FangSong"/>
          <w:sz w:val="31"/>
          <w:szCs w:val="31"/>
          <w:spacing w:val="5"/>
        </w:rPr>
        <w:t>镇区土地利用规划图</w:t>
      </w:r>
    </w:p>
    <w:p>
      <w:pPr>
        <w:spacing w:line="351" w:lineRule="auto"/>
        <w:rPr>
          <w:rFonts w:ascii="Arial"/>
          <w:sz w:val="21"/>
        </w:rPr>
      </w:pPr>
      <w:r/>
    </w:p>
    <w:p>
      <w:pPr>
        <w:ind w:left="2365"/>
        <w:spacing w:before="102" w:line="223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spacing w:val="8"/>
        </w:rPr>
        <w:t>5.</w:t>
      </w:r>
      <w:r>
        <w:rPr>
          <w:rFonts w:ascii="FangSong" w:hAnsi="FangSong" w:eastAsia="FangSong" w:cs="FangSong"/>
          <w:sz w:val="31"/>
          <w:szCs w:val="31"/>
          <w:spacing w:val="4"/>
        </w:rPr>
        <w:t xml:space="preserve">  </w:t>
      </w:r>
      <w:r>
        <w:rPr>
          <w:rFonts w:ascii="FangSong" w:hAnsi="FangSong" w:eastAsia="FangSong" w:cs="FangSong"/>
          <w:sz w:val="31"/>
          <w:szCs w:val="31"/>
          <w:spacing w:val="4"/>
        </w:rPr>
        <w:t>镇区道路交通规划图</w:t>
      </w:r>
    </w:p>
    <w:p>
      <w:pPr>
        <w:sectPr>
          <w:footerReference w:type="default" r:id="rId6"/>
          <w:pgSz w:w="11910" w:h="16840"/>
          <w:pgMar w:top="1431" w:right="1786" w:bottom="1144" w:left="1786" w:header="0" w:footer="955" w:gutter="0"/>
        </w:sectPr>
        <w:rPr/>
      </w:pPr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12058" w:lineRule="exact"/>
        <w:textAlignment w:val="center"/>
        <w:rPr/>
      </w:pPr>
      <w:r>
        <w:drawing>
          <wp:inline distT="0" distB="0" distL="0" distR="0">
            <wp:extent cx="5419344" cy="7656575"/>
            <wp:effectExtent l="0" t="0" r="0" b="0"/>
            <wp:docPr id="1" name="IM 1"/>
            <wp:cNvGraphicFramePr/>
            <a:graphic>
              <a:graphicData uri="http://schemas.openxmlformats.org/drawingml/2006/picture">
                <pic:pic>
                  <pic:nvPicPr>
                    <pic:cNvPr id="1" name="IM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19344" cy="765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7"/>
          <w:pgSz w:w="11910" w:h="16840"/>
          <w:pgMar w:top="1431" w:right="1695" w:bottom="1142" w:left="1680" w:header="0" w:footer="955" w:gutter="0"/>
        </w:sectPr>
        <w:rPr/>
      </w:pPr>
    </w:p>
    <w:p>
      <w:pPr>
        <w:spacing w:before="147" w:line="12060" w:lineRule="exact"/>
        <w:textAlignment w:val="center"/>
        <w:rPr/>
      </w:pPr>
      <w:r>
        <w:drawing>
          <wp:inline distT="0" distB="0" distL="0" distR="0">
            <wp:extent cx="5419344" cy="7658100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19344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w:type="default" r:id="rId9"/>
          <w:pgSz w:w="11910" w:h="16840"/>
          <w:pgMar w:top="1431" w:right="1695" w:bottom="1144" w:left="1680" w:header="0" w:footer="955" w:gutter="0"/>
        </w:sectPr>
        <w:rPr/>
      </w:pPr>
    </w:p>
    <w:p>
      <w:pPr>
        <w:spacing w:before="147" w:line="6029" w:lineRule="exact"/>
        <w:textAlignment w:val="center"/>
        <w:rPr/>
      </w:pPr>
      <w:r>
        <w:drawing>
          <wp:inline distT="0" distB="0" distL="0" distR="0">
            <wp:extent cx="5419344" cy="3828288"/>
            <wp:effectExtent l="0" t="0" r="0" b="0"/>
            <wp:docPr id="3" name="IM 3"/>
            <wp:cNvGraphicFramePr/>
            <a:graphic>
              <a:graphicData uri="http://schemas.openxmlformats.org/drawingml/2006/picture">
                <pic:pic>
                  <pic:nvPicPr>
                    <pic:cNvPr id="3" name="IM 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19344" cy="382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w:type="default" r:id="rId11"/>
      <w:pgSz w:w="11910" w:h="16840"/>
      <w:pgMar w:top="1431" w:right="1695" w:bottom="1144" w:left="1680" w:header="0" w:footer="955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998"/>
      <w:spacing w:line="185" w:lineRule="auto"/>
      <w:rPr>
        <w:rFonts w:ascii="Times New Roman" w:hAnsi="Times New Roman" w:eastAsia="Times New Roman" w:cs="Times New Roman"/>
        <w:sz w:val="20"/>
        <w:szCs w:val="20"/>
      </w:rPr>
    </w:pPr>
    <w:r>
      <w:rPr>
        <w:rFonts w:ascii="Times New Roman" w:hAnsi="Times New Roman" w:eastAsia="Times New Roman" w:cs="Times New Roman"/>
        <w:sz w:val="20"/>
        <w:szCs w:val="20"/>
        <w:spacing w:val="3"/>
      </w:rPr>
      <w:t>-</w:t>
    </w:r>
    <w:r>
      <w:rPr>
        <w:rFonts w:ascii="Times New Roman" w:hAnsi="Times New Roman" w:eastAsia="Times New Roman" w:cs="Times New Roman"/>
        <w:sz w:val="20"/>
        <w:szCs w:val="20"/>
        <w:spacing w:val="3"/>
      </w:rPr>
      <w:t xml:space="preserve"> </w:t>
    </w:r>
    <w:r>
      <w:rPr>
        <w:rFonts w:ascii="Calibri" w:hAnsi="Calibri" w:eastAsia="Calibri" w:cs="Calibri"/>
        <w:sz w:val="20"/>
        <w:szCs w:val="20"/>
        <w:spacing w:val="3"/>
      </w:rPr>
      <w:t>1</w:t>
    </w:r>
    <w:r>
      <w:rPr>
        <w:rFonts w:ascii="Calibri" w:hAnsi="Calibri" w:eastAsia="Calibri" w:cs="Calibri"/>
        <w:sz w:val="20"/>
        <w:szCs w:val="20"/>
        <w:spacing w:val="3"/>
      </w:rPr>
      <w:t xml:space="preserve"> </w:t>
    </w:r>
    <w:r>
      <w:rPr>
        <w:rFonts w:ascii="Times New Roman" w:hAnsi="Times New Roman" w:eastAsia="Times New Roman" w:cs="Times New Roman"/>
        <w:sz w:val="20"/>
        <w:szCs w:val="20"/>
        <w:spacing w:val="3"/>
      </w:rPr>
      <w:t>-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998"/>
      <w:spacing w:line="186" w:lineRule="auto"/>
      <w:rPr>
        <w:rFonts w:ascii="Times New Roman" w:hAnsi="Times New Roman" w:eastAsia="Times New Roman" w:cs="Times New Roman"/>
        <w:sz w:val="20"/>
        <w:szCs w:val="20"/>
      </w:rPr>
    </w:pPr>
    <w:r>
      <w:rPr>
        <w:rFonts w:ascii="Times New Roman" w:hAnsi="Times New Roman" w:eastAsia="Times New Roman" w:cs="Times New Roman"/>
        <w:sz w:val="20"/>
        <w:szCs w:val="20"/>
        <w:spacing w:val="3"/>
      </w:rPr>
      <w:t>-</w:t>
    </w:r>
    <w:r>
      <w:rPr>
        <w:rFonts w:ascii="Times New Roman" w:hAnsi="Times New Roman" w:eastAsia="Times New Roman" w:cs="Times New Roman"/>
        <w:sz w:val="20"/>
        <w:szCs w:val="20"/>
        <w:spacing w:val="3"/>
      </w:rPr>
      <w:t xml:space="preserve"> </w:t>
    </w:r>
    <w:r>
      <w:rPr>
        <w:rFonts w:ascii="Calibri" w:hAnsi="Calibri" w:eastAsia="Calibri" w:cs="Calibri"/>
        <w:sz w:val="20"/>
        <w:szCs w:val="20"/>
        <w:spacing w:val="3"/>
      </w:rPr>
      <w:t>2</w:t>
    </w:r>
    <w:r>
      <w:rPr>
        <w:rFonts w:ascii="Calibri" w:hAnsi="Calibri" w:eastAsia="Calibri" w:cs="Calibri"/>
        <w:sz w:val="20"/>
        <w:szCs w:val="20"/>
        <w:spacing w:val="3"/>
      </w:rPr>
      <w:t xml:space="preserve"> </w:t>
    </w:r>
    <w:r>
      <w:rPr>
        <w:rFonts w:ascii="Times New Roman" w:hAnsi="Times New Roman" w:eastAsia="Times New Roman" w:cs="Times New Roman"/>
        <w:sz w:val="20"/>
        <w:szCs w:val="20"/>
        <w:spacing w:val="3"/>
      </w:rPr>
      <w:t>-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998"/>
      <w:spacing w:line="186" w:lineRule="auto"/>
      <w:rPr>
        <w:rFonts w:ascii="Times New Roman" w:hAnsi="Times New Roman" w:eastAsia="Times New Roman" w:cs="Times New Roman"/>
        <w:sz w:val="20"/>
        <w:szCs w:val="20"/>
      </w:rPr>
    </w:pPr>
    <w:r>
      <w:rPr>
        <w:rFonts w:ascii="Times New Roman" w:hAnsi="Times New Roman" w:eastAsia="Times New Roman" w:cs="Times New Roman"/>
        <w:sz w:val="20"/>
        <w:szCs w:val="20"/>
        <w:spacing w:val="3"/>
      </w:rPr>
      <w:t>-</w:t>
    </w:r>
    <w:r>
      <w:rPr>
        <w:rFonts w:ascii="Times New Roman" w:hAnsi="Times New Roman" w:eastAsia="Times New Roman" w:cs="Times New Roman"/>
        <w:sz w:val="20"/>
        <w:szCs w:val="20"/>
        <w:spacing w:val="3"/>
      </w:rPr>
      <w:t xml:space="preserve"> </w:t>
    </w:r>
    <w:r>
      <w:rPr>
        <w:rFonts w:ascii="Calibri" w:hAnsi="Calibri" w:eastAsia="Calibri" w:cs="Calibri"/>
        <w:sz w:val="20"/>
        <w:szCs w:val="20"/>
        <w:spacing w:val="3"/>
      </w:rPr>
      <w:t>3</w:t>
    </w:r>
    <w:r>
      <w:rPr>
        <w:rFonts w:ascii="Calibri" w:hAnsi="Calibri" w:eastAsia="Calibri" w:cs="Calibri"/>
        <w:sz w:val="20"/>
        <w:szCs w:val="20"/>
        <w:spacing w:val="3"/>
      </w:rPr>
      <w:t xml:space="preserve"> </w:t>
    </w:r>
    <w:r>
      <w:rPr>
        <w:rFonts w:ascii="Times New Roman" w:hAnsi="Times New Roman" w:eastAsia="Times New Roman" w:cs="Times New Roman"/>
        <w:sz w:val="20"/>
        <w:szCs w:val="20"/>
        <w:spacing w:val="3"/>
      </w:rPr>
      <w:t>-</w: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998"/>
      <w:spacing w:line="184" w:lineRule="auto"/>
      <w:rPr>
        <w:rFonts w:ascii="Times New Roman" w:hAnsi="Times New Roman" w:eastAsia="Times New Roman" w:cs="Times New Roman"/>
        <w:sz w:val="20"/>
        <w:szCs w:val="20"/>
      </w:rPr>
    </w:pPr>
    <w:r>
      <w:rPr>
        <w:rFonts w:ascii="Times New Roman" w:hAnsi="Times New Roman" w:eastAsia="Times New Roman" w:cs="Times New Roman"/>
        <w:sz w:val="20"/>
        <w:szCs w:val="20"/>
        <w:spacing w:val="3"/>
      </w:rPr>
      <w:t>-</w:t>
    </w:r>
    <w:r>
      <w:rPr>
        <w:rFonts w:ascii="Times New Roman" w:hAnsi="Times New Roman" w:eastAsia="Times New Roman" w:cs="Times New Roman"/>
        <w:sz w:val="20"/>
        <w:szCs w:val="20"/>
        <w:spacing w:val="3"/>
      </w:rPr>
      <w:t xml:space="preserve"> </w:t>
    </w:r>
    <w:r>
      <w:rPr>
        <w:rFonts w:ascii="Calibri" w:hAnsi="Calibri" w:eastAsia="Calibri" w:cs="Calibri"/>
        <w:sz w:val="20"/>
        <w:szCs w:val="20"/>
        <w:spacing w:val="3"/>
      </w:rPr>
      <w:t>4</w:t>
    </w:r>
    <w:r>
      <w:rPr>
        <w:rFonts w:ascii="Calibri" w:hAnsi="Calibri" w:eastAsia="Calibri" w:cs="Calibri"/>
        <w:sz w:val="20"/>
        <w:szCs w:val="20"/>
        <w:spacing w:val="3"/>
      </w:rPr>
      <w:t xml:space="preserve"> </w:t>
    </w:r>
    <w:r>
      <w:rPr>
        <w:rFonts w:ascii="Times New Roman" w:hAnsi="Times New Roman" w:eastAsia="Times New Roman" w:cs="Times New Roman"/>
        <w:sz w:val="20"/>
        <w:szCs w:val="20"/>
        <w:spacing w:val="3"/>
      </w:rPr>
      <w:t>-</w:t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998"/>
      <w:spacing w:line="184" w:lineRule="auto"/>
      <w:rPr>
        <w:rFonts w:ascii="Times New Roman" w:hAnsi="Times New Roman" w:eastAsia="Times New Roman" w:cs="Times New Roman"/>
        <w:sz w:val="20"/>
        <w:szCs w:val="20"/>
      </w:rPr>
    </w:pPr>
    <w:r>
      <w:rPr>
        <w:rFonts w:ascii="Times New Roman" w:hAnsi="Times New Roman" w:eastAsia="Times New Roman" w:cs="Times New Roman"/>
        <w:sz w:val="20"/>
        <w:szCs w:val="20"/>
        <w:spacing w:val="3"/>
      </w:rPr>
      <w:t>-</w:t>
    </w:r>
    <w:r>
      <w:rPr>
        <w:rFonts w:ascii="Times New Roman" w:hAnsi="Times New Roman" w:eastAsia="Times New Roman" w:cs="Times New Roman"/>
        <w:sz w:val="20"/>
        <w:szCs w:val="20"/>
        <w:spacing w:val="3"/>
      </w:rPr>
      <w:t xml:space="preserve"> </w:t>
    </w:r>
    <w:r>
      <w:rPr>
        <w:rFonts w:ascii="Calibri" w:hAnsi="Calibri" w:eastAsia="Calibri" w:cs="Calibri"/>
        <w:sz w:val="20"/>
        <w:szCs w:val="20"/>
        <w:spacing w:val="3"/>
      </w:rPr>
      <w:t>5</w:t>
    </w:r>
    <w:r>
      <w:rPr>
        <w:rFonts w:ascii="Calibri" w:hAnsi="Calibri" w:eastAsia="Calibri" w:cs="Calibri"/>
        <w:sz w:val="20"/>
        <w:szCs w:val="20"/>
        <w:spacing w:val="3"/>
      </w:rPr>
      <w:t xml:space="preserve"> </w:t>
    </w:r>
    <w:r>
      <w:rPr>
        <w:rFonts w:ascii="Times New Roman" w:hAnsi="Times New Roman" w:eastAsia="Times New Roman" w:cs="Times New Roman"/>
        <w:sz w:val="20"/>
        <w:szCs w:val="20"/>
        <w:spacing w:val="3"/>
      </w:rPr>
      <w:t>-</w:t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998"/>
      <w:spacing w:line="186" w:lineRule="auto"/>
      <w:rPr>
        <w:rFonts w:ascii="Times New Roman" w:hAnsi="Times New Roman" w:eastAsia="Times New Roman" w:cs="Times New Roman"/>
        <w:sz w:val="20"/>
        <w:szCs w:val="20"/>
      </w:rPr>
    </w:pPr>
    <w:r>
      <w:rPr>
        <w:rFonts w:ascii="Times New Roman" w:hAnsi="Times New Roman" w:eastAsia="Times New Roman" w:cs="Times New Roman"/>
        <w:sz w:val="20"/>
        <w:szCs w:val="20"/>
        <w:spacing w:val="3"/>
      </w:rPr>
      <w:t>-</w:t>
    </w:r>
    <w:r>
      <w:rPr>
        <w:rFonts w:ascii="Times New Roman" w:hAnsi="Times New Roman" w:eastAsia="Times New Roman" w:cs="Times New Roman"/>
        <w:sz w:val="20"/>
        <w:szCs w:val="20"/>
        <w:spacing w:val="3"/>
      </w:rPr>
      <w:t xml:space="preserve"> </w:t>
    </w:r>
    <w:r>
      <w:rPr>
        <w:rFonts w:ascii="Calibri" w:hAnsi="Calibri" w:eastAsia="Calibri" w:cs="Calibri"/>
        <w:sz w:val="20"/>
        <w:szCs w:val="20"/>
        <w:spacing w:val="3"/>
      </w:rPr>
      <w:t>6</w:t>
    </w:r>
    <w:r>
      <w:rPr>
        <w:rFonts w:ascii="Calibri" w:hAnsi="Calibri" w:eastAsia="Calibri" w:cs="Calibri"/>
        <w:sz w:val="20"/>
        <w:szCs w:val="20"/>
        <w:spacing w:val="3"/>
      </w:rPr>
      <w:t xml:space="preserve"> </w:t>
    </w:r>
    <w:r>
      <w:rPr>
        <w:rFonts w:ascii="Times New Roman" w:hAnsi="Times New Roman" w:eastAsia="Times New Roman" w:cs="Times New Roman"/>
        <w:sz w:val="20"/>
        <w:szCs w:val="20"/>
        <w:spacing w:val="3"/>
      </w:rPr>
      <w:t>-</w:t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05"/>
      <w:spacing w:line="184" w:lineRule="auto"/>
      <w:rPr>
        <w:rFonts w:ascii="Times New Roman" w:hAnsi="Times New Roman" w:eastAsia="Times New Roman" w:cs="Times New Roman"/>
        <w:sz w:val="20"/>
        <w:szCs w:val="20"/>
      </w:rPr>
    </w:pPr>
    <w:r>
      <w:rPr>
        <w:rFonts w:ascii="Times New Roman" w:hAnsi="Times New Roman" w:eastAsia="Times New Roman" w:cs="Times New Roman"/>
        <w:sz w:val="20"/>
        <w:szCs w:val="20"/>
        <w:spacing w:val="3"/>
      </w:rPr>
      <w:t>-</w:t>
    </w:r>
    <w:r>
      <w:rPr>
        <w:rFonts w:ascii="Times New Roman" w:hAnsi="Times New Roman" w:eastAsia="Times New Roman" w:cs="Times New Roman"/>
        <w:sz w:val="20"/>
        <w:szCs w:val="20"/>
        <w:spacing w:val="3"/>
      </w:rPr>
      <w:t xml:space="preserve"> </w:t>
    </w:r>
    <w:r>
      <w:rPr>
        <w:rFonts w:ascii="Calibri" w:hAnsi="Calibri" w:eastAsia="Calibri" w:cs="Calibri"/>
        <w:sz w:val="20"/>
        <w:szCs w:val="20"/>
        <w:spacing w:val="3"/>
      </w:rPr>
      <w:t>7</w:t>
    </w:r>
    <w:r>
      <w:rPr>
        <w:rFonts w:ascii="Calibri" w:hAnsi="Calibri" w:eastAsia="Calibri" w:cs="Calibri"/>
        <w:sz w:val="20"/>
        <w:szCs w:val="20"/>
        <w:spacing w:val="3"/>
      </w:rPr>
      <w:t xml:space="preserve"> </w:t>
    </w:r>
    <w:r>
      <w:rPr>
        <w:rFonts w:ascii="Times New Roman" w:hAnsi="Times New Roman" w:eastAsia="Times New Roman" w:cs="Times New Roman"/>
        <w:sz w:val="20"/>
        <w:szCs w:val="20"/>
        <w:spacing w:val="3"/>
      </w:rPr>
      <w:t>-</w:t>
    </w:r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05"/>
      <w:spacing w:line="186" w:lineRule="auto"/>
      <w:rPr>
        <w:rFonts w:ascii="Times New Roman" w:hAnsi="Times New Roman" w:eastAsia="Times New Roman" w:cs="Times New Roman"/>
        <w:sz w:val="20"/>
        <w:szCs w:val="20"/>
      </w:rPr>
    </w:pPr>
    <w:r>
      <w:rPr>
        <w:rFonts w:ascii="Times New Roman" w:hAnsi="Times New Roman" w:eastAsia="Times New Roman" w:cs="Times New Roman"/>
        <w:sz w:val="20"/>
        <w:szCs w:val="20"/>
        <w:spacing w:val="3"/>
      </w:rPr>
      <w:t>-</w:t>
    </w:r>
    <w:r>
      <w:rPr>
        <w:rFonts w:ascii="Times New Roman" w:hAnsi="Times New Roman" w:eastAsia="Times New Roman" w:cs="Times New Roman"/>
        <w:sz w:val="20"/>
        <w:szCs w:val="20"/>
        <w:spacing w:val="3"/>
      </w:rPr>
      <w:t xml:space="preserve"> </w:t>
    </w:r>
    <w:r>
      <w:rPr>
        <w:rFonts w:ascii="Calibri" w:hAnsi="Calibri" w:eastAsia="Calibri" w:cs="Calibri"/>
        <w:sz w:val="20"/>
        <w:szCs w:val="20"/>
        <w:spacing w:val="3"/>
      </w:rPr>
      <w:t>8</w:t>
    </w:r>
    <w:r>
      <w:rPr>
        <w:rFonts w:ascii="Calibri" w:hAnsi="Calibri" w:eastAsia="Calibri" w:cs="Calibri"/>
        <w:sz w:val="20"/>
        <w:szCs w:val="20"/>
        <w:spacing w:val="3"/>
      </w:rPr>
      <w:t xml:space="preserve"> </w:t>
    </w:r>
    <w:r>
      <w:rPr>
        <w:rFonts w:ascii="Times New Roman" w:hAnsi="Times New Roman" w:eastAsia="Times New Roman" w:cs="Times New Roman"/>
        <w:sz w:val="20"/>
        <w:szCs w:val="20"/>
        <w:spacing w:val="3"/>
      </w:rPr>
      <w:t>-</w:t>
    </w:r>
  </w:p>
</w:ftr>
</file>

<file path=word/footer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05"/>
      <w:spacing w:line="186" w:lineRule="auto"/>
      <w:rPr>
        <w:rFonts w:ascii="Times New Roman" w:hAnsi="Times New Roman" w:eastAsia="Times New Roman" w:cs="Times New Roman"/>
        <w:sz w:val="20"/>
        <w:szCs w:val="20"/>
      </w:rPr>
    </w:pPr>
    <w:r>
      <w:rPr>
        <w:rFonts w:ascii="Times New Roman" w:hAnsi="Times New Roman" w:eastAsia="Times New Roman" w:cs="Times New Roman"/>
        <w:sz w:val="20"/>
        <w:szCs w:val="20"/>
        <w:spacing w:val="3"/>
      </w:rPr>
      <w:t>-</w:t>
    </w:r>
    <w:r>
      <w:rPr>
        <w:rFonts w:ascii="Times New Roman" w:hAnsi="Times New Roman" w:eastAsia="Times New Roman" w:cs="Times New Roman"/>
        <w:sz w:val="20"/>
        <w:szCs w:val="20"/>
        <w:spacing w:val="3"/>
      </w:rPr>
      <w:t xml:space="preserve"> </w:t>
    </w:r>
    <w:r>
      <w:rPr>
        <w:rFonts w:ascii="Calibri" w:hAnsi="Calibri" w:eastAsia="Calibri" w:cs="Calibri"/>
        <w:sz w:val="20"/>
        <w:szCs w:val="20"/>
        <w:spacing w:val="3"/>
      </w:rPr>
      <w:t>9</w:t>
    </w:r>
    <w:r>
      <w:rPr>
        <w:rFonts w:ascii="Calibri" w:hAnsi="Calibri" w:eastAsia="Calibri" w:cs="Calibri"/>
        <w:sz w:val="20"/>
        <w:szCs w:val="20"/>
        <w:spacing w:val="3"/>
      </w:rPr>
      <w:t xml:space="preserve"> </w:t>
    </w:r>
    <w:r>
      <w:rPr>
        <w:rFonts w:ascii="Times New Roman" w:hAnsi="Times New Roman" w:eastAsia="Times New Roman" w:cs="Times New Roman"/>
        <w:sz w:val="20"/>
        <w:szCs w:val="20"/>
        <w:spacing w:val="3"/>
      </w:rPr>
      <w:t>-</w:t>
    </w:r>
  </w:p>
</w:ft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color w:val="000000"/>
        <w:kern w:val="0"/>
        <w:snapToGrid w:val="0"/>
      </w:rPr>
    </w:rPrDefault>
  </w:docDefaults>
  <w:style w:type="paragraph" w:styleId="1" w:default="1">
    <w:name w:val="Normal"/>
    <w:semiHidden/>
    <w:qFormat/>
    <w:pPr>
      <w:spacing w:line="240" w:lineRule="w: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2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8.xml"/><Relationship Id="rId8" Type="http://schemas.openxmlformats.org/officeDocument/2006/relationships/image" Target="media/image1.png"/><Relationship Id="rId7" Type="http://schemas.openxmlformats.org/officeDocument/2006/relationships/footer" Target="footer7.xml"/><Relationship Id="rId6" Type="http://schemas.openxmlformats.org/officeDocument/2006/relationships/footer" Target="footer6.xml"/><Relationship Id="rId5" Type="http://schemas.openxmlformats.org/officeDocument/2006/relationships/footer" Target="footer5.xml"/><Relationship Id="rId4" Type="http://schemas.openxmlformats.org/officeDocument/2006/relationships/footer" Target="footer4.xml"/><Relationship Id="rId3" Type="http://schemas.openxmlformats.org/officeDocument/2006/relationships/footer" Target="footer3.xml"/><Relationship Id="rId2" Type="http://schemas.openxmlformats.org/officeDocument/2006/relationships/footer" Target="footer2.xml"/><Relationship Id="rId15" Type="http://schemas.openxmlformats.org/officeDocument/2006/relationships/fontTable" Target="fontTable.xml"/><Relationship Id="rId14" Type="http://schemas.openxmlformats.org/officeDocument/2006/relationships/styles" Target="styles.xml"/><Relationship Id="rId13" Type="http://schemas.openxmlformats.org/officeDocument/2006/relationships/settings" Target="settings.xml"/><Relationship Id="rId12" Type="http://schemas.openxmlformats.org/officeDocument/2006/relationships/image" Target="media/image3.jpeg"/><Relationship Id="rId11" Type="http://schemas.openxmlformats.org/officeDocument/2006/relationships/footer" Target="footer9.xml"/><Relationship Id="rId10" Type="http://schemas.openxmlformats.org/officeDocument/2006/relationships/image" Target="media/image2.png"/><Relationship Id="rId1" Type="http://schemas.openxmlformats.org/officeDocument/2006/relationships/footer" Target="foot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WPS 文字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关于进一步加强规划公布与依申请公开</dc:title>
  <dc:creator>Tian</dc:creator>
  <dcterms:created xsi:type="dcterms:W3CDTF">2020-06-30T16:29:50Z</dcterms:creat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E94486CC-9CD1-11EB-B3E1-52540006F7B4}" pid="2" name="CRO">
    <vt:lpwstr>wqlLaW5nc29mdCBQREYgdG8gV1BTIDgw</vt:lpwstr>
  </op:property>
  <op:property fmtid="{E94486CC-9CD1-11EB-B3E1-52540006F7B4}" pid="3" name="Created">
    <vt:filetime>2023-04-04T11:20:00</vt:filetime>
  </op:property>
</op:Properties>
</file>