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域城镇：全力落实抓好“百日攻坚”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集中执法行动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根据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《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全区重点行业百日攻坚执法检查行动实施方案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》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的通知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 w:bidi="ar-SA"/>
        </w:rPr>
        <w:t>要求，博山区域城镇扎实开展百日攻坚执法检查行动。并以百日攻坚专项执法、联合检查为抓手，确保此次百日攻坚行动取得实效。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 w:bidi="ar-SA"/>
        </w:rPr>
        <w:t>本次百日攻坚行动开展以来，域城镇重点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检查危险化学品、冶金铸造、机械加工等重点行业领域企业。对于有限空间作业、全员持证上岗手续不完善、工艺设备和劳动防护用品缺失，应急救援措施不到位等情况进行全面重点检查、整治。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 w:bidi="ar-SA"/>
        </w:rPr>
        <w:t>通过执法检查，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重点找出企业在安全生产方面的突出问题，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严厉打击安全生产违法行为，形成安全生产高压态势，促进全区安全生产形势持续稳定。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此外，域城镇联合区应急管理局，按照“双随机”“一公开”要求。对辖区内企业安全培训、企业全员大考试进行随机抽查，对员工教育培训、操作规程、应急预案及演练等方面进行逐项检查。对于检查发现的隐患问题，现场要求企业整改，不能当场整改的，出具问题清单，责令企业限期整改。通过以检查促整改，以整改巩固检查成果。确保抓实抓严安全生产。</w:t>
      </w:r>
      <w:bookmarkStart w:id="0" w:name="_GoBack"/>
      <w:bookmarkEnd w:id="0"/>
    </w:p>
    <w:p>
      <w:pPr>
        <w:ind w:firstLine="640" w:firstLineChars="200"/>
        <w:rPr>
          <w:rStyle w:val="5"/>
          <w:rFonts w:hint="default" w:ascii="仿宋_GB2312" w:hAnsi="仿宋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1376"/>
    <w:rsid w:val="07312978"/>
    <w:rsid w:val="24956786"/>
    <w:rsid w:val="33D62C74"/>
    <w:rsid w:val="489F32C8"/>
    <w:rsid w:val="51761376"/>
    <w:rsid w:val="542C3B60"/>
    <w:rsid w:val="5BA261E3"/>
    <w:rsid w:val="5DA44DB2"/>
    <w:rsid w:val="673D214C"/>
    <w:rsid w:val="7A5F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after="160" w:line="259" w:lineRule="auto"/>
      <w:textAlignment w:val="baseline"/>
    </w:pPr>
    <w:rPr>
      <w:rFonts w:ascii="仿宋_GB2312" w:hAnsi="仿宋_GB2312" w:eastAsia="仿宋_GB2312"/>
      <w:sz w:val="32"/>
      <w:szCs w:val="32"/>
      <w:lang w:val="zh-CN" w:eastAsia="zh-CN" w:bidi="zh-CN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468</Characters>
  <Lines>0</Lines>
  <Paragraphs>0</Paragraphs>
  <TotalTime>4</TotalTime>
  <ScaleCrop>false</ScaleCrop>
  <LinksUpToDate>false</LinksUpToDate>
  <CharactersWithSpaces>468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2021-09-16T06:24:00Z</dcterms:created>
  <dc:creator>SONGWENJIE</dc:creator>
  <cp:lastModifiedBy>Administrator</cp:lastModifiedBy>
  <dcterms:modified xsi:type="dcterms:W3CDTF">2021-11-12T01:35:32Z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1816AA7DBE4B40F0A48ECD96AE40BE9D</vt:lpwstr>
  </property>
</Properties>
</file>