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6" w:lineRule="exact"/>
        <w:jc w:val="center"/>
        <w:rPr>
          <w:rFonts w:hint="eastAsia" w:ascii="方正小标宋简体" w:eastAsia="方正小标宋简体"/>
          <w:sz w:val="44"/>
          <w:szCs w:val="44"/>
          <w:lang w:eastAsia="zh-CN"/>
        </w:rPr>
      </w:pPr>
      <w:r>
        <w:rPr>
          <w:rFonts w:hint="eastAsia" w:ascii="方正小标宋简体" w:hAnsi="方正小标宋简体" w:eastAsia="方正小标宋简体" w:cs="方正小标宋简体"/>
          <w:color w:val="auto"/>
          <w:sz w:val="44"/>
          <w:szCs w:val="44"/>
          <w:lang w:val="en-US" w:eastAsia="zh-CN"/>
        </w:rPr>
        <w:t>文件解读：</w:t>
      </w:r>
      <w:r>
        <w:rPr>
          <w:rFonts w:hint="eastAsia" w:ascii="方正小标宋简体" w:eastAsia="方正小标宋简体"/>
          <w:sz w:val="44"/>
          <w:szCs w:val="44"/>
          <w:lang w:val="en-US" w:eastAsia="zh-CN"/>
        </w:rPr>
        <w:t>博山区人民政府</w:t>
      </w:r>
      <w:r>
        <w:rPr>
          <w:rFonts w:hint="eastAsia" w:ascii="方正小标宋简体" w:eastAsia="方正小标宋简体"/>
          <w:sz w:val="44"/>
          <w:szCs w:val="44"/>
        </w:rPr>
        <w:t>关于深化企业开办改革保市场主体增长的</w:t>
      </w:r>
      <w:r>
        <w:rPr>
          <w:rFonts w:hint="eastAsia" w:ascii="方正小标宋简体" w:eastAsia="方正小标宋简体"/>
          <w:sz w:val="44"/>
          <w:szCs w:val="44"/>
          <w:lang w:eastAsia="zh-CN"/>
        </w:rPr>
        <w:t>若干规定</w:t>
      </w:r>
    </w:p>
    <w:p>
      <w:pPr>
        <w:keepNext w:val="0"/>
        <w:keepLines w:val="0"/>
        <w:pageBreakBefore w:val="0"/>
        <w:widowControl w:val="0"/>
        <w:kinsoku/>
        <w:wordWrap/>
        <w:overflowPunct/>
        <w:topLinePunct w:val="0"/>
        <w:autoSpaceDE w:val="0"/>
        <w:autoSpaceDN w:val="0"/>
        <w:bidi w:val="0"/>
        <w:adjustRightInd/>
        <w:snapToGrid/>
        <w:spacing w:before="0" w:after="0" w:line="576" w:lineRule="exact"/>
        <w:jc w:val="center"/>
        <w:textAlignment w:val="auto"/>
        <w:rPr>
          <w:rFonts w:hint="eastAsia" w:ascii="方正小标宋简体" w:hAnsi="方正小标宋简体" w:eastAsia="方正小标宋简体" w:cs="方正小标宋简体"/>
          <w:color w:val="auto"/>
          <w:sz w:val="44"/>
          <w:szCs w:val="44"/>
          <w:lang w:val="zh-CN" w:eastAsia="zh-CN"/>
        </w:rPr>
      </w:pPr>
    </w:p>
    <w:p>
      <w:pPr>
        <w:pStyle w:val="3"/>
        <w:keepNext w:val="0"/>
        <w:keepLines w:val="0"/>
        <w:pageBreakBefore w:val="0"/>
        <w:widowControl w:val="0"/>
        <w:kinsoku/>
        <w:wordWrap/>
        <w:overflowPunct/>
        <w:topLinePunct w:val="0"/>
        <w:autoSpaceDE w:val="0"/>
        <w:autoSpaceDN w:val="0"/>
        <w:bidi w:val="0"/>
        <w:adjustRightInd/>
        <w:snapToGrid/>
        <w:spacing w:before="0" w:after="0" w:line="576" w:lineRule="exact"/>
        <w:ind w:right="879"/>
        <w:jc w:val="center"/>
        <w:textAlignment w:val="auto"/>
        <w:rPr>
          <w:color w:val="0000FF"/>
        </w:rPr>
      </w:pP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近日，博山区人民政府印发了关于深化企业开办改革保市场主体增长的若干规定，为方便社会公众了解相关政策，现做如下解读：</w:t>
      </w: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一、方案出台背景</w:t>
      </w:r>
    </w:p>
    <w:p>
      <w:pPr>
        <w:pStyle w:val="1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baseline"/>
        <w:rPr>
          <w:rFonts w:hint="eastAsia" w:ascii="仿宋_GB2312" w:hAnsi="微软雅黑" w:eastAsia="仿宋_GB2312"/>
          <w:sz w:val="32"/>
          <w:szCs w:val="32"/>
          <w:lang w:val="en-US" w:eastAsia="zh-CN"/>
        </w:rPr>
      </w:pPr>
      <w:bookmarkStart w:id="0" w:name="_GoBack"/>
      <w:bookmarkEnd w:id="0"/>
      <w:r>
        <w:rPr>
          <w:rFonts w:hint="eastAsia" w:ascii="仿宋_GB2312" w:hAnsi="微软雅黑" w:eastAsia="仿宋_GB2312"/>
          <w:sz w:val="32"/>
          <w:szCs w:val="32"/>
        </w:rPr>
        <w:t>受疫情的冲击，</w:t>
      </w:r>
      <w:r>
        <w:rPr>
          <w:rFonts w:hint="eastAsia" w:ascii="仿宋_GB2312" w:hAnsi="微软雅黑" w:eastAsia="仿宋_GB2312"/>
          <w:sz w:val="32"/>
          <w:szCs w:val="32"/>
          <w:lang w:val="en-US" w:eastAsia="zh-CN"/>
        </w:rPr>
        <w:t>对当前</w:t>
      </w:r>
      <w:r>
        <w:rPr>
          <w:rFonts w:hint="eastAsia" w:ascii="仿宋_GB2312" w:hAnsi="微软雅黑" w:eastAsia="仿宋_GB2312"/>
          <w:sz w:val="32"/>
          <w:szCs w:val="32"/>
        </w:rPr>
        <w:t>经济</w:t>
      </w:r>
      <w:r>
        <w:rPr>
          <w:rFonts w:hint="eastAsia" w:ascii="仿宋_GB2312" w:hAnsi="微软雅黑" w:eastAsia="仿宋_GB2312"/>
          <w:sz w:val="32"/>
          <w:szCs w:val="32"/>
          <w:lang w:val="en-US" w:eastAsia="zh-CN"/>
        </w:rPr>
        <w:t>发展造成较大</w:t>
      </w:r>
      <w:r>
        <w:rPr>
          <w:rFonts w:hint="eastAsia" w:ascii="仿宋_GB2312" w:hAnsi="微软雅黑" w:eastAsia="仿宋_GB2312"/>
          <w:sz w:val="32"/>
          <w:szCs w:val="32"/>
        </w:rPr>
        <w:t>影响。经济增长不稳，生产、消费等经济活动减缓，市场主体数量增长缓慢，市场活力不足。为深入贯彻国家、省、市关于稳定经济增长的一揽子政策措施，</w:t>
      </w:r>
      <w:r>
        <w:rPr>
          <w:rFonts w:hint="eastAsia" w:ascii="仿宋_GB2312" w:eastAsia="仿宋_GB2312"/>
          <w:sz w:val="32"/>
          <w:szCs w:val="32"/>
        </w:rPr>
        <w:t>培育市场主体新的增长点，</w:t>
      </w:r>
      <w:r>
        <w:rPr>
          <w:rFonts w:hint="eastAsia" w:ascii="仿宋_GB2312" w:eastAsia="仿宋_GB2312"/>
          <w:sz w:val="32"/>
          <w:szCs w:val="32"/>
          <w:shd w:val="clear" w:color="auto" w:fill="FFFFFF"/>
        </w:rPr>
        <w:t>提高经济增长</w:t>
      </w:r>
      <w:r>
        <w:rPr>
          <w:rFonts w:hint="eastAsia" w:ascii="仿宋_GB2312" w:eastAsia="仿宋_GB2312"/>
          <w:sz w:val="32"/>
          <w:szCs w:val="32"/>
          <w:shd w:val="clear" w:color="auto" w:fill="FFFFFF"/>
          <w:lang w:val="en-US" w:eastAsia="zh-CN"/>
        </w:rPr>
        <w:t>的</w:t>
      </w:r>
      <w:r>
        <w:rPr>
          <w:rFonts w:hint="eastAsia" w:ascii="仿宋_GB2312" w:eastAsia="仿宋_GB2312"/>
          <w:sz w:val="32"/>
          <w:szCs w:val="32"/>
          <w:shd w:val="clear" w:color="auto" w:fill="FFFFFF"/>
        </w:rPr>
        <w:t>内在动力，</w:t>
      </w:r>
      <w:r>
        <w:rPr>
          <w:rFonts w:hint="eastAsia" w:ascii="仿宋_GB2312" w:hAnsi="微软雅黑" w:eastAsia="仿宋_GB2312"/>
          <w:sz w:val="32"/>
          <w:szCs w:val="32"/>
        </w:rPr>
        <w:t>为企业纾困解难，促进市场主体提质增量，</w:t>
      </w:r>
      <w:r>
        <w:rPr>
          <w:rFonts w:hint="eastAsia" w:ascii="仿宋_GB2312" w:hAnsi="微软雅黑" w:eastAsia="仿宋_GB2312"/>
          <w:sz w:val="32"/>
          <w:szCs w:val="32"/>
          <w:lang w:val="en-US" w:eastAsia="zh-CN"/>
        </w:rPr>
        <w:t>博山区制定了一系列措施</w:t>
      </w:r>
      <w:r>
        <w:rPr>
          <w:rFonts w:hint="eastAsia" w:ascii="仿宋_GB2312" w:hAnsi="微软雅黑" w:eastAsia="仿宋_GB2312"/>
          <w:sz w:val="32"/>
          <w:szCs w:val="32"/>
        </w:rPr>
        <w:t>推动经济高质量发展</w:t>
      </w:r>
      <w:r>
        <w:rPr>
          <w:rFonts w:hint="eastAsia" w:ascii="仿宋_GB2312" w:hAnsi="微软雅黑" w:eastAsia="仿宋_GB2312"/>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二、分层分类下放市场主体登记权限解读</w:t>
      </w:r>
    </w:p>
    <w:p>
      <w:pPr>
        <w:pStyle w:val="1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baseline"/>
        <w:rPr>
          <w:rFonts w:hint="eastAsia" w:ascii="Times New Roman" w:hAnsi="Times New Roman" w:eastAsia="黑体" w:cs="Times New Roman"/>
          <w:b w:val="0"/>
          <w:bCs w:val="0"/>
          <w:color w:val="auto"/>
          <w:sz w:val="32"/>
          <w:szCs w:val="40"/>
          <w:lang w:val="en-US" w:eastAsia="zh-CN"/>
        </w:rPr>
      </w:pPr>
      <w:r>
        <w:rPr>
          <w:rFonts w:hint="eastAsia" w:ascii="仿宋_GB2312" w:eastAsia="仿宋_GB2312"/>
          <w:sz w:val="32"/>
          <w:szCs w:val="32"/>
          <w:shd w:val="clear" w:color="auto" w:fill="FFFFFF"/>
          <w:lang w:val="en-US" w:eastAsia="zh-CN"/>
        </w:rPr>
        <w:t>通过权限下放，将个体工商户执照开业、变更、注销登记事项下放到各镇（街道），通过服务窗口前移，在乡镇（街道）一级设立企业开办受理窗口，派驻专人，与金融机构协作、通过各系统专网或者镇办专递方式送至各相关部门审核。通过金融机构“微服务厅”模式，充分利用银行网点“点多面广”的优势</w:t>
      </w:r>
      <w:r>
        <w:rPr>
          <w:rFonts w:hint="eastAsia" w:ascii="仿宋_GB2312" w:eastAsia="仿宋_GB2312"/>
          <w:sz w:val="32"/>
          <w:szCs w:val="32"/>
          <w:shd w:val="clear" w:color="auto" w:fill="FFFFFF"/>
        </w:rPr>
        <w:t>拓宽政银合作事项，</w:t>
      </w:r>
      <w:r>
        <w:rPr>
          <w:rFonts w:hint="eastAsia" w:ascii="仿宋_GB2312" w:hAnsi="仿宋_GB2312" w:eastAsia="仿宋_GB2312" w:cs="仿宋_GB2312"/>
          <w:sz w:val="32"/>
          <w:szCs w:val="32"/>
        </w:rPr>
        <w:t>最大限度的方便群众办理。</w:t>
      </w: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三、引导无照无证业户规范经营</w:t>
      </w:r>
    </w:p>
    <w:p>
      <w:pPr>
        <w:keepNext w:val="0"/>
        <w:keepLines w:val="0"/>
        <w:pageBreakBefore w:val="0"/>
        <w:widowControl w:val="0"/>
        <w:kinsoku/>
        <w:wordWrap/>
        <w:overflowPunct/>
        <w:topLinePunct w:val="0"/>
        <w:autoSpaceDE/>
        <w:autoSpaceDN/>
        <w:bidi w:val="0"/>
        <w:adjustRightInd/>
        <w:snapToGrid/>
        <w:spacing w:line="520" w:lineRule="exact"/>
        <w:ind w:right="220" w:firstLine="640" w:firstLineChars="200"/>
        <w:rPr>
          <w:rFonts w:hint="eastAsia" w:ascii="仿宋_GB2312" w:hAnsi="微软雅黑" w:eastAsia="仿宋_GB2312"/>
          <w:sz w:val="32"/>
          <w:szCs w:val="32"/>
        </w:rPr>
      </w:pPr>
      <w:r>
        <w:rPr>
          <w:rFonts w:hint="eastAsia" w:ascii="仿宋_GB2312" w:hAnsi="微软雅黑" w:eastAsia="仿宋_GB2312" w:cs="宋体"/>
          <w:kern w:val="0"/>
          <w:sz w:val="32"/>
          <w:szCs w:val="32"/>
        </w:rPr>
        <w:t>充分利用各种宣传媒介，</w:t>
      </w:r>
      <w:r>
        <w:rPr>
          <w:rFonts w:hint="eastAsia" w:ascii="仿宋_GB2312" w:hAnsi="Arial" w:eastAsia="仿宋_GB2312" w:cs="Arial"/>
          <w:sz w:val="32"/>
          <w:szCs w:val="32"/>
          <w:shd w:val="clear" w:color="auto" w:fill="FFFFFF"/>
        </w:rPr>
        <w:t>提高经营者自律意识，</w:t>
      </w:r>
      <w:r>
        <w:rPr>
          <w:rFonts w:hint="eastAsia" w:ascii="仿宋_GB2312" w:hAnsi="Arial" w:eastAsia="仿宋_GB2312" w:cs="Arial"/>
          <w:kern w:val="0"/>
          <w:sz w:val="32"/>
          <w:szCs w:val="32"/>
        </w:rPr>
        <w:t>积极引导符合条件的无照经营者就近办照，帮助其合法经营</w:t>
      </w:r>
      <w:r>
        <w:rPr>
          <w:rFonts w:hint="eastAsia" w:ascii="仿宋_GB2312" w:hAnsi="Arial" w:eastAsia="仿宋_GB2312" w:cs="Arial"/>
          <w:kern w:val="0"/>
          <w:sz w:val="32"/>
          <w:szCs w:val="32"/>
          <w:lang w:eastAsia="zh-CN"/>
        </w:rPr>
        <w:t>。</w:t>
      </w:r>
      <w:r>
        <w:rPr>
          <w:rFonts w:hint="eastAsia" w:ascii="仿宋_GB2312" w:hAnsi="微软雅黑" w:eastAsia="仿宋_GB2312" w:cs="宋体"/>
          <w:kern w:val="0"/>
          <w:sz w:val="32"/>
          <w:szCs w:val="32"/>
          <w:lang w:val="en-US" w:eastAsia="zh-CN" w:bidi="ar-SA"/>
        </w:rPr>
        <w:t>开展“疏堵结合，以疏为主”的无照整治工作，</w:t>
      </w:r>
      <w:r>
        <w:rPr>
          <w:rFonts w:hint="eastAsia" w:ascii="仿宋_GB2312" w:hAnsi="微软雅黑" w:eastAsia="仿宋_GB2312" w:cs="宋体"/>
          <w:kern w:val="0"/>
          <w:sz w:val="32"/>
          <w:szCs w:val="32"/>
        </w:rPr>
        <w:t>对具备办照办证条件的无照无证经营业户，要积极采取建议、提示、提醒、约谈等行政指导方式，督促引导经营者整改，依法办理证照</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采取</w:t>
      </w:r>
      <w:r>
        <w:rPr>
          <w:rFonts w:hint="eastAsia" w:ascii="仿宋_GB2312" w:hAnsi="微软雅黑" w:eastAsia="仿宋_GB2312" w:cs="宋体"/>
          <w:kern w:val="0"/>
          <w:sz w:val="32"/>
          <w:szCs w:val="32"/>
          <w:lang w:val="en-US" w:eastAsia="zh-CN" w:bidi="ar-SA"/>
        </w:rPr>
        <w:t>服务上门工作模式，</w:t>
      </w:r>
      <w:r>
        <w:rPr>
          <w:rFonts w:hint="eastAsia" w:ascii="仿宋_GB2312" w:hAnsi="微软雅黑" w:eastAsia="仿宋_GB2312"/>
          <w:sz w:val="32"/>
          <w:szCs w:val="32"/>
        </w:rPr>
        <w:t>组织专职人员奔赴各镇、村上门服务，为经营者办理各类证照。对可现场办理的，可在采集相关资料后，即时办理相关证照。</w:t>
      </w: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四、压缩企业全生命周期政策性成本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_GB2312" w:hAnsi="微软雅黑" w:eastAsia="仿宋_GB2312"/>
          <w:sz w:val="32"/>
          <w:szCs w:val="32"/>
        </w:rPr>
      </w:pPr>
      <w:r>
        <w:rPr>
          <w:rFonts w:hint="eastAsia" w:ascii="仿宋_GB2312" w:hAnsi="微软雅黑" w:eastAsia="仿宋_GB2312"/>
          <w:sz w:val="32"/>
          <w:szCs w:val="32"/>
        </w:rPr>
        <w:t>全面实施压缩企业全生命周期政策性成本“一揽子”措施。全面落实惠企措施，通过采取政府购买服务的方式，实行企业开办印章刻制、税控设备、打印复印、双向寄递、帮办代办服务全免费，实现企业开办零成本。通过推行放宽名称行业表述限制、住所与经营场所分离登记、集群注册登记、歇业备案登记制度，降低企业维持成本，开放市场主体准入门槛。</w:t>
      </w:r>
    </w:p>
    <w:p>
      <w:pPr>
        <w:keepNext w:val="0"/>
        <w:keepLines w:val="0"/>
        <w:pageBreakBefore w:val="0"/>
        <w:widowControl w:val="0"/>
        <w:kinsoku/>
        <w:wordWrap/>
        <w:overflowPunct/>
        <w:topLinePunct w:val="0"/>
        <w:autoSpaceDE w:val="0"/>
        <w:autoSpaceDN w:val="0"/>
        <w:bidi w:val="0"/>
        <w:adjustRightInd/>
        <w:snapToGrid/>
        <w:spacing w:before="0" w:after="0" w:line="576" w:lineRule="exact"/>
        <w:ind w:firstLine="640" w:firstLineChars="200"/>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五、持续落实支持市场主体发展措施</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rPr>
          <w:rFonts w:hint="default"/>
          <w:lang w:val="en-US" w:eastAsia="zh-CN"/>
        </w:rPr>
      </w:pPr>
      <w:r>
        <w:rPr>
          <w:rFonts w:hint="eastAsia" w:ascii="仿宋_GB2312" w:eastAsia="仿宋_GB2312"/>
          <w:sz w:val="32"/>
          <w:szCs w:val="32"/>
          <w:highlight w:val="none"/>
        </w:rPr>
        <w:t>通过采取对小微企业和个体工商户减半征收所得税，提高小规模纳税人免税销售额，部分行业留抵退税政策，小微企业贴息等政策措施，助力企业纾困解难，不断推动市场主体发展壮大。</w:t>
      </w:r>
    </w:p>
    <w:p>
      <w:pPr>
        <w:pStyle w:val="4"/>
        <w:keepNext w:val="0"/>
        <w:keepLines w:val="0"/>
        <w:pageBreakBefore w:val="0"/>
        <w:widowControl w:val="0"/>
        <w:kinsoku/>
        <w:wordWrap/>
        <w:overflowPunct/>
        <w:topLinePunct w:val="0"/>
        <w:autoSpaceDE w:val="0"/>
        <w:autoSpaceDN w:val="0"/>
        <w:bidi w:val="0"/>
        <w:adjustRightInd/>
        <w:snapToGrid/>
        <w:spacing w:before="0" w:after="0" w:line="576" w:lineRule="exact"/>
        <w:textAlignment w:val="auto"/>
        <w:rPr>
          <w:color w:val="0000FF"/>
          <w:sz w:val="20"/>
        </w:rPr>
      </w:pPr>
    </w:p>
    <w:sectPr>
      <w:pgSz w:w="11910" w:h="16840"/>
      <w:pgMar w:top="2098" w:right="1474" w:bottom="1984" w:left="158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N2Y5YTU2YzdjNmQ4YWIyYjY3ZDYyM2U3ZjRlMGMifQ=="/>
  </w:docVars>
  <w:rsids>
    <w:rsidRoot w:val="00000000"/>
    <w:rsid w:val="01521C8D"/>
    <w:rsid w:val="050D7A00"/>
    <w:rsid w:val="06622973"/>
    <w:rsid w:val="06A17957"/>
    <w:rsid w:val="076D15CF"/>
    <w:rsid w:val="07D57174"/>
    <w:rsid w:val="0A9F23E7"/>
    <w:rsid w:val="0CD62A3A"/>
    <w:rsid w:val="116577BB"/>
    <w:rsid w:val="121A2353"/>
    <w:rsid w:val="12850115"/>
    <w:rsid w:val="143D52FE"/>
    <w:rsid w:val="15EF3AF7"/>
    <w:rsid w:val="17801B28"/>
    <w:rsid w:val="1B753723"/>
    <w:rsid w:val="1C79702B"/>
    <w:rsid w:val="1C876837"/>
    <w:rsid w:val="1E5A22DA"/>
    <w:rsid w:val="23DE7C0A"/>
    <w:rsid w:val="246F29D3"/>
    <w:rsid w:val="24A52571"/>
    <w:rsid w:val="27337CE7"/>
    <w:rsid w:val="29226266"/>
    <w:rsid w:val="2A2E5206"/>
    <w:rsid w:val="2B2636BF"/>
    <w:rsid w:val="2C8315FA"/>
    <w:rsid w:val="2E5909DA"/>
    <w:rsid w:val="307D1FD3"/>
    <w:rsid w:val="3081562A"/>
    <w:rsid w:val="313E5C07"/>
    <w:rsid w:val="32AB59F4"/>
    <w:rsid w:val="338027AA"/>
    <w:rsid w:val="33DB2F5E"/>
    <w:rsid w:val="36317AE8"/>
    <w:rsid w:val="36CF09C1"/>
    <w:rsid w:val="391716DA"/>
    <w:rsid w:val="3C9E7C2D"/>
    <w:rsid w:val="3D585DB8"/>
    <w:rsid w:val="4041301D"/>
    <w:rsid w:val="404B758A"/>
    <w:rsid w:val="40A86F0E"/>
    <w:rsid w:val="417B3378"/>
    <w:rsid w:val="456450B8"/>
    <w:rsid w:val="48DC54E0"/>
    <w:rsid w:val="49E21408"/>
    <w:rsid w:val="4D844549"/>
    <w:rsid w:val="4E92597C"/>
    <w:rsid w:val="4F2E6E63"/>
    <w:rsid w:val="50F73284"/>
    <w:rsid w:val="52524C16"/>
    <w:rsid w:val="53A476F3"/>
    <w:rsid w:val="5559450E"/>
    <w:rsid w:val="55841B69"/>
    <w:rsid w:val="560B1CAC"/>
    <w:rsid w:val="56410322"/>
    <w:rsid w:val="579E601C"/>
    <w:rsid w:val="57E41C6A"/>
    <w:rsid w:val="57E51E21"/>
    <w:rsid w:val="59CE7084"/>
    <w:rsid w:val="5CF6619D"/>
    <w:rsid w:val="5CFA2862"/>
    <w:rsid w:val="61001CE1"/>
    <w:rsid w:val="6232190D"/>
    <w:rsid w:val="63EB73BE"/>
    <w:rsid w:val="651761F5"/>
    <w:rsid w:val="66C41F6D"/>
    <w:rsid w:val="68B65AA7"/>
    <w:rsid w:val="694A4441"/>
    <w:rsid w:val="6C472EBA"/>
    <w:rsid w:val="6D447721"/>
    <w:rsid w:val="6E6D358E"/>
    <w:rsid w:val="708C477A"/>
    <w:rsid w:val="70A628A5"/>
    <w:rsid w:val="71DE61FC"/>
    <w:rsid w:val="729F5508"/>
    <w:rsid w:val="73FC5591"/>
    <w:rsid w:val="751D2A0A"/>
    <w:rsid w:val="757C0D42"/>
    <w:rsid w:val="782D7408"/>
    <w:rsid w:val="7A0128FA"/>
    <w:rsid w:val="7A6D7F90"/>
    <w:rsid w:val="7A7A445B"/>
    <w:rsid w:val="7B3B6A0A"/>
    <w:rsid w:val="7B876E2F"/>
    <w:rsid w:val="7D7653AD"/>
    <w:rsid w:val="7E083E16"/>
    <w:rsid w:val="7E0A37B3"/>
    <w:rsid w:val="7F89586C"/>
    <w:rsid w:val="7F9333B3"/>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1"/>
    <w:pPr>
      <w:ind w:left="800"/>
      <w:outlineLvl w:val="1"/>
    </w:pPr>
    <w:rPr>
      <w:rFonts w:ascii="宋体" w:hAnsi="宋体" w:eastAsia="宋体" w:cs="宋体"/>
      <w:sz w:val="39"/>
      <w:szCs w:val="39"/>
      <w:lang w:val="zh-CN" w:eastAsia="zh-CN" w:bidi="zh-CN"/>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4">
    <w:name w:val="Body Text"/>
    <w:basedOn w:val="1"/>
    <w:qFormat/>
    <w:uiPriority w:val="1"/>
    <w:rPr>
      <w:rFonts w:ascii="宋体" w:hAnsi="宋体" w:eastAsia="宋体" w:cs="宋体"/>
      <w:sz w:val="29"/>
      <w:szCs w:val="29"/>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rPr>
      <w:lang w:val="zh-CN" w:eastAsia="zh-CN" w:bidi="zh-CN"/>
    </w:rPr>
  </w:style>
  <w:style w:type="paragraph" w:customStyle="1" w:styleId="11">
    <w:name w:val="Table Paragraph"/>
    <w:basedOn w:val="1"/>
    <w:qFormat/>
    <w:uiPriority w:val="1"/>
    <w:rPr>
      <w:rFonts w:ascii="宋体" w:hAnsi="宋体" w:eastAsia="宋体" w:cs="宋体"/>
      <w:lang w:val="zh-CN" w:eastAsia="zh-CN" w:bidi="zh-CN"/>
    </w:rPr>
  </w:style>
  <w:style w:type="paragraph" w:customStyle="1" w:styleId="12">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907</Words>
  <Characters>907</Characters>
  <TotalTime>103</TotalTime>
  <ScaleCrop>false</ScaleCrop>
  <LinksUpToDate>false</LinksUpToDate>
  <CharactersWithSpaces>907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2022-04-24T01:16:00Z</dcterms:created>
  <dc:creator>武聪聪</dc:creator>
  <cp:lastModifiedBy>Administrator</cp:lastModifiedBy>
  <dcterms:modified xsi:type="dcterms:W3CDTF">2022-08-29T05:39:02Z</dcterms:modified>
  <dc:title>文 件 处 理 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Aspose Ltd.</vt:lpwstr>
  </property>
  <property fmtid="{D5CDD505-2E9C-101B-9397-08002B2CF9AE}" pid="4" name="LastSaved">
    <vt:filetime>2022-04-24T00:00:00Z</vt:filetime>
  </property>
  <property fmtid="{D5CDD505-2E9C-101B-9397-08002B2CF9AE}" pid="5" name="KSOProductBuildVer">
    <vt:lpwstr>2052-11.1.0.12313</vt:lpwstr>
  </property>
  <property fmtid="{D5CDD505-2E9C-101B-9397-08002B2CF9AE}" pid="6" name="ICV">
    <vt:lpwstr>F8D0E3928268443BBE727E3F118115B1</vt:lpwstr>
  </property>
</Properties>
</file>