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ascii="仿宋_GB2312" w:hAnsi="仿宋_GB2312" w:eastAsia="仿宋_GB2312"/>
          <w:sz w:val="32"/>
        </w:rPr>
      </w:pPr>
      <w:r>
        <w:rPr>
          <w:rFonts w:hint="eastAsia" w:ascii="方正小标宋简体" w:hAnsi="方正小标宋简体" w:eastAsia="方正小标宋简体"/>
          <w:sz w:val="44"/>
        </w:rPr>
        <w:t>政策解读：《关于成立“李胜华企业开办工作室”的通知》</w:t>
      </w:r>
    </w:p>
    <w:p>
      <w:pPr>
        <w:spacing w:line="576" w:lineRule="exact"/>
        <w:ind w:firstLine="640" w:firstLineChars="200"/>
        <w:rPr>
          <w:rFonts w:ascii="黑体" w:hAnsi="黑体" w:eastAsia="黑体"/>
          <w:sz w:val="32"/>
        </w:rPr>
      </w:pPr>
    </w:p>
    <w:p>
      <w:pPr>
        <w:spacing w:line="576" w:lineRule="exact"/>
        <w:ind w:firstLine="640" w:firstLineChars="200"/>
        <w:rPr>
          <w:rFonts w:ascii="黑体" w:hAnsi="黑体" w:eastAsia="黑体"/>
          <w:sz w:val="32"/>
        </w:rPr>
      </w:pPr>
      <w:r>
        <w:rPr>
          <w:rFonts w:hint="eastAsia" w:ascii="黑体" w:hAnsi="黑体" w:eastAsia="黑体"/>
          <w:sz w:val="32"/>
        </w:rPr>
        <w:t>一、起草背景</w:t>
      </w:r>
    </w:p>
    <w:p>
      <w:pPr>
        <w:spacing w:line="576" w:lineRule="exact"/>
        <w:ind w:firstLine="640" w:firstLineChars="200"/>
        <w:rPr>
          <w:rFonts w:ascii="仿宋_GB2312" w:hAnsi="仿宋_GB2312" w:eastAsia="仿宋_GB2312"/>
          <w:sz w:val="32"/>
        </w:rPr>
      </w:pPr>
      <w:r>
        <w:rPr>
          <w:rFonts w:hint="eastAsia" w:ascii="仿宋_GB2312" w:hAnsi="仿宋_GB2312" w:eastAsia="仿宋_GB2312"/>
          <w:sz w:val="32"/>
        </w:rPr>
        <w:t>为全面深化“放管服”改革，强化为市场主体服务的工作理念，聚焦企业全生命周期高频事项、重点环节，解决和处理企业开办方面存在的疑难问题，加快推动政务服务从政府部门供给导向向企业和群众需求导向转变，着力构建政务服务新模式，建设人民满意的服务型政府，成立该工作室。</w:t>
      </w:r>
    </w:p>
    <w:p>
      <w:pPr>
        <w:spacing w:line="576" w:lineRule="exact"/>
        <w:ind w:firstLine="640" w:firstLineChars="200"/>
        <w:rPr>
          <w:rFonts w:ascii="黑体" w:hAnsi="黑体" w:eastAsia="黑体"/>
          <w:sz w:val="32"/>
        </w:rPr>
      </w:pPr>
      <w:r>
        <w:rPr>
          <w:rFonts w:hint="eastAsia" w:ascii="黑体" w:hAnsi="黑体" w:eastAsia="黑体"/>
          <w:sz w:val="32"/>
        </w:rPr>
        <w:t>二、工作室的主要职责</w:t>
      </w:r>
    </w:p>
    <w:p>
      <w:pPr>
        <w:spacing w:line="576" w:lineRule="exact"/>
        <w:rPr>
          <w:rFonts w:ascii="仿宋_GB2312" w:hAnsi="仿宋_GB2312" w:eastAsia="仿宋_GB2312"/>
          <w:sz w:val="32"/>
        </w:rPr>
      </w:pPr>
      <w:r>
        <w:rPr>
          <w:rFonts w:hint="eastAsia" w:ascii="仿宋_GB2312" w:hAnsi="仿宋_GB2312" w:eastAsia="仿宋_GB2312"/>
          <w:sz w:val="32"/>
        </w:rPr>
        <w:t xml:space="preserve">   </w:t>
      </w:r>
      <w:r>
        <w:rPr>
          <w:rFonts w:ascii="仿宋_GB2312" w:hAnsi="仿宋_GB2312" w:eastAsia="仿宋_GB2312"/>
          <w:sz w:val="32"/>
        </w:rPr>
        <w:t xml:space="preserve"> </w:t>
      </w:r>
      <w:r>
        <w:rPr>
          <w:rFonts w:hint="eastAsia" w:ascii="仿宋_GB2312" w:hAnsi="仿宋_GB2312" w:eastAsia="仿宋_GB2312"/>
          <w:sz w:val="32"/>
        </w:rPr>
        <w:t>企业开办工作室的主要职责是：围绕企业开办、运营、退出阶段涉及的痛点难点堵点问题，靶向攻坚、精准发力，为各类企业（含公司、非公司企业法人、合伙企业、农民专业合作社、个人独资企业、个体工商户及各类分支机构）开办事项免费提供政策咨询服务和全程帮办代办服务，协调解决企业设立、变更、备案、注销登记服务中复杂、疑难问题，持续推进营商环境优化提升。</w:t>
      </w:r>
    </w:p>
    <w:p>
      <w:pPr>
        <w:spacing w:line="576" w:lineRule="exact"/>
        <w:rPr>
          <w:rFonts w:ascii="黑体" w:hAnsi="黑体" w:eastAsia="黑体"/>
          <w:sz w:val="32"/>
        </w:rPr>
      </w:pPr>
      <w:r>
        <w:rPr>
          <w:rFonts w:hint="eastAsia" w:ascii="黑体" w:hAnsi="黑体" w:eastAsia="黑体"/>
          <w:sz w:val="32"/>
        </w:rPr>
        <w:t xml:space="preserve">    三、工作措施</w:t>
      </w:r>
    </w:p>
    <w:p>
      <w:pPr>
        <w:ind w:firstLine="640" w:firstLineChars="200"/>
        <w:rPr>
          <w:rFonts w:ascii="仿宋_GB2312" w:hAnsi="仿宋" w:eastAsia="仿宋_GB2312" w:cs="仿宋_GB2312"/>
          <w:sz w:val="32"/>
          <w:szCs w:val="40"/>
        </w:rPr>
      </w:pPr>
      <w:r>
        <w:rPr>
          <w:rFonts w:hint="eastAsia" w:ascii="仿宋_GB2312" w:hAnsi="仿宋" w:eastAsia="仿宋_GB2312" w:cs="仿宋_GB2312"/>
          <w:sz w:val="32"/>
          <w:szCs w:val="40"/>
        </w:rPr>
        <w:t>1、强化服务意识，协调解决重点难点问题。充分利用工作室团队集体智慧和力量，深入企业精准服务，统筹解决企业难题，提升企业登记规范化水平和便民利民程度，推动全区市场主体健康发展。</w:t>
      </w:r>
    </w:p>
    <w:p>
      <w:pPr>
        <w:ind w:firstLine="640" w:firstLineChars="200"/>
        <w:rPr>
          <w:rFonts w:ascii="仿宋_GB2312" w:hAnsi="仿宋" w:eastAsia="仿宋_GB2312" w:cs="仿宋_GB2312"/>
          <w:sz w:val="32"/>
          <w:szCs w:val="40"/>
        </w:rPr>
      </w:pPr>
      <w:r>
        <w:rPr>
          <w:rFonts w:hint="eastAsia" w:ascii="仿宋_GB2312" w:hAnsi="仿宋" w:eastAsia="仿宋_GB2312" w:cs="仿宋_GB2312"/>
          <w:sz w:val="32"/>
          <w:szCs w:val="40"/>
        </w:rPr>
        <w:t>2、压减审批时限，提高服务效能。完善企业登记审批流程，细化办事指南，优化操作程序，依托全国一体化政务服务平台和山东省市场监督管理局综合业务系统，推动更多涉企事项网上办理，简化优化商事服务流程，大力推进减环节、减材料、减时限、减费用，降低制度性交易成本。</w:t>
      </w:r>
    </w:p>
    <w:p>
      <w:pPr>
        <w:spacing w:line="576" w:lineRule="exact"/>
        <w:ind w:firstLine="640" w:firstLineChars="200"/>
        <w:rPr>
          <w:rFonts w:ascii="仿宋_GB2312" w:hAnsi="仿宋" w:eastAsia="仿宋_GB2312" w:cs="仿宋_GB2312"/>
          <w:sz w:val="32"/>
          <w:szCs w:val="40"/>
        </w:rPr>
      </w:pPr>
      <w:r>
        <w:rPr>
          <w:rFonts w:hint="eastAsia" w:ascii="仿宋_GB2312" w:hAnsi="仿宋" w:eastAsia="仿宋_GB2312" w:cs="仿宋_GB2312"/>
          <w:sz w:val="32"/>
          <w:szCs w:val="40"/>
        </w:rPr>
        <w:t>3、完善服务机制，开辟绿色通道。围绕企业开办重点工作任务，以“放管服”改革总目标为要求，设立重点审批事项“绿色通道”，对部分急需办理的审批事项实行特事特办、急事急办，采取主动服务、靠前服务、预约服务、延时服务等措施，为企业、群众提供热情周到的服务体验。</w:t>
      </w:r>
    </w:p>
    <w:p>
      <w:pPr>
        <w:spacing w:line="576" w:lineRule="exact"/>
        <w:ind w:firstLine="640" w:firstLineChars="200"/>
        <w:rPr>
          <w:rFonts w:ascii="仿宋_GB2312" w:hAnsi="仿宋_GB2312" w:eastAsia="仿宋_GB2312"/>
          <w:sz w:val="32"/>
        </w:rPr>
      </w:pPr>
    </w:p>
    <w:p>
      <w:pPr>
        <w:wordWrap w:val="0"/>
        <w:spacing w:line="576" w:lineRule="exact"/>
        <w:ind w:firstLine="640" w:firstLineChars="200"/>
        <w:jc w:val="right"/>
      </w:pPr>
      <w:bookmarkStart w:id="0" w:name="_GoBack"/>
      <w:bookmarkEnd w:id="0"/>
      <w:r>
        <w:rPr>
          <w:rFonts w:hint="eastAsia" w:ascii="仿宋_GB2312" w:hAnsi="仿宋_GB2312" w:eastAsia="仿宋_GB2312"/>
          <w:sz w:val="32"/>
        </w:rPr>
        <w:t xml:space="preserve">  </w:t>
      </w:r>
      <w:r>
        <w:rPr>
          <w:rFonts w:ascii="仿宋_GB2312" w:hAnsi="仿宋_GB2312" w:eastAsia="仿宋_GB2312"/>
          <w:sz w:val="32"/>
        </w:rPr>
        <w:t xml:space="preserve"> </w:t>
      </w:r>
      <w:r>
        <w:rPr>
          <w:rFonts w:hint="eastAsia" w:ascii="仿宋_GB2312" w:hAnsi="仿宋_GB2312" w:eastAsia="仿宋_GB2312"/>
          <w:sz w:val="32"/>
        </w:rPr>
        <w:t xml:space="preserve">     </w:t>
      </w:r>
    </w:p>
    <w:sectPr>
      <w:footerReference r:id="rId3" w:type="default"/>
      <w:pgSz w:w="11906" w:h="16838"/>
      <w:pgMar w:top="2097"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Align="top"/>
      <w:pBdr>
        <w:between w:val="none" w:color="auto" w:sz="0" w:space="0"/>
      </w:pBdr>
    </w:pPr>
    <w:r>
      <w:rPr>
        <w:rFonts w:hint="eastAsia" w:ascii="宋体" w:hAnsi="宋体"/>
        <w:sz w:val="28"/>
      </w:rPr>
      <w:fldChar w:fldCharType="begin"/>
    </w:r>
    <w:r>
      <w:rPr>
        <w:rStyle w:val="6"/>
        <w:rFonts w:hint="eastAsia" w:ascii="宋体" w:hAnsi="宋体"/>
        <w:sz w:val="28"/>
      </w:rPr>
      <w:instrText xml:space="preserve"> PAGE  </w:instrText>
    </w:r>
    <w:r>
      <w:rPr>
        <w:rFonts w:hint="eastAsia" w:ascii="宋体" w:hAnsi="宋体"/>
        <w:sz w:val="28"/>
      </w:rPr>
      <w:fldChar w:fldCharType="separate"/>
    </w:r>
    <w:r>
      <w:rPr>
        <w:rStyle w:val="6"/>
        <w:rFonts w:ascii="宋体" w:hAnsi="宋体"/>
        <w:sz w:val="28"/>
      </w:rPr>
      <w:t>- 1 -</w:t>
    </w:r>
    <w:r>
      <w:rPr>
        <w:rFonts w:hint="eastAsia" w:ascii="宋体" w:hAnsi="宋体"/>
        <w:sz w:val="28"/>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C9A"/>
    <w:rsid w:val="000D0240"/>
    <w:rsid w:val="0022283F"/>
    <w:rsid w:val="00264831"/>
    <w:rsid w:val="00305C9A"/>
    <w:rsid w:val="003B3B83"/>
    <w:rsid w:val="00473089"/>
    <w:rsid w:val="0076563E"/>
    <w:rsid w:val="00784897"/>
    <w:rsid w:val="00902C5B"/>
    <w:rsid w:val="009115AF"/>
    <w:rsid w:val="00930EB1"/>
    <w:rsid w:val="00BD2842"/>
    <w:rsid w:val="00DE24E4"/>
    <w:rsid w:val="00EC1C34"/>
    <w:rsid w:val="00FC063E"/>
    <w:rsid w:val="168E4027"/>
    <w:rsid w:val="22E47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仿宋_GB2312"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customStyle="1" w:styleId="7">
    <w:name w:val="正文 New"/>
    <w:qFormat/>
    <w:uiPriority w:val="0"/>
    <w:pPr>
      <w:widowControl w:val="0"/>
      <w:jc w:val="both"/>
    </w:pPr>
    <w:rPr>
      <w:rFonts w:ascii="等线" w:hAnsi="等线" w:eastAsia="仿宋_GB2312" w:cs="Times New Roman"/>
      <w:kern w:val="2"/>
      <w:sz w:val="32"/>
      <w:szCs w:val="22"/>
      <w:lang w:val="en-US" w:eastAsia="zh-CN" w:bidi="ar-SA"/>
    </w:rPr>
  </w:style>
  <w:style w:type="character" w:customStyle="1" w:styleId="8">
    <w:name w:val="页脚 字符"/>
    <w:basedOn w:val="5"/>
    <w:link w:val="2"/>
    <w:qFormat/>
    <w:uiPriority w:val="0"/>
    <w:rPr>
      <w:rFonts w:ascii="Times New Roman" w:hAnsi="Times New Roman" w:eastAsia="宋体" w:cs="Times New Roman"/>
      <w:sz w:val="18"/>
      <w:szCs w:val="20"/>
    </w:rPr>
  </w:style>
  <w:style w:type="character" w:customStyle="1" w:styleId="9">
    <w:name w:val="页眉 字符"/>
    <w:basedOn w:val="5"/>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112</Words>
  <Characters>640</Characters>
  <Lines>5</Lines>
  <Paragraphs>1</Paragraphs>
  <TotalTime>51</TotalTime>
  <ScaleCrop>false</ScaleCrop>
  <LinksUpToDate>false</LinksUpToDate>
  <CharactersWithSpaces>751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2021-12-06T01:04:00Z</dcterms:created>
  <dc:creator>lenovo</dc:creator>
  <cp:lastModifiedBy>审批局专用会员</cp:lastModifiedBy>
  <dcterms:modified xsi:type="dcterms:W3CDTF">2021-12-08T02:40:37Z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DDAFD56B71394DACB4AD56FAE9883778</vt:lpwstr>
  </property>
</Properties>
</file>