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50" w:lineRule="exact"/>
        <w:jc w:val="both"/>
        <w:rPr>
          <w:rFonts w:hint="eastAsia" w:ascii="方正小标宋简体" w:hAnsi="宋体" w:eastAsia="方正小标宋简体" w:cs="仿宋"/>
          <w:sz w:val="44"/>
          <w:szCs w:val="44"/>
          <w:lang w:eastAsia="zh-CN"/>
        </w:rPr>
      </w:pPr>
      <w:bookmarkStart w:id="0" w:name="_GoBack"/>
      <w:bookmarkEnd w:id="0"/>
    </w:p>
    <w:p>
      <w:pPr>
        <w:adjustRightInd w:val="0"/>
        <w:snapToGrid w:val="0"/>
        <w:spacing w:line="550" w:lineRule="exact"/>
        <w:jc w:val="center"/>
        <w:rPr>
          <w:rFonts w:hint="eastAsia" w:ascii="方正小标宋简体" w:hAnsi="宋体" w:eastAsia="方正小标宋简体" w:cs="仿宋"/>
          <w:sz w:val="44"/>
          <w:szCs w:val="44"/>
        </w:rPr>
      </w:pPr>
      <w:r>
        <w:rPr>
          <w:rFonts w:hint="eastAsia" w:ascii="方正小标宋简体" w:hAnsi="宋体" w:eastAsia="方正小标宋简体" w:cs="仿宋"/>
          <w:sz w:val="44"/>
          <w:szCs w:val="44"/>
        </w:rPr>
        <w:t>博山区202</w:t>
      </w:r>
      <w:r>
        <w:rPr>
          <w:rFonts w:hint="eastAsia" w:ascii="方正小标宋简体" w:hAnsi="宋体" w:eastAsia="方正小标宋简体" w:cs="仿宋"/>
          <w:sz w:val="44"/>
          <w:szCs w:val="44"/>
          <w:lang w:val="en-US" w:eastAsia="zh-CN"/>
        </w:rPr>
        <w:t>1</w:t>
      </w:r>
      <w:r>
        <w:rPr>
          <w:rFonts w:hint="eastAsia" w:ascii="方正小标宋简体" w:hAnsi="宋体" w:eastAsia="方正小标宋简体" w:cs="仿宋"/>
          <w:sz w:val="44"/>
          <w:szCs w:val="44"/>
        </w:rPr>
        <w:t>年送戏下乡文化惠民演出</w:t>
      </w:r>
    </w:p>
    <w:p>
      <w:pPr>
        <w:adjustRightInd w:val="0"/>
        <w:snapToGrid w:val="0"/>
        <w:spacing w:line="55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宋体" w:eastAsia="方正小标宋简体" w:cs="仿宋"/>
          <w:sz w:val="44"/>
          <w:szCs w:val="44"/>
        </w:rPr>
        <w:t>实施方案</w:t>
      </w:r>
    </w:p>
    <w:p>
      <w:pPr>
        <w:adjustRightInd w:val="0"/>
        <w:snapToGrid w:val="0"/>
        <w:spacing w:line="55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adjustRightInd w:val="0"/>
        <w:snapToGrid w:val="0"/>
        <w:spacing w:line="55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为认真贯彻落实省、市、区文化和旅游工作会议精神，扎实做好202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年文化惠民工作，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提升送戏下乡惠民演出服务质量和群众满意度</w:t>
      </w:r>
      <w:r>
        <w:rPr>
          <w:rFonts w:hint="eastAsia" w:ascii="仿宋_GB2312" w:hAnsi="仿宋_GB2312" w:eastAsia="仿宋_GB2312" w:cs="仿宋_GB2312"/>
          <w:sz w:val="32"/>
          <w:szCs w:val="32"/>
        </w:rPr>
        <w:t>，进一步激发民间剧团活力，扶持民间剧团发展，根据全市《202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年实施文化惠民“双十”行动提升文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</w:t>
      </w:r>
      <w:r>
        <w:rPr>
          <w:rFonts w:hint="eastAsia" w:ascii="仿宋_GB2312" w:hAnsi="仿宋_GB2312" w:eastAsia="仿宋_GB2312" w:cs="仿宋_GB2312"/>
          <w:sz w:val="32"/>
          <w:szCs w:val="32"/>
        </w:rPr>
        <w:t>生活满意度总体方案》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（淄文旅发〔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要求，经研究，决定在全区开展202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年送戏下乡文化惠民演出活动，具体实施方案如下。</w:t>
      </w:r>
    </w:p>
    <w:p>
      <w:pPr>
        <w:adjustRightInd w:val="0"/>
        <w:snapToGrid w:val="0"/>
        <w:spacing w:line="550" w:lineRule="exact"/>
        <w:ind w:firstLine="640" w:firstLineChars="200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一、总体要求</w:t>
      </w:r>
    </w:p>
    <w:p>
      <w:pPr>
        <w:adjustRightInd w:val="0"/>
        <w:snapToGrid w:val="0"/>
        <w:spacing w:line="55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以习近平新时代中国特色社会主义思想为指导，主动顺应人民群众对文化生活的新需求、新期待，以扩大文化活动覆盖面和提升文化生活满意度为目标，以“我们的中国梦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文化进万家”为主题，面向全区广大群众组织开展文化惠民活动，不断为群众提供高质量、高品质的文化产品和文化服务，提高群众对文化生活的获得感和满意度。</w:t>
      </w:r>
    </w:p>
    <w:p>
      <w:pPr>
        <w:adjustRightInd w:val="0"/>
        <w:snapToGrid w:val="0"/>
        <w:spacing w:line="55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二、活动时间</w:t>
      </w:r>
    </w:p>
    <w:p>
      <w:pPr>
        <w:adjustRightInd w:val="0"/>
        <w:snapToGrid w:val="0"/>
        <w:spacing w:line="55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月-11月</w:t>
      </w:r>
    </w:p>
    <w:p>
      <w:pPr>
        <w:adjustRightInd w:val="0"/>
        <w:snapToGrid w:val="0"/>
        <w:spacing w:line="55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三、活动要求</w:t>
      </w:r>
    </w:p>
    <w:p>
      <w:pPr>
        <w:adjustRightInd w:val="0"/>
        <w:snapToGrid w:val="0"/>
        <w:spacing w:line="55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（一）演出团体选用（202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</w:rPr>
        <w:t>月）。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对拟参演的文艺团体组织报名、资格审核，演出团体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在民政部门注册登记，并具备下乡演出经验，无不良演出记录，参加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历届全市</w:t>
      </w:r>
      <w:r>
        <w:rPr>
          <w:rFonts w:hint="eastAsia" w:ascii="仿宋_GB2312" w:hAnsi="仿宋_GB2312" w:eastAsia="仿宋_GB2312" w:cs="仿宋_GB2312"/>
          <w:sz w:val="32"/>
          <w:szCs w:val="32"/>
        </w:rPr>
        <w:t>小戏调演获奖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作品</w:t>
      </w:r>
      <w:r>
        <w:rPr>
          <w:rFonts w:hint="eastAsia" w:ascii="仿宋_GB2312" w:hAnsi="仿宋_GB2312" w:eastAsia="仿宋_GB2312" w:cs="仿宋_GB2312"/>
          <w:sz w:val="32"/>
          <w:szCs w:val="32"/>
        </w:rPr>
        <w:t>可选用。</w:t>
      </w:r>
    </w:p>
    <w:p>
      <w:pPr>
        <w:adjustRightInd w:val="0"/>
        <w:snapToGrid w:val="0"/>
        <w:spacing w:line="55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演出菜单选用（202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</w:rPr>
        <w:t>年4月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-5</w:t>
      </w:r>
      <w:r>
        <w:rPr>
          <w:rFonts w:hint="eastAsia" w:ascii="楷体_GB2312" w:hAnsi="楷体_GB2312" w:eastAsia="楷体_GB2312" w:cs="楷体_GB2312"/>
          <w:sz w:val="32"/>
          <w:szCs w:val="32"/>
        </w:rPr>
        <w:t>月）。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文化需求引导文化供给，使用“按需制单、百姓点单、政府买单”的服务模式，实现“送文化”与群众需求的有效对接、同频共振。演出节目要内容健康向上，弘扬社会新风尚，群众喜闻乐见，鼓励原创作品，优先选用小戏调演获奖作品。演出团体报送节目单（包括节目名称、节目类型、节目简介、表演时长、演出团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、创建机构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等基本信息），区文化和旅游局对演出节目进行审查并制定演出菜单，报市文化和旅游局审核后通过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淄博文旅云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平台发布，由村（社区）文化管理员通过线上惠民演出定制系统根据辖区群众需求点单，并确定演出场次。</w:t>
      </w:r>
    </w:p>
    <w:p>
      <w:pPr>
        <w:adjustRightInd w:val="0"/>
        <w:snapToGrid w:val="0"/>
        <w:spacing w:line="55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（三）签订《送戏下乡文化惠民演出服务协议》</w:t>
      </w:r>
      <w:r>
        <w:rPr>
          <w:rFonts w:hint="eastAsia" w:ascii="楷体_GB2312" w:hAnsi="楷体_GB2312" w:eastAsia="楷体_GB2312" w:cs="楷体_GB2312"/>
          <w:sz w:val="32"/>
          <w:szCs w:val="32"/>
        </w:rPr>
        <w:t>（202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</w:rPr>
        <w:t>年5月）。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召开送戏下乡文化惠民演出团体工作部署会议，与演出团体签订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《送戏下乡文化惠民演出服务协议》，从演出要求、演出费用、审核验收、安全责任等方面，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进一步规范双方权利义务，明确双方责任。</w:t>
      </w:r>
    </w:p>
    <w:p>
      <w:pPr>
        <w:adjustRightInd w:val="0"/>
        <w:snapToGrid w:val="0"/>
        <w:spacing w:line="55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（四）演出活动启动开展（202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32"/>
          <w:szCs w:val="32"/>
        </w:rPr>
        <w:t>月-10月）。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演出团体严格按照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《演出服务协议》要求进行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具体演出事宜，演出的场次、地点、时间、节目数量及内容等，以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淄博文旅云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平台发布情况为准；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每场演出时间不少于90分钟，并进行拍照、全程录像；观众人数不少于50人或村常住人口的1/3。</w:t>
      </w:r>
      <w:r>
        <w:rPr>
          <w:rFonts w:hint="eastAsia" w:ascii="仿宋_GB2312" w:hAnsi="仿宋_GB2312" w:eastAsia="仿宋_GB2312" w:cs="仿宋_GB2312"/>
          <w:sz w:val="32"/>
          <w:szCs w:val="32"/>
        </w:rPr>
        <w:t>演出团体在每季度末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需向区文化和旅游局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公共服务科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提报《演出回执单》、演出全程录像视频、照片等证明材料。</w:t>
      </w:r>
    </w:p>
    <w:p>
      <w:pPr>
        <w:adjustRightInd w:val="0"/>
        <w:snapToGrid w:val="0"/>
        <w:spacing w:line="55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（五）监督检查、审核验收</w:t>
      </w:r>
      <w:r>
        <w:rPr>
          <w:rFonts w:hint="eastAsia" w:ascii="楷体_GB2312" w:hAnsi="楷体_GB2312" w:eastAsia="楷体_GB2312" w:cs="楷体_GB2312"/>
          <w:sz w:val="32"/>
          <w:szCs w:val="32"/>
        </w:rPr>
        <w:t>（2020年11月）。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演出过程中，为保证活动质量和效果，区文化和旅游局将不定期对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演出团体的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演出情况进行现场监督检查。演出结束后，区文化和旅游局按照《淄博市送戏下乡文化惠民活动监督考核办法》，对演出团体提报的证明材料进行审核验收，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对审核通过的，拨付演出补助费用；对审核未通过的，不予给付任何补助费用。</w:t>
      </w:r>
    </w:p>
    <w:p>
      <w:pPr>
        <w:adjustRightInd w:val="0"/>
        <w:snapToGrid w:val="0"/>
        <w:spacing w:line="55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（六）宣传报道、</w:t>
      </w:r>
      <w:r>
        <w:rPr>
          <w:rFonts w:hint="eastAsia" w:ascii="楷体_GB2312" w:hAnsi="楷体_GB2312" w:eastAsia="楷体_GB2312" w:cs="楷体_GB2312"/>
          <w:sz w:val="32"/>
          <w:szCs w:val="32"/>
        </w:rPr>
        <w:t>营造氛围。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各镇（街道）在</w:t>
      </w:r>
      <w:r>
        <w:rPr>
          <w:rFonts w:hint="eastAsia" w:ascii="仿宋_GB2312" w:hAnsi="仿宋_GB2312" w:eastAsia="仿宋_GB2312" w:cs="仿宋_GB2312"/>
          <w:sz w:val="32"/>
          <w:szCs w:val="32"/>
        </w:rPr>
        <w:t>每场演出一周前需在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淄博文旅云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平台发布节目预告；区文化和旅游局通过微信公众号等自媒体进行专题宣传报道，以文字、图片、音频、视频等多种形式，发动各级媒体参与活动宣传中，开展各具特色的送戏下乡文化惠民演出活动的集中报道；各镇（街道）、村（社区）通过微信公众号、抖音号、网站、微博等积极进行宣传报道，通过实时互动、现场直播等方式，形成全民参与、全民宣传的浓厚氛围。</w:t>
      </w:r>
    </w:p>
    <w:p>
      <w:pPr>
        <w:adjustRightInd w:val="0"/>
        <w:snapToGrid w:val="0"/>
        <w:spacing w:line="55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</w:p>
    <w:p>
      <w:pPr>
        <w:adjustRightInd w:val="0"/>
        <w:snapToGrid w:val="0"/>
        <w:spacing w:line="55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adjustRightInd w:val="0"/>
        <w:snapToGrid w:val="0"/>
        <w:spacing w:line="55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博山区文化和旅游局       </w:t>
      </w:r>
    </w:p>
    <w:p>
      <w:pPr>
        <w:wordWrap w:val="0"/>
        <w:adjustRightInd w:val="0"/>
        <w:snapToGrid w:val="0"/>
        <w:spacing w:line="55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t xml:space="preserve">        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1D4B"/>
    <w:rsid w:val="001E780E"/>
    <w:rsid w:val="002B13F1"/>
    <w:rsid w:val="00322E94"/>
    <w:rsid w:val="003B016C"/>
    <w:rsid w:val="00600D60"/>
    <w:rsid w:val="007E3B35"/>
    <w:rsid w:val="0080000F"/>
    <w:rsid w:val="00800DA8"/>
    <w:rsid w:val="00867B33"/>
    <w:rsid w:val="008C1FE5"/>
    <w:rsid w:val="009B7C95"/>
    <w:rsid w:val="00AB6D87"/>
    <w:rsid w:val="00B200D9"/>
    <w:rsid w:val="00CA3C12"/>
    <w:rsid w:val="00DF56A8"/>
    <w:rsid w:val="00E17AA5"/>
    <w:rsid w:val="00E606CE"/>
    <w:rsid w:val="00E71D4B"/>
    <w:rsid w:val="1FFD3825"/>
    <w:rsid w:val="28126ACB"/>
    <w:rsid w:val="663E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character" w:styleId="4">
    <w:name w:val="Hyperlink"/>
    <w:basedOn w:val="3"/>
    <w:unhideWhenUsed/>
    <w:uiPriority w:val="99"/>
    <w:rPr>
      <w:color w:val="0563C1" w:themeColor="hyperlink"/>
      <w:u w:val="single"/>
    </w:rPr>
  </w:style>
  <w:style w:type="character" w:customStyle="1" w:styleId="6">
    <w:name w:val="日期 Char"/>
    <w:basedOn w:val="3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1366</Words>
  <Characters>1414</Characters>
  <Lines>10</Lines>
  <Paragraphs>2</Paragraphs>
  <TotalTime>6</TotalTime>
  <ScaleCrop>false</ScaleCrop>
  <LinksUpToDate>false</LinksUpToDate>
  <CharactersWithSpaces>1439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2018-06-13T06:28:00Z</dcterms:created>
  <dc:creator>PC</dc:creator>
  <cp:lastModifiedBy>yan</cp:lastModifiedBy>
  <dcterms:modified xsi:type="dcterms:W3CDTF">2021-08-27T07:50:24Z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144B32CEDE074C6780C11802F04572BB</vt:lpwstr>
  </property>
</Properties>
</file>