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博山区投资促进中心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根据《中华人民共和国政府信息公开条例》、《国务院办公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政府信息与政务公开办公室关于印发&lt;中华人民共和国政府信息公开工作年度报告格式&gt;的通知》（国办公开办函[2021]30号）和《关于编制和公布2021年政府信息公开工作年度的通知》要求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向社会公布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区投资促进中心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年度报告。本报告中所列数据的统计期限为2021年1月1日至12月31日。本报告的电子版可在博山区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政府网站（http://www.boshan.gov.cn/gongkai）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查阅或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下载。如对本报告有任何疑问，请与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区投资促进中心联系（地址：博山区县前街38号；邮编：255200；电话：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0533-4110187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年，博山区投资促进中心紧紧围绕招商引资工作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重心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和人民群众关注热点，进一步加大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政务信息主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动公开力度，强化制度保障，规范公开行为，不断提升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公开的质量和效率，政府信息公开水平实现新的突破。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1.主动公开政府信息情况。202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年，区投资促进中心主动公开政府信息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条。其中，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通过政府网站公开政府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条，主要包括机构职能、</w:t>
      </w:r>
      <w:r>
        <w:rPr>
          <w:rFonts w:hint="eastAsia" w:ascii="仿宋_GB2312" w:hAnsi="微软雅黑" w:eastAsia="仿宋_GB2312" w:cs="宋体"/>
          <w:color w:val="000000" w:themeColor="text1"/>
          <w:spacing w:val="8"/>
          <w:kern w:val="0"/>
          <w:sz w:val="32"/>
          <w:szCs w:val="32"/>
          <w:shd w:val="clear" w:color="auto" w:fill="FFFFFF"/>
          <w:lang w:eastAsia="en-US"/>
          <w14:textFill>
            <w14:solidFill>
              <w14:schemeClr w14:val="tx1"/>
            </w14:solidFill>
          </w14:textFill>
        </w:rPr>
        <w:t>招商引资动态、投资政策环境、产业项目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微信公众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号“投资博山”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信息81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人大代表建议1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个，已按时答复完成并公开，办复率100%。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2.依申请公开政府信息情况。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未收到依申请公开事项。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3.政府信息管理情况。一是强化组织领导。根据人员变动情况及时调整政务公开工作领导小组。二是严格做好公开信息保密审查。认真落实《中华人民共和国保守国家秘密法》《中华人民共和国政府信息公开条例》等规定，严格做好政府信息公开保密审查，确保公开信息不涉密、涉密信息不公开。三是加强政务公开学习。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培训工作计划，通过学习培训，进一步提升信息公开队伍综合素质。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4.平台建设情况。认真做好政务公开网站和微信公众平台建设，跟进中心重大活动、重要工作，政务公开网站和公众号进行重点宣传，必要时开辟专栏发布动态。同时，将招商引资活动开展与微信公众号使用结合起来，提升公众号关注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en-US"/>
        </w:rPr>
        <w:t>5.监督保障情况。建立投资系统督查督导机制，将政务信息报送工作纳入中心年度重点工作内容，明确信息年度目标任务，规范信息发布程序，明确信息报送重点，高质量推动政务信息工作。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3"/>
        <w:gridCol w:w="688"/>
        <w:gridCol w:w="688"/>
        <w:gridCol w:w="688"/>
        <w:gridCol w:w="688"/>
        <w:gridCol w:w="688"/>
        <w:gridCol w:w="688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6" w:firstLineChars="0"/>
              <w:jc w:val="both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66" w:firstLineChars="0"/>
              <w:jc w:val="both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2"/>
                <w:tab w:val="left" w:pos="471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2"/>
                <w:tab w:val="left" w:pos="471"/>
              </w:tabs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部门的指导下，我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一定进步和成效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，但也存在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一些问题：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一是对政务信息公开理解还存在偏差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对实行政务公开的重要意义认识不足，工作被动应付；二是信息公开的时效性有待进一步提高，公开的形式不够丰富，公开的格式上不够完全统一。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作出如下整改措施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：一是加大宣传，提高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对政务公开工作的认识；二是加强对政务公开工作的领导和监督，健全有关制度，确保把政务公开工作落到实处；三是提高公开的质量和水平，全面推进政务公开工作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上新台阶。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无其他需要报告的事项。</w:t>
      </w:r>
    </w:p>
    <w:sectPr>
      <w:pgSz w:w="11906" w:h="16838"/>
      <w:pgMar w:top="2098" w:right="130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7403F"/>
    <w:multiLevelType w:val="singleLevel"/>
    <w:tmpl w:val="B7C740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C2BE6"/>
    <w:rsid w:val="07EA5872"/>
    <w:rsid w:val="10514981"/>
    <w:rsid w:val="29435D48"/>
    <w:rsid w:val="2D0F1509"/>
    <w:rsid w:val="3CF958E2"/>
    <w:rsid w:val="41F72B09"/>
    <w:rsid w:val="43DF3D95"/>
    <w:rsid w:val="56017063"/>
    <w:rsid w:val="591143C2"/>
    <w:rsid w:val="61A968D3"/>
    <w:rsid w:val="675C2BE6"/>
    <w:rsid w:val="6A4D6933"/>
    <w:rsid w:val="6B733001"/>
    <w:rsid w:val="71C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41"/>
      <w:ind w:left="120"/>
      <w:jc w:val="left"/>
    </w:pPr>
    <w:rPr>
      <w:rFonts w:ascii="宋体" w:hAnsi="宋体" w:eastAsia="宋体" w:cs="宋体"/>
      <w:kern w:val="0"/>
      <w:sz w:val="32"/>
      <w:szCs w:val="32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2022-01-20T01:32:00Z</dcterms:created>
  <dc:creator>Administrator</dc:creator>
  <cp:lastModifiedBy>Administrator</cp:lastModifiedBy>
  <dcterms:modified xsi:type="dcterms:W3CDTF">2022-01-26T01:25:14Z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2517C0A96E0B446799AA1B5619250F69</vt:lpwstr>
  </property>
</Properties>
</file>