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2020年新增纳统企业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“双随机、一公开”执法检查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任务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双随机抽查检查记录表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10100" cy="6581775"/>
            <wp:effectExtent l="0" t="0" r="0" b="9525"/>
            <wp:docPr id="12" name="图片 12" descr="b88d8f9ce888075effcab14bb8f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88d8f9ce888075effcab14bb8f27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43425" cy="6391275"/>
            <wp:effectExtent l="0" t="0" r="9525" b="9525"/>
            <wp:docPr id="13" name="图片 13" descr="e443235edf00935ab3ace2ac7cbd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443235edf00935ab3ace2ac7cbd1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29150" cy="6124575"/>
            <wp:effectExtent l="0" t="0" r="0" b="9525"/>
            <wp:docPr id="14" name="图片 14" descr="460888c773ae5522ab72b5b2a8f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60888c773ae5522ab72b5b2a8f81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A2B24"/>
    <w:rsid w:val="5C5E3EDF"/>
    <w:rsid w:val="68517805"/>
    <w:rsid w:val="68A1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</Words>
  <Characters>29</Characters>
  <Lines>0</Lines>
  <Paragraphs>0</Paragraphs>
  <TotalTime>2</TotalTime>
  <ScaleCrop>false</ScaleCrop>
  <LinksUpToDate>false</LinksUpToDate>
  <CharactersWithSpaces>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GZY</dc:creator>
  <cp:lastModifiedBy>茹晓军</cp:lastModifiedBy>
  <dcterms:modified xsi:type="dcterms:W3CDTF">2021-11-29T08:04:00Z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D136A6A820474D05A5DE352EC8ACA763</vt:lpwstr>
  </property>
</Properties>
</file>