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Style w:val="9"/>
          <w:rFonts w:hint="eastAsia" w:ascii="方正小标宋简体" w:hAnsi="方正小标宋简体" w:eastAsia="方正小标宋简体" w:cs="方正小标宋简体"/>
          <w:b w:val="0"/>
          <w:color w:val="000000" w:themeColor="text1"/>
          <w:sz w:val="44"/>
          <w:szCs w:val="44"/>
          <w:lang w:eastAsia="zh-CN"/>
        </w:rPr>
      </w:pPr>
      <w:r>
        <w:rPr>
          <w:rStyle w:val="9"/>
          <w:rFonts w:hint="eastAsia" w:ascii="方正小标宋简体" w:hAnsi="方正小标宋简体" w:eastAsia="方正小标宋简体" w:cs="方正小标宋简体"/>
          <w:b w:val="0"/>
          <w:color w:val="000000" w:themeColor="text1"/>
          <w:sz w:val="44"/>
          <w:szCs w:val="44"/>
        </w:rPr>
        <w:t>软件出口合同登记</w:t>
      </w:r>
      <w:r>
        <w:rPr>
          <w:rStyle w:val="9"/>
          <w:rFonts w:hint="eastAsia" w:ascii="方正小标宋简体" w:hAnsi="方正小标宋简体" w:eastAsia="方正小标宋简体" w:cs="方正小标宋简体"/>
          <w:b w:val="0"/>
          <w:color w:val="000000" w:themeColor="text1"/>
          <w:sz w:val="44"/>
          <w:szCs w:val="44"/>
          <w:lang w:eastAsia="zh-CN"/>
        </w:rPr>
        <w:t>服务指南</w:t>
      </w:r>
    </w:p>
    <w:p>
      <w:pPr>
        <w:widowControl/>
        <w:shd w:val="clear" w:color="auto" w:fill="FFFFFF"/>
        <w:jc w:val="left"/>
        <w:rPr>
          <w:rStyle w:val="9"/>
          <w:rFonts w:hint="eastAsia" w:ascii="仿宋_GB2312" w:eastAsia="仿宋_GB2312"/>
          <w:color w:val="000000" w:themeColor="text1"/>
          <w:sz w:val="24"/>
          <w:szCs w:val="24"/>
        </w:rPr>
      </w:pPr>
    </w:p>
    <w:p>
      <w:pPr>
        <w:widowControl/>
        <w:shd w:val="clear" w:color="auto" w:fill="FFFFFF"/>
        <w:ind w:firstLine="643" w:firstLineChars="200"/>
        <w:jc w:val="left"/>
        <w:rPr>
          <w:rStyle w:val="9"/>
          <w:rFonts w:hint="eastAsia"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一、事项名称</w:t>
      </w:r>
    </w:p>
    <w:p>
      <w:pPr>
        <w:widowControl/>
        <w:shd w:val="clear" w:color="auto" w:fill="FFFFFF"/>
        <w:ind w:firstLine="640" w:firstLineChars="200"/>
        <w:jc w:val="left"/>
        <w:rPr>
          <w:rStyle w:val="9"/>
          <w:rFonts w:hint="eastAsia" w:ascii="仿宋_GB2312" w:hAnsi="仿宋_GB2312" w:eastAsia="仿宋_GB2312" w:cs="仿宋_GB2312"/>
          <w:b w:val="0"/>
          <w:color w:val="000000" w:themeColor="text1"/>
          <w:sz w:val="32"/>
          <w:szCs w:val="32"/>
        </w:rPr>
      </w:pPr>
      <w:r>
        <w:rPr>
          <w:rStyle w:val="9"/>
          <w:rFonts w:hint="eastAsia" w:ascii="仿宋_GB2312" w:hAnsi="仿宋_GB2312" w:eastAsia="仿宋_GB2312" w:cs="仿宋_GB2312"/>
          <w:b w:val="0"/>
          <w:color w:val="000000" w:themeColor="text1"/>
          <w:sz w:val="32"/>
          <w:szCs w:val="32"/>
        </w:rPr>
        <w:t>软件出口合同登记</w:t>
      </w:r>
    </w:p>
    <w:p>
      <w:pPr>
        <w:widowControl/>
        <w:shd w:val="clear" w:color="auto" w:fill="FFFFFF"/>
        <w:ind w:firstLine="643" w:firstLineChars="200"/>
        <w:jc w:val="left"/>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二、办理条件</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所在辖区内注册，已取得对外贸易经营资格的法人或其他组织</w:t>
      </w:r>
    </w:p>
    <w:p>
      <w:pPr>
        <w:ind w:firstLine="643" w:firstLineChars="200"/>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三、申报材料</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 软件出口合同登记申请书；</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 提供境内让与人与境外受让人签订的技术出口合同正本和复印件；</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3、对外贸易经营者备案登记表或外商投资企业备案回执（复印件）；</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4、国内企业营业执照复印件。</w:t>
      </w:r>
    </w:p>
    <w:p>
      <w:pPr>
        <w:ind w:firstLine="643" w:firstLineChars="200"/>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四、办理流程</w:t>
      </w:r>
    </w:p>
    <w:p>
      <w:pPr>
        <w:widowControl/>
        <w:shd w:val="clear" w:color="auto" w:fill="FFFFFF"/>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1、在线登记：将合同有关内容录入商务部 “服务外包及软件出口信息管理系统”（ https://fwwb.fwmys.mofcom.gov.cn/login.html），并提交区商务局进行初审。2、报送材料：（1）软件出口合同登记表（2）软件出口企业信息表（3）软件出口合同正本（外文合同需提交中文译文）（4）签约双方法律地位证明文件复印件（外文文件需提交中文译文）及其它需要提供的相关材料及证明。3、核准登记：对申请材料和合同在线登记内容进行核对。</w:t>
      </w:r>
    </w:p>
    <w:p>
      <w:pPr>
        <w:widowControl/>
        <w:shd w:val="clear" w:color="auto" w:fill="FFFFFF"/>
        <w:ind w:firstLine="643" w:firstLineChars="200"/>
        <w:jc w:val="left"/>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五、收费依据及标准</w:t>
      </w:r>
    </w:p>
    <w:p>
      <w:pPr>
        <w:widowControl/>
        <w:shd w:val="clear" w:color="auto" w:fill="FFFFFF"/>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不收费。</w:t>
      </w:r>
    </w:p>
    <w:p>
      <w:pPr>
        <w:widowControl/>
        <w:shd w:val="clear" w:color="auto" w:fill="FFFFFF"/>
        <w:ind w:firstLine="643" w:firstLineChars="200"/>
        <w:jc w:val="left"/>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六、设立依据：</w:t>
      </w:r>
    </w:p>
    <w:p>
      <w:pPr>
        <w:widowControl/>
        <w:shd w:val="clear" w:color="auto" w:fill="FFFFFF"/>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中华人民共和国对外贸易法》第十五条：“进出口属于自由进出口的技术，应当向国务院对外贸易主管部门或者其委托的机构办理合同备案登记。2、《山东省人民政府关于公布省级保留的行政许可事项、非行政许可审批事项和取消、下放的行政审批事项的决定》省政府令第230号)附件4第24项“软件出口合同登记”下放至县级主管部门。3、《软件出口管理和统计办法》第六条：“各地方外经贸厅(委、局)负责本地区的软件出口管理工作。根据软件出口企业提交的软件出口合同正本核查其软件出口合同在线登记的真实性，核实无误后为企业核发《软件出口合同登记证书》。</w:t>
      </w:r>
    </w:p>
    <w:p>
      <w:pPr>
        <w:widowControl/>
        <w:shd w:val="clear" w:color="auto" w:fill="FFFFFF"/>
        <w:ind w:firstLine="643" w:firstLineChars="200"/>
        <w:jc w:val="left"/>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七、办理期限</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承诺期限：即办件               法定期限：10个工作日</w:t>
      </w:r>
    </w:p>
    <w:p>
      <w:pPr>
        <w:ind w:firstLine="643" w:firstLineChars="200"/>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八、窗口电话及邮箱</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0533-4911663   </w:t>
      </w:r>
      <w:r>
        <w:rPr>
          <w:rFonts w:hint="eastAsia" w:ascii="仿宋_GB2312" w:hAnsi="宋体" w:eastAsia="仿宋_GB2312"/>
          <w:color w:val="000000" w:themeColor="text1"/>
          <w:sz w:val="32"/>
          <w:szCs w:val="32"/>
          <w:lang w:val="en-US" w:eastAsia="zh-CN"/>
        </w:rPr>
        <w:t>bsqswj@zb.shandong.cn</w:t>
      </w:r>
    </w:p>
    <w:p>
      <w:pPr>
        <w:ind w:firstLine="643" w:firstLineChars="200"/>
        <w:rPr>
          <w:rFonts w:hint="eastAsia" w:ascii="仿宋_GB2312" w:hAnsi="仿宋_GB2312" w:eastAsia="仿宋_GB2312" w:cs="仿宋_GB2312"/>
          <w:b/>
          <w:color w:val="000000" w:themeColor="text1"/>
          <w:sz w:val="32"/>
          <w:szCs w:val="32"/>
        </w:rPr>
      </w:pPr>
      <w:bookmarkStart w:id="0" w:name="_GoBack"/>
      <w:bookmarkEnd w:id="0"/>
      <w:r>
        <w:rPr>
          <w:rFonts w:hint="eastAsia" w:ascii="仿宋_GB2312" w:hAnsi="仿宋_GB2312" w:eastAsia="仿宋_GB2312" w:cs="仿宋_GB2312"/>
          <w:b/>
          <w:color w:val="000000" w:themeColor="text1"/>
          <w:sz w:val="32"/>
          <w:szCs w:val="32"/>
        </w:rPr>
        <w:t>九、监督投诉电话</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0533-4139168</w:t>
      </w:r>
    </w:p>
    <w:sectPr>
      <w:headerReference r:id="rId3" w:type="default"/>
      <w:footerReference r:id="rId4" w:type="default"/>
      <w:pgSz w:w="11906" w:h="16838"/>
      <w:pgMar w:top="1440" w:right="99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20"/>
    <w:rsid w:val="00005CB5"/>
    <w:rsid w:val="00007008"/>
    <w:rsid w:val="00007FBF"/>
    <w:rsid w:val="00027631"/>
    <w:rsid w:val="00032F3B"/>
    <w:rsid w:val="00035D22"/>
    <w:rsid w:val="00060964"/>
    <w:rsid w:val="00064095"/>
    <w:rsid w:val="00076CD1"/>
    <w:rsid w:val="00085902"/>
    <w:rsid w:val="00092F54"/>
    <w:rsid w:val="00097624"/>
    <w:rsid w:val="000A64F3"/>
    <w:rsid w:val="000A6BE4"/>
    <w:rsid w:val="000B05F6"/>
    <w:rsid w:val="000B2EAE"/>
    <w:rsid w:val="000B79CA"/>
    <w:rsid w:val="000D2325"/>
    <w:rsid w:val="000E2A44"/>
    <w:rsid w:val="000E69E3"/>
    <w:rsid w:val="000E7347"/>
    <w:rsid w:val="00124E58"/>
    <w:rsid w:val="00130B9C"/>
    <w:rsid w:val="00133895"/>
    <w:rsid w:val="00134A9A"/>
    <w:rsid w:val="0015467B"/>
    <w:rsid w:val="0016278A"/>
    <w:rsid w:val="001657F2"/>
    <w:rsid w:val="001700E0"/>
    <w:rsid w:val="00172A27"/>
    <w:rsid w:val="00176EA5"/>
    <w:rsid w:val="00180208"/>
    <w:rsid w:val="00181E35"/>
    <w:rsid w:val="0018542F"/>
    <w:rsid w:val="0018638C"/>
    <w:rsid w:val="00191AB6"/>
    <w:rsid w:val="00191BFB"/>
    <w:rsid w:val="001B157D"/>
    <w:rsid w:val="001B2920"/>
    <w:rsid w:val="001B68F4"/>
    <w:rsid w:val="001C390B"/>
    <w:rsid w:val="001C41AB"/>
    <w:rsid w:val="001D5619"/>
    <w:rsid w:val="001D5F6C"/>
    <w:rsid w:val="001E07D1"/>
    <w:rsid w:val="001E28F5"/>
    <w:rsid w:val="001E2A54"/>
    <w:rsid w:val="001E3952"/>
    <w:rsid w:val="002071F5"/>
    <w:rsid w:val="00213E52"/>
    <w:rsid w:val="002257C8"/>
    <w:rsid w:val="002402C0"/>
    <w:rsid w:val="00245B7B"/>
    <w:rsid w:val="0024721F"/>
    <w:rsid w:val="00254EAD"/>
    <w:rsid w:val="0025639A"/>
    <w:rsid w:val="00257699"/>
    <w:rsid w:val="0027022B"/>
    <w:rsid w:val="0028603C"/>
    <w:rsid w:val="002903B5"/>
    <w:rsid w:val="00291EEE"/>
    <w:rsid w:val="002A0EBD"/>
    <w:rsid w:val="002A1294"/>
    <w:rsid w:val="002A5A89"/>
    <w:rsid w:val="002B2F6C"/>
    <w:rsid w:val="002B5374"/>
    <w:rsid w:val="002B5738"/>
    <w:rsid w:val="002C1E38"/>
    <w:rsid w:val="002C2F3F"/>
    <w:rsid w:val="002C3093"/>
    <w:rsid w:val="002C573F"/>
    <w:rsid w:val="002C7AEB"/>
    <w:rsid w:val="002D0BC6"/>
    <w:rsid w:val="002D6E48"/>
    <w:rsid w:val="002F6FC7"/>
    <w:rsid w:val="00326FE7"/>
    <w:rsid w:val="00331AC8"/>
    <w:rsid w:val="00337DF9"/>
    <w:rsid w:val="00346C06"/>
    <w:rsid w:val="003521F4"/>
    <w:rsid w:val="00352514"/>
    <w:rsid w:val="0036261C"/>
    <w:rsid w:val="00362DB0"/>
    <w:rsid w:val="00364A30"/>
    <w:rsid w:val="00382FF5"/>
    <w:rsid w:val="00390FDE"/>
    <w:rsid w:val="003911CE"/>
    <w:rsid w:val="003930E5"/>
    <w:rsid w:val="00395901"/>
    <w:rsid w:val="00397D62"/>
    <w:rsid w:val="003A1605"/>
    <w:rsid w:val="003A2442"/>
    <w:rsid w:val="003A3C54"/>
    <w:rsid w:val="003A556C"/>
    <w:rsid w:val="003A7F5C"/>
    <w:rsid w:val="003B0B02"/>
    <w:rsid w:val="003B58E9"/>
    <w:rsid w:val="003C695A"/>
    <w:rsid w:val="003D0C79"/>
    <w:rsid w:val="003D55EB"/>
    <w:rsid w:val="003E7D4E"/>
    <w:rsid w:val="00406B76"/>
    <w:rsid w:val="00412BBD"/>
    <w:rsid w:val="00430B00"/>
    <w:rsid w:val="00435125"/>
    <w:rsid w:val="004450B3"/>
    <w:rsid w:val="00454632"/>
    <w:rsid w:val="00463E34"/>
    <w:rsid w:val="004672BB"/>
    <w:rsid w:val="0047619A"/>
    <w:rsid w:val="00480158"/>
    <w:rsid w:val="004910BF"/>
    <w:rsid w:val="00494F3B"/>
    <w:rsid w:val="004A23B5"/>
    <w:rsid w:val="004A2465"/>
    <w:rsid w:val="004B4EA7"/>
    <w:rsid w:val="004B66F5"/>
    <w:rsid w:val="004D0B36"/>
    <w:rsid w:val="004D2E05"/>
    <w:rsid w:val="004D44E5"/>
    <w:rsid w:val="004D6FA8"/>
    <w:rsid w:val="004F3A63"/>
    <w:rsid w:val="0051178A"/>
    <w:rsid w:val="00521907"/>
    <w:rsid w:val="00522B66"/>
    <w:rsid w:val="005316F2"/>
    <w:rsid w:val="00540DA7"/>
    <w:rsid w:val="00547AC1"/>
    <w:rsid w:val="00556A70"/>
    <w:rsid w:val="0057396C"/>
    <w:rsid w:val="00573DA9"/>
    <w:rsid w:val="00576AE5"/>
    <w:rsid w:val="00577871"/>
    <w:rsid w:val="005A08A6"/>
    <w:rsid w:val="005A6C7C"/>
    <w:rsid w:val="005B032E"/>
    <w:rsid w:val="005B2FA0"/>
    <w:rsid w:val="005C1DF6"/>
    <w:rsid w:val="005C2CC6"/>
    <w:rsid w:val="005D11C1"/>
    <w:rsid w:val="005D476D"/>
    <w:rsid w:val="005F080E"/>
    <w:rsid w:val="0061572C"/>
    <w:rsid w:val="006447B3"/>
    <w:rsid w:val="0065092B"/>
    <w:rsid w:val="00651474"/>
    <w:rsid w:val="0065289C"/>
    <w:rsid w:val="006548DD"/>
    <w:rsid w:val="00655ED2"/>
    <w:rsid w:val="00656CAD"/>
    <w:rsid w:val="00660590"/>
    <w:rsid w:val="00670253"/>
    <w:rsid w:val="00674107"/>
    <w:rsid w:val="0069579C"/>
    <w:rsid w:val="006B3FF5"/>
    <w:rsid w:val="006B4280"/>
    <w:rsid w:val="006B55DB"/>
    <w:rsid w:val="006B758A"/>
    <w:rsid w:val="006C5736"/>
    <w:rsid w:val="006C6CFC"/>
    <w:rsid w:val="006D2D3A"/>
    <w:rsid w:val="006E3CB7"/>
    <w:rsid w:val="006E64C3"/>
    <w:rsid w:val="006F6DE2"/>
    <w:rsid w:val="007110B7"/>
    <w:rsid w:val="00726492"/>
    <w:rsid w:val="007332C7"/>
    <w:rsid w:val="00753BDB"/>
    <w:rsid w:val="007617DA"/>
    <w:rsid w:val="007627CB"/>
    <w:rsid w:val="007637AF"/>
    <w:rsid w:val="00763BCA"/>
    <w:rsid w:val="00786020"/>
    <w:rsid w:val="00787806"/>
    <w:rsid w:val="00790CCA"/>
    <w:rsid w:val="00793BF6"/>
    <w:rsid w:val="00795A9C"/>
    <w:rsid w:val="007C25E7"/>
    <w:rsid w:val="007D0EA2"/>
    <w:rsid w:val="007D1161"/>
    <w:rsid w:val="007D1E50"/>
    <w:rsid w:val="00801791"/>
    <w:rsid w:val="00805784"/>
    <w:rsid w:val="0080796B"/>
    <w:rsid w:val="008126CC"/>
    <w:rsid w:val="008330A2"/>
    <w:rsid w:val="0083605B"/>
    <w:rsid w:val="00844D88"/>
    <w:rsid w:val="00845F0D"/>
    <w:rsid w:val="008469D0"/>
    <w:rsid w:val="00846A91"/>
    <w:rsid w:val="008617A9"/>
    <w:rsid w:val="008654F7"/>
    <w:rsid w:val="008C1B87"/>
    <w:rsid w:val="008C4A66"/>
    <w:rsid w:val="008C4C52"/>
    <w:rsid w:val="008D0DAF"/>
    <w:rsid w:val="008E029F"/>
    <w:rsid w:val="008E044F"/>
    <w:rsid w:val="008F371E"/>
    <w:rsid w:val="008F4C41"/>
    <w:rsid w:val="008F6C2C"/>
    <w:rsid w:val="008F7DC0"/>
    <w:rsid w:val="00927795"/>
    <w:rsid w:val="009320EA"/>
    <w:rsid w:val="0096468A"/>
    <w:rsid w:val="00966EEC"/>
    <w:rsid w:val="00984638"/>
    <w:rsid w:val="00990368"/>
    <w:rsid w:val="00996A2C"/>
    <w:rsid w:val="009A1713"/>
    <w:rsid w:val="009A1F67"/>
    <w:rsid w:val="009C50BC"/>
    <w:rsid w:val="009D20AA"/>
    <w:rsid w:val="009D20C9"/>
    <w:rsid w:val="009E168D"/>
    <w:rsid w:val="009E23F1"/>
    <w:rsid w:val="009E3940"/>
    <w:rsid w:val="009E66F1"/>
    <w:rsid w:val="009F14D6"/>
    <w:rsid w:val="00A002A6"/>
    <w:rsid w:val="00A07653"/>
    <w:rsid w:val="00A10BCF"/>
    <w:rsid w:val="00A11C3F"/>
    <w:rsid w:val="00A12F5F"/>
    <w:rsid w:val="00A246A3"/>
    <w:rsid w:val="00A267A0"/>
    <w:rsid w:val="00A346FF"/>
    <w:rsid w:val="00A4358D"/>
    <w:rsid w:val="00A51D17"/>
    <w:rsid w:val="00A56B77"/>
    <w:rsid w:val="00A578B5"/>
    <w:rsid w:val="00A61BA1"/>
    <w:rsid w:val="00A63ADE"/>
    <w:rsid w:val="00A71974"/>
    <w:rsid w:val="00A7626B"/>
    <w:rsid w:val="00A7722C"/>
    <w:rsid w:val="00A96E9C"/>
    <w:rsid w:val="00AB623C"/>
    <w:rsid w:val="00AC13C4"/>
    <w:rsid w:val="00AD0633"/>
    <w:rsid w:val="00AD6DD6"/>
    <w:rsid w:val="00AE545E"/>
    <w:rsid w:val="00AE7639"/>
    <w:rsid w:val="00B0027C"/>
    <w:rsid w:val="00B12F9A"/>
    <w:rsid w:val="00B160F5"/>
    <w:rsid w:val="00B30D21"/>
    <w:rsid w:val="00B32530"/>
    <w:rsid w:val="00B411CD"/>
    <w:rsid w:val="00B41C0C"/>
    <w:rsid w:val="00B5226A"/>
    <w:rsid w:val="00B571D7"/>
    <w:rsid w:val="00B63891"/>
    <w:rsid w:val="00B646F4"/>
    <w:rsid w:val="00B70541"/>
    <w:rsid w:val="00B73381"/>
    <w:rsid w:val="00B80A05"/>
    <w:rsid w:val="00B96775"/>
    <w:rsid w:val="00BA47AB"/>
    <w:rsid w:val="00BB2B06"/>
    <w:rsid w:val="00BB3CDC"/>
    <w:rsid w:val="00BC7C05"/>
    <w:rsid w:val="00BD0745"/>
    <w:rsid w:val="00BF1D41"/>
    <w:rsid w:val="00BF4C0D"/>
    <w:rsid w:val="00BF6A81"/>
    <w:rsid w:val="00C11EA8"/>
    <w:rsid w:val="00C143D2"/>
    <w:rsid w:val="00C1710B"/>
    <w:rsid w:val="00C33669"/>
    <w:rsid w:val="00C3767C"/>
    <w:rsid w:val="00C40B5A"/>
    <w:rsid w:val="00C44987"/>
    <w:rsid w:val="00C4738A"/>
    <w:rsid w:val="00C50CF0"/>
    <w:rsid w:val="00C516EE"/>
    <w:rsid w:val="00C5337B"/>
    <w:rsid w:val="00C669C6"/>
    <w:rsid w:val="00C6797D"/>
    <w:rsid w:val="00C701B8"/>
    <w:rsid w:val="00C92867"/>
    <w:rsid w:val="00C955B0"/>
    <w:rsid w:val="00C9689B"/>
    <w:rsid w:val="00C97E9F"/>
    <w:rsid w:val="00CA1414"/>
    <w:rsid w:val="00CB1A72"/>
    <w:rsid w:val="00CB2F40"/>
    <w:rsid w:val="00CB4D71"/>
    <w:rsid w:val="00CC00BD"/>
    <w:rsid w:val="00CC0F3A"/>
    <w:rsid w:val="00CC59E6"/>
    <w:rsid w:val="00CC74AC"/>
    <w:rsid w:val="00CE309B"/>
    <w:rsid w:val="00D059F0"/>
    <w:rsid w:val="00D104D4"/>
    <w:rsid w:val="00D109BC"/>
    <w:rsid w:val="00D13BD4"/>
    <w:rsid w:val="00D1511D"/>
    <w:rsid w:val="00D179EB"/>
    <w:rsid w:val="00D2303C"/>
    <w:rsid w:val="00D269BA"/>
    <w:rsid w:val="00D27B1B"/>
    <w:rsid w:val="00D56F97"/>
    <w:rsid w:val="00D63928"/>
    <w:rsid w:val="00D67353"/>
    <w:rsid w:val="00D72098"/>
    <w:rsid w:val="00D76744"/>
    <w:rsid w:val="00D82BF7"/>
    <w:rsid w:val="00DB2B1D"/>
    <w:rsid w:val="00DB3C51"/>
    <w:rsid w:val="00DB685D"/>
    <w:rsid w:val="00DE366F"/>
    <w:rsid w:val="00DE4EE3"/>
    <w:rsid w:val="00DE62FE"/>
    <w:rsid w:val="00DE707A"/>
    <w:rsid w:val="00DF48BE"/>
    <w:rsid w:val="00E01E7F"/>
    <w:rsid w:val="00E110F9"/>
    <w:rsid w:val="00E11F1D"/>
    <w:rsid w:val="00E13488"/>
    <w:rsid w:val="00E15CF6"/>
    <w:rsid w:val="00E227C9"/>
    <w:rsid w:val="00E246D8"/>
    <w:rsid w:val="00E26DEB"/>
    <w:rsid w:val="00E32073"/>
    <w:rsid w:val="00E54804"/>
    <w:rsid w:val="00E619EB"/>
    <w:rsid w:val="00E8569A"/>
    <w:rsid w:val="00E8673C"/>
    <w:rsid w:val="00E86DB5"/>
    <w:rsid w:val="00E871F9"/>
    <w:rsid w:val="00EA60C3"/>
    <w:rsid w:val="00EA782A"/>
    <w:rsid w:val="00EB1E83"/>
    <w:rsid w:val="00EC6AF0"/>
    <w:rsid w:val="00ED3678"/>
    <w:rsid w:val="00EE3F72"/>
    <w:rsid w:val="00F02657"/>
    <w:rsid w:val="00F03971"/>
    <w:rsid w:val="00F150E5"/>
    <w:rsid w:val="00F16CD4"/>
    <w:rsid w:val="00F226B7"/>
    <w:rsid w:val="00F4259E"/>
    <w:rsid w:val="00F508FD"/>
    <w:rsid w:val="00F63A36"/>
    <w:rsid w:val="00F63E99"/>
    <w:rsid w:val="00F72508"/>
    <w:rsid w:val="00F73399"/>
    <w:rsid w:val="00F76DF6"/>
    <w:rsid w:val="00FA2259"/>
    <w:rsid w:val="00FA7957"/>
    <w:rsid w:val="00FB3DA7"/>
    <w:rsid w:val="00FB4103"/>
    <w:rsid w:val="00FD2FB0"/>
    <w:rsid w:val="00FD4F14"/>
    <w:rsid w:val="00FD6790"/>
    <w:rsid w:val="00FE5537"/>
    <w:rsid w:val="00FF630D"/>
    <w:rsid w:val="552D41BF"/>
    <w:rsid w:val="7BE43D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5"/>
    <w:uiPriority w:val="99"/>
    <w:pPr>
      <w:ind w:left="100" w:leftChars="2500"/>
    </w:pPr>
  </w:style>
  <w:style w:type="paragraph" w:styleId="3">
    <w:name w:val="Balloon Text"/>
    <w:basedOn w:val="1"/>
    <w:link w:val="26"/>
    <w:qFormat/>
    <w:uiPriority w:val="99"/>
    <w:rPr>
      <w:kern w:val="0"/>
      <w:sz w:val="18"/>
      <w:szCs w:val="18"/>
    </w:rPr>
  </w:style>
  <w:style w:type="paragraph" w:styleId="4">
    <w:name w:val="footer"/>
    <w:basedOn w:val="1"/>
    <w:link w:val="31"/>
    <w:qFormat/>
    <w:uiPriority w:val="99"/>
    <w:pPr>
      <w:tabs>
        <w:tab w:val="center" w:pos="4153"/>
        <w:tab w:val="right" w:pos="8306"/>
      </w:tabs>
      <w:snapToGrid w:val="0"/>
      <w:jc w:val="left"/>
    </w:pPr>
    <w:rPr>
      <w:kern w:val="0"/>
      <w:sz w:val="18"/>
      <w:szCs w:val="18"/>
    </w:rPr>
  </w:style>
  <w:style w:type="paragraph" w:styleId="5">
    <w:name w:val="header"/>
    <w:basedOn w:val="1"/>
    <w:link w:val="32"/>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0"/>
    <w:pPr>
      <w:widowControl/>
      <w:spacing w:before="100" w:beforeAutospacing="1" w:after="100" w:afterAutospacing="1" w:line="360" w:lineRule="atLeast"/>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Hyperlink"/>
    <w:basedOn w:val="8"/>
    <w:uiPriority w:val="99"/>
    <w:rPr>
      <w:rFonts w:cs="Times New Roman"/>
      <w:color w:val="333333"/>
      <w:u w:val="none"/>
    </w:rPr>
  </w:style>
  <w:style w:type="character" w:customStyle="1" w:styleId="11">
    <w:name w:val="servicetitle3"/>
    <w:basedOn w:val="8"/>
    <w:uiPriority w:val="99"/>
    <w:rPr>
      <w:rFonts w:cs="Times New Roman"/>
    </w:rPr>
  </w:style>
  <w:style w:type="character" w:customStyle="1" w:styleId="12">
    <w:name w:val="bold1"/>
    <w:basedOn w:val="8"/>
    <w:uiPriority w:val="99"/>
    <w:rPr>
      <w:rFonts w:cs="Times New Roman"/>
      <w:b/>
      <w:bCs/>
    </w:rPr>
  </w:style>
  <w:style w:type="character" w:customStyle="1" w:styleId="13">
    <w:name w:val="Balloon Text Char"/>
    <w:semiHidden/>
    <w:locked/>
    <w:uiPriority w:val="99"/>
    <w:rPr>
      <w:sz w:val="18"/>
    </w:rPr>
  </w:style>
  <w:style w:type="character" w:customStyle="1" w:styleId="14">
    <w:name w:val="z-Bottom of Form Char"/>
    <w:semiHidden/>
    <w:locked/>
    <w:uiPriority w:val="99"/>
    <w:rPr>
      <w:rFonts w:ascii="Arial" w:hAnsi="Arial" w:eastAsia="宋体"/>
      <w:vanish/>
      <w:kern w:val="0"/>
      <w:sz w:val="16"/>
    </w:rPr>
  </w:style>
  <w:style w:type="character" w:customStyle="1" w:styleId="15">
    <w:name w:val="fl"/>
    <w:basedOn w:val="8"/>
    <w:uiPriority w:val="99"/>
    <w:rPr>
      <w:rFonts w:cs="Times New Roman"/>
    </w:rPr>
  </w:style>
  <w:style w:type="character" w:customStyle="1" w:styleId="16">
    <w:name w:val="bds_more1"/>
    <w:basedOn w:val="8"/>
    <w:uiPriority w:val="99"/>
    <w:rPr>
      <w:rFonts w:ascii="宋体" w:hAnsi="宋体" w:eastAsia="宋体" w:cs="Times New Roman"/>
    </w:rPr>
  </w:style>
  <w:style w:type="character" w:customStyle="1" w:styleId="17">
    <w:name w:val="instruction"/>
    <w:basedOn w:val="8"/>
    <w:qFormat/>
    <w:uiPriority w:val="99"/>
    <w:rPr>
      <w:rFonts w:cs="Times New Roman"/>
    </w:rPr>
  </w:style>
  <w:style w:type="character" w:customStyle="1" w:styleId="18">
    <w:name w:val="Header Char"/>
    <w:semiHidden/>
    <w:qFormat/>
    <w:locked/>
    <w:uiPriority w:val="99"/>
    <w:rPr>
      <w:sz w:val="18"/>
    </w:rPr>
  </w:style>
  <w:style w:type="character" w:customStyle="1" w:styleId="19">
    <w:name w:val="z-Top of Form Char"/>
    <w:semiHidden/>
    <w:qFormat/>
    <w:locked/>
    <w:uiPriority w:val="99"/>
    <w:rPr>
      <w:rFonts w:ascii="Arial" w:hAnsi="Arial" w:eastAsia="宋体"/>
      <w:vanish/>
      <w:kern w:val="0"/>
      <w:sz w:val="16"/>
    </w:rPr>
  </w:style>
  <w:style w:type="character" w:customStyle="1" w:styleId="20">
    <w:name w:val="Footer Char"/>
    <w:qFormat/>
    <w:locked/>
    <w:uiPriority w:val="99"/>
    <w:rPr>
      <w:sz w:val="18"/>
    </w:rPr>
  </w:style>
  <w:style w:type="paragraph" w:customStyle="1" w:styleId="21">
    <w:name w:val="bold"/>
    <w:basedOn w:val="1"/>
    <w:qFormat/>
    <w:uiPriority w:val="99"/>
    <w:pPr>
      <w:widowControl/>
      <w:spacing w:before="100" w:beforeAutospacing="1" w:after="100" w:afterAutospacing="1" w:line="360" w:lineRule="atLeast"/>
      <w:jc w:val="left"/>
    </w:pPr>
    <w:rPr>
      <w:rFonts w:ascii="宋体" w:hAnsi="宋体" w:cs="宋体"/>
      <w:b/>
      <w:bCs/>
      <w:kern w:val="0"/>
      <w:sz w:val="24"/>
      <w:szCs w:val="24"/>
    </w:rPr>
  </w:style>
  <w:style w:type="paragraph" w:customStyle="1" w:styleId="22">
    <w:name w:val="HTML Top of Form"/>
    <w:basedOn w:val="1"/>
    <w:next w:val="1"/>
    <w:link w:val="23"/>
    <w:uiPriority w:val="99"/>
    <w:pPr>
      <w:widowControl/>
      <w:pBdr>
        <w:bottom w:val="single" w:color="auto" w:sz="6" w:space="1"/>
      </w:pBdr>
      <w:jc w:val="center"/>
    </w:pPr>
    <w:rPr>
      <w:rFonts w:ascii="Arial" w:hAnsi="Arial"/>
      <w:vanish/>
      <w:kern w:val="0"/>
      <w:sz w:val="16"/>
      <w:szCs w:val="16"/>
    </w:rPr>
  </w:style>
  <w:style w:type="character" w:customStyle="1" w:styleId="23">
    <w:name w:val="z-窗体顶端 Char"/>
    <w:basedOn w:val="8"/>
    <w:link w:val="22"/>
    <w:semiHidden/>
    <w:locked/>
    <w:uiPriority w:val="99"/>
    <w:rPr>
      <w:rFonts w:ascii="Arial" w:hAnsi="Arial" w:cs="Arial"/>
      <w:vanish/>
      <w:sz w:val="16"/>
      <w:szCs w:val="16"/>
    </w:rPr>
  </w:style>
  <w:style w:type="paragraph" w:customStyle="1" w:styleId="24">
    <w:name w:val="region_name2"/>
    <w:basedOn w:val="1"/>
    <w:uiPriority w:val="99"/>
    <w:pPr>
      <w:widowControl/>
      <w:spacing w:before="100" w:beforeAutospacing="1" w:after="100" w:afterAutospacing="1" w:line="360" w:lineRule="atLeast"/>
      <w:jc w:val="left"/>
    </w:pPr>
    <w:rPr>
      <w:rFonts w:ascii="宋体" w:hAnsi="宋体" w:cs="宋体"/>
      <w:b/>
      <w:bCs/>
      <w:kern w:val="0"/>
      <w:sz w:val="17"/>
      <w:szCs w:val="17"/>
    </w:rPr>
  </w:style>
  <w:style w:type="paragraph" w:customStyle="1" w:styleId="25">
    <w:name w:val="itembuttons"/>
    <w:basedOn w:val="1"/>
    <w:uiPriority w:val="99"/>
    <w:pPr>
      <w:widowControl/>
      <w:spacing w:before="120" w:after="100" w:afterAutospacing="1" w:line="360" w:lineRule="atLeast"/>
      <w:jc w:val="left"/>
    </w:pPr>
    <w:rPr>
      <w:rFonts w:ascii="宋体" w:hAnsi="宋体" w:cs="宋体"/>
      <w:kern w:val="0"/>
      <w:sz w:val="24"/>
      <w:szCs w:val="24"/>
    </w:rPr>
  </w:style>
  <w:style w:type="character" w:customStyle="1" w:styleId="26">
    <w:name w:val="批注框文本 Char"/>
    <w:basedOn w:val="8"/>
    <w:link w:val="3"/>
    <w:semiHidden/>
    <w:locked/>
    <w:uiPriority w:val="99"/>
    <w:rPr>
      <w:rFonts w:cs="Times New Roman"/>
      <w:sz w:val="2"/>
    </w:rPr>
  </w:style>
  <w:style w:type="paragraph" w:customStyle="1" w:styleId="27">
    <w:name w:val="fl1"/>
    <w:basedOn w:val="1"/>
    <w:uiPriority w:val="99"/>
    <w:pPr>
      <w:widowControl/>
      <w:spacing w:before="100" w:beforeAutospacing="1" w:after="100" w:afterAutospacing="1" w:line="360" w:lineRule="atLeast"/>
      <w:jc w:val="left"/>
    </w:pPr>
    <w:rPr>
      <w:rFonts w:ascii="宋体" w:hAnsi="宋体" w:cs="宋体"/>
      <w:kern w:val="0"/>
      <w:sz w:val="24"/>
      <w:szCs w:val="24"/>
    </w:rPr>
  </w:style>
  <w:style w:type="paragraph" w:customStyle="1" w:styleId="28">
    <w:name w:val="HTML Bottom of Form"/>
    <w:basedOn w:val="1"/>
    <w:next w:val="1"/>
    <w:link w:val="29"/>
    <w:uiPriority w:val="99"/>
    <w:pPr>
      <w:widowControl/>
      <w:pBdr>
        <w:top w:val="single" w:color="auto" w:sz="6" w:space="1"/>
      </w:pBdr>
      <w:jc w:val="center"/>
    </w:pPr>
    <w:rPr>
      <w:rFonts w:ascii="Arial" w:hAnsi="Arial"/>
      <w:vanish/>
      <w:kern w:val="0"/>
      <w:sz w:val="16"/>
      <w:szCs w:val="16"/>
    </w:rPr>
  </w:style>
  <w:style w:type="character" w:customStyle="1" w:styleId="29">
    <w:name w:val="z-窗体底端 Char"/>
    <w:basedOn w:val="8"/>
    <w:link w:val="28"/>
    <w:semiHidden/>
    <w:locked/>
    <w:uiPriority w:val="99"/>
    <w:rPr>
      <w:rFonts w:ascii="Arial" w:hAnsi="Arial" w:cs="Arial"/>
      <w:vanish/>
      <w:sz w:val="16"/>
      <w:szCs w:val="16"/>
    </w:rPr>
  </w:style>
  <w:style w:type="paragraph" w:customStyle="1" w:styleId="30">
    <w:name w:val="item_name4"/>
    <w:basedOn w:val="1"/>
    <w:uiPriority w:val="99"/>
    <w:pPr>
      <w:widowControl/>
      <w:spacing w:before="100" w:beforeAutospacing="1" w:after="100" w:afterAutospacing="1" w:line="360" w:lineRule="atLeast"/>
      <w:ind w:left="60"/>
      <w:jc w:val="left"/>
    </w:pPr>
    <w:rPr>
      <w:rFonts w:ascii="宋体" w:hAnsi="宋体" w:cs="宋体"/>
      <w:kern w:val="0"/>
      <w:sz w:val="24"/>
      <w:szCs w:val="24"/>
    </w:rPr>
  </w:style>
  <w:style w:type="character" w:customStyle="1" w:styleId="31">
    <w:name w:val="页脚 Char"/>
    <w:basedOn w:val="8"/>
    <w:link w:val="4"/>
    <w:semiHidden/>
    <w:locked/>
    <w:uiPriority w:val="99"/>
    <w:rPr>
      <w:rFonts w:cs="Times New Roman"/>
      <w:sz w:val="18"/>
      <w:szCs w:val="18"/>
    </w:rPr>
  </w:style>
  <w:style w:type="character" w:customStyle="1" w:styleId="32">
    <w:name w:val="页眉 Char"/>
    <w:basedOn w:val="8"/>
    <w:link w:val="5"/>
    <w:semiHidden/>
    <w:locked/>
    <w:uiPriority w:val="99"/>
    <w:rPr>
      <w:rFonts w:cs="Times New Roman"/>
      <w:sz w:val="18"/>
      <w:szCs w:val="18"/>
    </w:rPr>
  </w:style>
  <w:style w:type="paragraph" w:customStyle="1" w:styleId="33">
    <w:name w:val="cardtitle"/>
    <w:basedOn w:val="1"/>
    <w:uiPriority w:val="99"/>
    <w:pPr>
      <w:widowControl/>
      <w:spacing w:before="100" w:beforeAutospacing="1" w:after="100" w:afterAutospacing="1" w:line="360" w:lineRule="atLeast"/>
      <w:jc w:val="left"/>
    </w:pPr>
    <w:rPr>
      <w:rFonts w:ascii="宋体" w:hAnsi="宋体" w:cs="宋体"/>
      <w:kern w:val="0"/>
      <w:sz w:val="24"/>
      <w:szCs w:val="24"/>
    </w:rPr>
  </w:style>
  <w:style w:type="paragraph" w:styleId="34">
    <w:name w:val="List Paragraph"/>
    <w:basedOn w:val="1"/>
    <w:qFormat/>
    <w:uiPriority w:val="99"/>
    <w:pPr>
      <w:ind w:firstLine="420" w:firstLineChars="200"/>
    </w:pPr>
  </w:style>
  <w:style w:type="character" w:customStyle="1" w:styleId="35">
    <w:name w:val="日期 Char"/>
    <w:basedOn w:val="8"/>
    <w:link w:val="2"/>
    <w:semiHidden/>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695</Characters>
  <Lines>5</Lines>
  <Paragraphs>1</Paragraphs>
  <TotalTime>0</TotalTime>
  <ScaleCrop>false</ScaleCrop>
  <LinksUpToDate>false</LinksUpToDate>
  <CharactersWithSpaces>815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2016-04-14T03:12:00Z</dcterms:created>
  <dc:creator>Administrator</dc:creator>
  <cp:lastModifiedBy>.</cp:lastModifiedBy>
  <cp:lastPrinted>2017-08-16T07:09:00Z</cp:lastPrinted>
  <dcterms:modified xsi:type="dcterms:W3CDTF">2020-12-08T06:01:47Z</dcterms:modified>
  <dc:title>博山区行政审批事项调研表（样表）</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