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B6FBF" w14:textId="77777777" w:rsidR="00A23089" w:rsidRDefault="00A23089" w:rsidP="00A23089">
      <w:pPr>
        <w:pStyle w:val="a7"/>
        <w:shd w:val="clear" w:color="auto" w:fill="FFFFFF"/>
        <w:spacing w:before="0" w:beforeAutospacing="0" w:after="0" w:afterAutospacing="0" w:line="480" w:lineRule="atLeast"/>
        <w:rPr>
          <w:rFonts w:ascii="微软雅黑" w:eastAsia="微软雅黑" w:hAnsi="微软雅黑"/>
          <w:color w:val="000000"/>
        </w:rPr>
      </w:pPr>
      <w:r>
        <w:rPr>
          <w:rFonts w:ascii="微软雅黑" w:eastAsia="微软雅黑" w:hAnsi="微软雅黑" w:hint="eastAsia"/>
          <w:color w:val="000000"/>
        </w:rPr>
        <w:t>各市商务（投资促进）局、台港澳办（台办）、科技局、公安局、财政局、</w:t>
      </w:r>
      <w:proofErr w:type="gramStart"/>
      <w:r>
        <w:rPr>
          <w:rFonts w:ascii="微软雅黑" w:eastAsia="微软雅黑" w:hAnsi="微软雅黑" w:hint="eastAsia"/>
          <w:color w:val="000000"/>
        </w:rPr>
        <w:t>人社局</w:t>
      </w:r>
      <w:proofErr w:type="gramEnd"/>
      <w:r>
        <w:rPr>
          <w:rFonts w:ascii="微软雅黑" w:eastAsia="微软雅黑" w:hAnsi="微软雅黑" w:hint="eastAsia"/>
          <w:color w:val="000000"/>
        </w:rPr>
        <w:t>、外办、统计局、地方金融监管局、税务局，人民银行（山东省）各市中心支行、分行营业管理部，银保监分局、各隶属海关：</w:t>
      </w:r>
    </w:p>
    <w:p w14:paraId="18CADA3D" w14:textId="77777777" w:rsidR="00A23089" w:rsidRDefault="00A23089" w:rsidP="00A23089">
      <w:pPr>
        <w:pStyle w:val="a7"/>
        <w:shd w:val="clear" w:color="auto" w:fill="FFFFFF"/>
        <w:spacing w:before="0" w:beforeAutospacing="0" w:after="0" w:afterAutospacing="0" w:line="480" w:lineRule="atLeast"/>
        <w:ind w:firstLine="480"/>
        <w:rPr>
          <w:rFonts w:ascii="微软雅黑" w:eastAsia="微软雅黑" w:hAnsi="微软雅黑" w:hint="eastAsia"/>
          <w:color w:val="000000"/>
        </w:rPr>
      </w:pPr>
      <w:r>
        <w:rPr>
          <w:rFonts w:ascii="微软雅黑" w:eastAsia="微软雅黑" w:hAnsi="微软雅黑" w:hint="eastAsia"/>
          <w:color w:val="000000"/>
        </w:rPr>
        <w:t>为促进跨国公司地区总部在我省集聚发展，省商务厅、省委台港澳工作办公室、省科技厅、省公安厅等14部门联合制定了《山东省关于鼓励跨国公司在鲁设立地区总部的办法》，现印发给你们，请遵照执行。</w:t>
      </w:r>
    </w:p>
    <w:p w14:paraId="392326B5" w14:textId="77777777" w:rsidR="00A23089" w:rsidRDefault="00A23089" w:rsidP="00A23089">
      <w:pPr>
        <w:pStyle w:val="a7"/>
        <w:shd w:val="clear" w:color="auto" w:fill="FFFFFF"/>
        <w:spacing w:before="0" w:beforeAutospacing="0" w:after="0" w:afterAutospacing="0" w:line="480" w:lineRule="atLeast"/>
        <w:ind w:firstLine="480"/>
        <w:jc w:val="right"/>
        <w:rPr>
          <w:rFonts w:ascii="微软雅黑" w:eastAsia="微软雅黑" w:hAnsi="微软雅黑" w:hint="eastAsia"/>
          <w:color w:val="000000"/>
        </w:rPr>
      </w:pPr>
      <w:r>
        <w:rPr>
          <w:rFonts w:ascii="微软雅黑" w:eastAsia="微软雅黑" w:hAnsi="微软雅黑" w:hint="eastAsia"/>
          <w:color w:val="000000"/>
        </w:rPr>
        <w:t>山东省商务厅                                     中共山东省委台港澳工作办公室</w:t>
      </w:r>
    </w:p>
    <w:p w14:paraId="1490D1B6" w14:textId="77777777" w:rsidR="00A23089" w:rsidRDefault="00A23089" w:rsidP="00A23089">
      <w:pPr>
        <w:pStyle w:val="a7"/>
        <w:shd w:val="clear" w:color="auto" w:fill="FFFFFF"/>
        <w:spacing w:before="0" w:beforeAutospacing="0" w:after="0" w:afterAutospacing="0" w:line="480" w:lineRule="atLeast"/>
        <w:jc w:val="right"/>
        <w:rPr>
          <w:rFonts w:ascii="微软雅黑" w:eastAsia="微软雅黑" w:hAnsi="微软雅黑" w:hint="eastAsia"/>
          <w:color w:val="000000"/>
        </w:rPr>
      </w:pPr>
      <w:r>
        <w:rPr>
          <w:rFonts w:ascii="微软雅黑" w:eastAsia="微软雅黑" w:hAnsi="微软雅黑" w:hint="eastAsia"/>
          <w:color w:val="000000"/>
        </w:rPr>
        <w:t>山东省科学技术厅                                         山东省公安厅                 </w:t>
      </w:r>
    </w:p>
    <w:p w14:paraId="12C9F26F" w14:textId="77777777" w:rsidR="00A23089" w:rsidRDefault="00A23089" w:rsidP="00A23089">
      <w:pPr>
        <w:pStyle w:val="a7"/>
        <w:shd w:val="clear" w:color="auto" w:fill="FFFFFF"/>
        <w:spacing w:before="0" w:beforeAutospacing="0" w:after="0" w:afterAutospacing="0" w:line="480" w:lineRule="atLeast"/>
        <w:ind w:firstLine="480"/>
        <w:jc w:val="right"/>
        <w:rPr>
          <w:rFonts w:ascii="微软雅黑" w:eastAsia="微软雅黑" w:hAnsi="微软雅黑" w:hint="eastAsia"/>
          <w:color w:val="000000"/>
        </w:rPr>
      </w:pPr>
      <w:r>
        <w:rPr>
          <w:rFonts w:ascii="微软雅黑" w:eastAsia="微软雅黑" w:hAnsi="微软雅黑" w:hint="eastAsia"/>
          <w:color w:val="000000"/>
        </w:rPr>
        <w:t>山东省财政厅                                       山东省人力资源和社会保障厅  </w:t>
      </w:r>
    </w:p>
    <w:p w14:paraId="68665274" w14:textId="77777777" w:rsidR="00A23089" w:rsidRDefault="00A23089" w:rsidP="00A23089">
      <w:pPr>
        <w:pStyle w:val="a7"/>
        <w:shd w:val="clear" w:color="auto" w:fill="FFFFFF"/>
        <w:spacing w:before="0" w:beforeAutospacing="0" w:after="0" w:afterAutospacing="0" w:line="480" w:lineRule="atLeast"/>
        <w:ind w:firstLine="480"/>
        <w:jc w:val="right"/>
        <w:rPr>
          <w:rFonts w:ascii="微软雅黑" w:eastAsia="微软雅黑" w:hAnsi="微软雅黑" w:hint="eastAsia"/>
          <w:color w:val="000000"/>
        </w:rPr>
      </w:pPr>
      <w:r>
        <w:rPr>
          <w:rFonts w:ascii="微软雅黑" w:eastAsia="微软雅黑" w:hAnsi="微软雅黑" w:hint="eastAsia"/>
          <w:color w:val="000000"/>
        </w:rPr>
        <w:t>山东省人民政府外事办公室                                            山东省统计局 </w:t>
      </w:r>
    </w:p>
    <w:p w14:paraId="38762CF1" w14:textId="77777777" w:rsidR="00A23089" w:rsidRDefault="00A23089" w:rsidP="00A23089">
      <w:pPr>
        <w:pStyle w:val="a7"/>
        <w:shd w:val="clear" w:color="auto" w:fill="FFFFFF"/>
        <w:spacing w:before="0" w:beforeAutospacing="0" w:after="0" w:afterAutospacing="0" w:line="480" w:lineRule="atLeast"/>
        <w:ind w:firstLine="480"/>
        <w:jc w:val="right"/>
        <w:rPr>
          <w:rFonts w:ascii="微软雅黑" w:eastAsia="微软雅黑" w:hAnsi="微软雅黑" w:hint="eastAsia"/>
          <w:color w:val="000000"/>
        </w:rPr>
      </w:pPr>
      <w:r>
        <w:rPr>
          <w:rFonts w:ascii="微软雅黑" w:eastAsia="微软雅黑" w:hAnsi="微软雅黑" w:hint="eastAsia"/>
          <w:color w:val="000000"/>
        </w:rPr>
        <w:t>山东省地方金融监督管理局                         国家税务总局山东省税务局</w:t>
      </w:r>
    </w:p>
    <w:p w14:paraId="28A6FC9C" w14:textId="77777777" w:rsidR="00A23089" w:rsidRDefault="00A23089" w:rsidP="00A23089">
      <w:pPr>
        <w:pStyle w:val="a7"/>
        <w:shd w:val="clear" w:color="auto" w:fill="FFFFFF"/>
        <w:spacing w:before="0" w:beforeAutospacing="0" w:after="0" w:afterAutospacing="0" w:line="480" w:lineRule="atLeast"/>
        <w:ind w:firstLine="480"/>
        <w:jc w:val="right"/>
        <w:rPr>
          <w:rFonts w:ascii="微软雅黑" w:eastAsia="微软雅黑" w:hAnsi="微软雅黑" w:hint="eastAsia"/>
          <w:color w:val="000000"/>
        </w:rPr>
      </w:pPr>
      <w:r>
        <w:rPr>
          <w:rFonts w:ascii="微软雅黑" w:eastAsia="微软雅黑" w:hAnsi="微软雅黑" w:hint="eastAsia"/>
          <w:color w:val="000000"/>
        </w:rPr>
        <w:t>中国人民银行济南分行       中国银行保险监督管理委员会山东省监管局 </w:t>
      </w:r>
    </w:p>
    <w:p w14:paraId="2935A518" w14:textId="77777777" w:rsidR="00A23089" w:rsidRDefault="00A23089" w:rsidP="00A23089">
      <w:pPr>
        <w:pStyle w:val="a7"/>
        <w:shd w:val="clear" w:color="auto" w:fill="FFFFFF"/>
        <w:spacing w:before="0" w:beforeAutospacing="0" w:after="0" w:afterAutospacing="0" w:line="480" w:lineRule="atLeast"/>
        <w:ind w:firstLine="480"/>
        <w:jc w:val="right"/>
        <w:rPr>
          <w:rFonts w:ascii="微软雅黑" w:eastAsia="微软雅黑" w:hAnsi="微软雅黑" w:hint="eastAsia"/>
          <w:color w:val="000000"/>
        </w:rPr>
      </w:pPr>
      <w:r>
        <w:rPr>
          <w:rFonts w:ascii="微软雅黑" w:eastAsia="微软雅黑" w:hAnsi="微软雅黑" w:hint="eastAsia"/>
          <w:color w:val="000000"/>
        </w:rPr>
        <w:t>中华人民共和国青岛海关                                中华人民共和国济南海关</w:t>
      </w:r>
    </w:p>
    <w:p w14:paraId="0A0B5AF2" w14:textId="77777777" w:rsidR="00A23089" w:rsidRDefault="00A23089" w:rsidP="00A23089">
      <w:pPr>
        <w:pStyle w:val="a7"/>
        <w:shd w:val="clear" w:color="auto" w:fill="FFFFFF"/>
        <w:spacing w:before="0" w:beforeAutospacing="0" w:after="0" w:afterAutospacing="0" w:line="480" w:lineRule="atLeast"/>
        <w:ind w:firstLine="480"/>
        <w:jc w:val="right"/>
        <w:rPr>
          <w:rFonts w:ascii="微软雅黑" w:eastAsia="微软雅黑" w:hAnsi="微软雅黑" w:hint="eastAsia"/>
          <w:color w:val="000000"/>
        </w:rPr>
      </w:pPr>
      <w:r>
        <w:rPr>
          <w:rFonts w:ascii="微软雅黑" w:eastAsia="微软雅黑" w:hAnsi="微软雅黑" w:hint="eastAsia"/>
          <w:color w:val="000000"/>
        </w:rPr>
        <w:t>2020年12月15日 </w:t>
      </w:r>
    </w:p>
    <w:p w14:paraId="70ACA57E" w14:textId="77777777" w:rsidR="00A23089" w:rsidRDefault="00A23089" w:rsidP="00A23089">
      <w:pPr>
        <w:pStyle w:val="a7"/>
        <w:shd w:val="clear" w:color="auto" w:fill="FFFFFF"/>
        <w:spacing w:before="0" w:beforeAutospacing="0" w:after="0" w:afterAutospacing="0" w:line="600" w:lineRule="atLeast"/>
        <w:jc w:val="center"/>
        <w:rPr>
          <w:rFonts w:ascii="微软雅黑" w:eastAsia="微软雅黑" w:hAnsi="微软雅黑" w:hint="eastAsia"/>
          <w:color w:val="000000"/>
          <w:sz w:val="21"/>
          <w:szCs w:val="21"/>
        </w:rPr>
      </w:pPr>
      <w:r>
        <w:rPr>
          <w:rFonts w:ascii="方正小标宋简体" w:eastAsia="方正小标宋简体" w:hAnsi="微软雅黑" w:hint="eastAsia"/>
          <w:color w:val="000000"/>
          <w:sz w:val="44"/>
          <w:szCs w:val="44"/>
        </w:rPr>
        <w:t> </w:t>
      </w:r>
    </w:p>
    <w:p w14:paraId="2A55B9BA" w14:textId="77777777" w:rsidR="00A23089" w:rsidRDefault="00A23089" w:rsidP="00A23089">
      <w:pPr>
        <w:pStyle w:val="a7"/>
        <w:shd w:val="clear" w:color="auto" w:fill="FFFFFF"/>
        <w:spacing w:before="0" w:beforeAutospacing="0" w:after="0" w:afterAutospacing="0" w:line="600" w:lineRule="atLeast"/>
        <w:jc w:val="center"/>
        <w:rPr>
          <w:rFonts w:ascii="微软雅黑" w:eastAsia="微软雅黑" w:hAnsi="微软雅黑" w:hint="eastAsia"/>
          <w:color w:val="000000"/>
          <w:sz w:val="21"/>
          <w:szCs w:val="21"/>
        </w:rPr>
      </w:pPr>
      <w:r>
        <w:rPr>
          <w:rFonts w:ascii="方正小标宋简体" w:eastAsia="方正小标宋简体" w:hAnsi="微软雅黑" w:hint="eastAsia"/>
          <w:color w:val="000000"/>
          <w:sz w:val="44"/>
          <w:szCs w:val="44"/>
        </w:rPr>
        <w:lastRenderedPageBreak/>
        <w:t>山东省关于鼓励跨国公司在鲁设立</w:t>
      </w:r>
    </w:p>
    <w:p w14:paraId="35C2DE3A" w14:textId="77777777" w:rsidR="00A23089" w:rsidRDefault="00A23089" w:rsidP="00A23089">
      <w:pPr>
        <w:pStyle w:val="a7"/>
        <w:shd w:val="clear" w:color="auto" w:fill="FFFFFF"/>
        <w:spacing w:before="0" w:beforeAutospacing="0" w:after="0" w:afterAutospacing="0" w:line="600" w:lineRule="atLeast"/>
        <w:jc w:val="center"/>
        <w:rPr>
          <w:rFonts w:ascii="微软雅黑" w:eastAsia="微软雅黑" w:hAnsi="微软雅黑" w:hint="eastAsia"/>
          <w:color w:val="000000"/>
          <w:sz w:val="21"/>
          <w:szCs w:val="21"/>
        </w:rPr>
      </w:pPr>
      <w:r>
        <w:rPr>
          <w:rFonts w:ascii="方正小标宋简体" w:eastAsia="方正小标宋简体" w:hAnsi="微软雅黑" w:hint="eastAsia"/>
          <w:color w:val="000000"/>
          <w:sz w:val="44"/>
          <w:szCs w:val="44"/>
        </w:rPr>
        <w:t>地区总部的办法</w:t>
      </w:r>
      <w:r>
        <w:rPr>
          <w:rFonts w:ascii="楷体_GB2312" w:eastAsia="楷体_GB2312" w:hAnsi="微软雅黑" w:hint="eastAsia"/>
          <w:color w:val="000000"/>
          <w:sz w:val="32"/>
          <w:szCs w:val="32"/>
        </w:rPr>
        <w:t> </w:t>
      </w:r>
      <w:r>
        <w:rPr>
          <w:rFonts w:ascii="楷体_GB2312" w:eastAsia="楷体_GB2312" w:hAnsi="微软雅黑" w:hint="eastAsia"/>
          <w:color w:val="000000"/>
          <w:sz w:val="32"/>
          <w:szCs w:val="32"/>
        </w:rPr>
        <w:t xml:space="preserve"> </w:t>
      </w:r>
      <w:r>
        <w:rPr>
          <w:rFonts w:ascii="楷体_GB2312" w:eastAsia="楷体_GB2312" w:hAnsi="微软雅黑" w:hint="eastAsia"/>
          <w:color w:val="000000"/>
          <w:sz w:val="32"/>
          <w:szCs w:val="32"/>
        </w:rPr>
        <w:t> </w:t>
      </w:r>
    </w:p>
    <w:p w14:paraId="0FD41FC1" w14:textId="77777777" w:rsidR="00A23089" w:rsidRDefault="00A23089" w:rsidP="00A23089">
      <w:pPr>
        <w:pStyle w:val="a7"/>
        <w:shd w:val="clear" w:color="auto" w:fill="FFFFFF"/>
        <w:spacing w:before="0" w:beforeAutospacing="0" w:after="0" w:afterAutospacing="0" w:line="600" w:lineRule="atLeast"/>
        <w:rPr>
          <w:rFonts w:ascii="微软雅黑" w:eastAsia="微软雅黑" w:hAnsi="微软雅黑" w:hint="eastAsia"/>
          <w:color w:val="000000"/>
          <w:sz w:val="21"/>
          <w:szCs w:val="21"/>
        </w:rPr>
      </w:pPr>
      <w:r>
        <w:rPr>
          <w:rFonts w:ascii="方正小标宋简体" w:eastAsia="方正小标宋简体" w:hAnsi="微软雅黑" w:hint="eastAsia"/>
          <w:color w:val="000000"/>
          <w:sz w:val="32"/>
          <w:szCs w:val="32"/>
        </w:rPr>
        <w:t> </w:t>
      </w:r>
    </w:p>
    <w:p w14:paraId="57D2E9EE" w14:textId="77777777" w:rsidR="00A23089" w:rsidRDefault="00A23089" w:rsidP="00A23089">
      <w:pPr>
        <w:pStyle w:val="a7"/>
        <w:shd w:val="clear" w:color="auto" w:fill="FFFFFF"/>
        <w:spacing w:before="0" w:beforeAutospacing="0" w:after="0" w:afterAutospacing="0" w:line="600" w:lineRule="atLeast"/>
        <w:rPr>
          <w:rFonts w:ascii="微软雅黑" w:eastAsia="微软雅黑" w:hAnsi="微软雅黑" w:hint="eastAsia"/>
          <w:color w:val="000000"/>
          <w:sz w:val="21"/>
          <w:szCs w:val="21"/>
        </w:rPr>
      </w:pPr>
      <w:r>
        <w:rPr>
          <w:rFonts w:ascii="Calibri" w:eastAsia="黑体" w:hAnsi="Calibri" w:cs="Calibri"/>
          <w:color w:val="000000"/>
          <w:sz w:val="36"/>
          <w:szCs w:val="36"/>
        </w:rPr>
        <w:t>    </w:t>
      </w:r>
      <w:r>
        <w:rPr>
          <w:rFonts w:ascii="黑体" w:eastAsia="黑体" w:hAnsi="黑体" w:hint="eastAsia"/>
          <w:color w:val="000000"/>
          <w:sz w:val="32"/>
          <w:szCs w:val="32"/>
        </w:rPr>
        <w:t>第一条</w:t>
      </w:r>
      <w:r>
        <w:rPr>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为贯彻落实国家鼓励外商投资的有关政策和《中共山东省委关于深化改革创新打造对外开放新高地的意见》、《山东省人民政府关于印发山东省进一步做好利用外资工作的若干措施的通知》（鲁政发[2020]14号），促进跨国公司地区总部集聚发展，特制定本办法。</w:t>
      </w:r>
    </w:p>
    <w:p w14:paraId="51653FDA" w14:textId="77777777" w:rsidR="00A23089" w:rsidRDefault="00A23089" w:rsidP="00A23089">
      <w:pPr>
        <w:pStyle w:val="a7"/>
        <w:shd w:val="clear" w:color="auto" w:fill="FFFFFF"/>
        <w:spacing w:before="0" w:beforeAutospacing="0" w:after="0" w:afterAutospacing="0" w:line="600" w:lineRule="atLeast"/>
        <w:rPr>
          <w:rFonts w:ascii="微软雅黑" w:eastAsia="微软雅黑" w:hAnsi="微软雅黑" w:hint="eastAsia"/>
          <w:color w:val="000000"/>
          <w:sz w:val="21"/>
          <w:szCs w:val="21"/>
        </w:rPr>
      </w:pPr>
      <w:r>
        <w:rPr>
          <w:rFonts w:ascii="Calibri" w:eastAsia="黑体" w:hAnsi="Calibri" w:cs="Calibri"/>
          <w:color w:val="000000"/>
          <w:sz w:val="32"/>
          <w:szCs w:val="32"/>
        </w:rPr>
        <w:t>    </w:t>
      </w:r>
      <w:r>
        <w:rPr>
          <w:rFonts w:ascii="黑体" w:eastAsia="黑体" w:hAnsi="黑体" w:hint="eastAsia"/>
          <w:color w:val="000000"/>
          <w:sz w:val="32"/>
          <w:szCs w:val="32"/>
        </w:rPr>
        <w:t>第二条</w:t>
      </w:r>
      <w:r>
        <w:rPr>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跨国公司地区总部（以下简称“地区总部”）是指注册地在境外的跨国公司在我省设立的，以投资或授权管理形式履行跨省以上区域范围投资、管理和服务职能的总部</w:t>
      </w:r>
      <w:proofErr w:type="gramStart"/>
      <w:r>
        <w:rPr>
          <w:rFonts w:ascii="仿宋_GB2312" w:eastAsia="仿宋_GB2312" w:hAnsi="微软雅黑" w:hint="eastAsia"/>
          <w:color w:val="000000"/>
          <w:sz w:val="32"/>
          <w:szCs w:val="32"/>
        </w:rPr>
        <w:t>型外商</w:t>
      </w:r>
      <w:proofErr w:type="gramEnd"/>
      <w:r>
        <w:rPr>
          <w:rFonts w:ascii="仿宋_GB2312" w:eastAsia="仿宋_GB2312" w:hAnsi="微软雅黑" w:hint="eastAsia"/>
          <w:color w:val="000000"/>
          <w:sz w:val="32"/>
          <w:szCs w:val="32"/>
        </w:rPr>
        <w:t>投资企业，应符合下列条件：</w:t>
      </w:r>
    </w:p>
    <w:p w14:paraId="344F79B8" w14:textId="77777777" w:rsidR="00A23089" w:rsidRDefault="00A23089" w:rsidP="00A23089">
      <w:pPr>
        <w:pStyle w:val="a7"/>
        <w:shd w:val="clear" w:color="auto" w:fill="FFFFFF"/>
        <w:spacing w:before="0" w:beforeAutospacing="0" w:after="0" w:afterAutospacing="0" w:line="600" w:lineRule="atLeast"/>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（一）具有独立法人资格；</w:t>
      </w:r>
    </w:p>
    <w:p w14:paraId="67FD546B" w14:textId="77777777" w:rsidR="00A23089" w:rsidRDefault="00A23089" w:rsidP="00A23089">
      <w:pPr>
        <w:pStyle w:val="a7"/>
        <w:shd w:val="clear" w:color="auto" w:fill="FFFFFF"/>
        <w:spacing w:before="0" w:beforeAutospacing="0" w:after="0" w:afterAutospacing="0" w:line="600" w:lineRule="atLeast"/>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（二）母公司资产总额原则上不低于2亿美元；服务业跨国公司设立地区总部的，母公司资产总额原则上不低于1亿美元；</w:t>
      </w:r>
    </w:p>
    <w:p w14:paraId="7C9C7F22" w14:textId="77777777" w:rsidR="00A23089" w:rsidRDefault="00A23089" w:rsidP="00A23089">
      <w:pPr>
        <w:pStyle w:val="a7"/>
        <w:shd w:val="clear" w:color="auto" w:fill="FFFFFF"/>
        <w:spacing w:before="0" w:beforeAutospacing="0" w:after="0" w:afterAutospacing="0" w:line="600" w:lineRule="atLeast"/>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（三）申报企业被授权管理的省内外独立法人企业或分支机构不少于3家（至少有1家企业注册地在山东省以外地区）；</w:t>
      </w:r>
    </w:p>
    <w:p w14:paraId="1AC63BA2" w14:textId="77777777" w:rsidR="00A23089" w:rsidRDefault="00A23089" w:rsidP="00A23089">
      <w:pPr>
        <w:pStyle w:val="a7"/>
        <w:shd w:val="clear" w:color="auto" w:fill="FFFFFF"/>
        <w:spacing w:before="0" w:beforeAutospacing="0" w:after="0" w:afterAutospacing="0" w:line="600" w:lineRule="atLeast"/>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（四）地区总部对所投资或被授权管理的企业或分支机构汇总外资外贸统计以及汇总纳税。</w:t>
      </w:r>
    </w:p>
    <w:p w14:paraId="41EA6821" w14:textId="77777777" w:rsidR="00A23089" w:rsidRDefault="00A23089" w:rsidP="00A23089">
      <w:pPr>
        <w:pStyle w:val="a7"/>
        <w:shd w:val="clear" w:color="auto" w:fill="FFFFFF"/>
        <w:spacing w:before="0" w:beforeAutospacing="0" w:after="0" w:afterAutospacing="0" w:line="600" w:lineRule="atLeast"/>
        <w:rPr>
          <w:rFonts w:ascii="微软雅黑" w:eastAsia="微软雅黑" w:hAnsi="微软雅黑" w:hint="eastAsia"/>
          <w:color w:val="000000"/>
          <w:sz w:val="21"/>
          <w:szCs w:val="21"/>
        </w:rPr>
      </w:pPr>
      <w:r>
        <w:rPr>
          <w:rFonts w:ascii="Calibri" w:eastAsia="黑体" w:hAnsi="Calibri" w:cs="Calibri"/>
          <w:color w:val="000000"/>
          <w:sz w:val="32"/>
          <w:szCs w:val="32"/>
        </w:rPr>
        <w:lastRenderedPageBreak/>
        <w:t>    </w:t>
      </w:r>
      <w:r>
        <w:rPr>
          <w:rFonts w:ascii="黑体" w:eastAsia="黑体" w:hAnsi="黑体" w:hint="eastAsia"/>
          <w:color w:val="000000"/>
          <w:sz w:val="32"/>
          <w:szCs w:val="32"/>
        </w:rPr>
        <w:t xml:space="preserve">第三条 </w:t>
      </w:r>
      <w:r>
        <w:rPr>
          <w:rFonts w:ascii="Calibri" w:eastAsia="黑体" w:hAnsi="Calibri" w:cs="Calibri"/>
          <w:color w:val="000000"/>
          <w:sz w:val="32"/>
          <w:szCs w:val="32"/>
        </w:rPr>
        <w:t> </w:t>
      </w:r>
      <w:r>
        <w:rPr>
          <w:rFonts w:ascii="仿宋_GB2312" w:eastAsia="仿宋_GB2312" w:hAnsi="微软雅黑" w:hint="eastAsia"/>
          <w:color w:val="000000"/>
          <w:sz w:val="32"/>
          <w:szCs w:val="32"/>
        </w:rPr>
        <w:t>地区总部申请由所在设区市商务主管部门初审，报省商务厅认定，申报材料包括：</w:t>
      </w:r>
    </w:p>
    <w:p w14:paraId="58A98F41" w14:textId="77777777" w:rsidR="00A23089" w:rsidRDefault="00A23089" w:rsidP="00A23089">
      <w:pPr>
        <w:pStyle w:val="a7"/>
        <w:shd w:val="clear" w:color="auto" w:fill="FFFFFF"/>
        <w:spacing w:before="0" w:beforeAutospacing="0" w:after="0" w:afterAutospacing="0" w:line="600" w:lineRule="atLeast"/>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（一）公司法定代表人签署的申请书；</w:t>
      </w:r>
    </w:p>
    <w:p w14:paraId="7BE9A593" w14:textId="77777777" w:rsidR="00A23089" w:rsidRDefault="00A23089" w:rsidP="00A23089">
      <w:pPr>
        <w:pStyle w:val="a7"/>
        <w:shd w:val="clear" w:color="auto" w:fill="FFFFFF"/>
        <w:spacing w:before="0" w:beforeAutospacing="0" w:after="0" w:afterAutospacing="0" w:line="600" w:lineRule="atLeast"/>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（二）母公司授权签字人签署的跨国公司地区总部机构基本职能的授权文件；</w:t>
      </w:r>
    </w:p>
    <w:p w14:paraId="4D81E6FF" w14:textId="77777777" w:rsidR="00A23089" w:rsidRDefault="00A23089" w:rsidP="00A23089">
      <w:pPr>
        <w:pStyle w:val="a7"/>
        <w:shd w:val="clear" w:color="auto" w:fill="FFFFFF"/>
        <w:spacing w:before="0" w:beforeAutospacing="0" w:after="0" w:afterAutospacing="0" w:line="600" w:lineRule="atLeast"/>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（三）公司的营业执照(复印件)；</w:t>
      </w:r>
    </w:p>
    <w:p w14:paraId="0B87A260" w14:textId="77777777" w:rsidR="00A23089" w:rsidRDefault="00A23089" w:rsidP="00A23089">
      <w:pPr>
        <w:pStyle w:val="a7"/>
        <w:shd w:val="clear" w:color="auto" w:fill="FFFFFF"/>
        <w:spacing w:before="0" w:beforeAutospacing="0" w:after="0" w:afterAutospacing="0" w:line="600" w:lineRule="atLeast"/>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（四）母公司资产规模证明材料；</w:t>
      </w:r>
    </w:p>
    <w:p w14:paraId="6D6CF944" w14:textId="77777777" w:rsidR="00A23089" w:rsidRDefault="00A23089" w:rsidP="00A23089">
      <w:pPr>
        <w:pStyle w:val="a7"/>
        <w:shd w:val="clear" w:color="auto" w:fill="FFFFFF"/>
        <w:spacing w:before="0" w:beforeAutospacing="0" w:after="0" w:afterAutospacing="0" w:line="600" w:lineRule="atLeast"/>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（五）被授权管理的境内外企业的营业执照或注册登记证明(复印件)；</w:t>
      </w:r>
    </w:p>
    <w:p w14:paraId="08A38EFB" w14:textId="77777777" w:rsidR="00A23089" w:rsidRDefault="00A23089" w:rsidP="00A23089">
      <w:pPr>
        <w:pStyle w:val="a7"/>
        <w:shd w:val="clear" w:color="auto" w:fill="FFFFFF"/>
        <w:spacing w:before="0" w:beforeAutospacing="0" w:after="0" w:afterAutospacing="0" w:line="600" w:lineRule="atLeast"/>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（六）所投资或被授权管理的企业或分支机构汇总外资外贸统计以及汇总纳税相关证明材料；</w:t>
      </w:r>
    </w:p>
    <w:p w14:paraId="05B0EE9B" w14:textId="77777777" w:rsidR="00A23089" w:rsidRDefault="00A23089" w:rsidP="00A23089">
      <w:pPr>
        <w:pStyle w:val="a7"/>
        <w:shd w:val="clear" w:color="auto" w:fill="FFFFFF"/>
        <w:spacing w:before="0" w:beforeAutospacing="0" w:after="0" w:afterAutospacing="0" w:line="600" w:lineRule="atLeast"/>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（七）项目核准或备案文件（复印件）。</w:t>
      </w:r>
    </w:p>
    <w:p w14:paraId="6FBE655B" w14:textId="77777777" w:rsidR="00A23089" w:rsidRDefault="00A23089" w:rsidP="00A23089">
      <w:pPr>
        <w:pStyle w:val="a7"/>
        <w:shd w:val="clear" w:color="auto" w:fill="FFFFFF"/>
        <w:spacing w:before="0" w:beforeAutospacing="0" w:after="0" w:afterAutospacing="0" w:line="600" w:lineRule="atLeast"/>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前款规定未列明提供复印件的，应当提供文件的正本。</w:t>
      </w:r>
    </w:p>
    <w:p w14:paraId="764344F9" w14:textId="77777777" w:rsidR="00A23089" w:rsidRDefault="00A23089" w:rsidP="00A23089">
      <w:pPr>
        <w:pStyle w:val="a7"/>
        <w:shd w:val="clear" w:color="auto" w:fill="FFFFFF"/>
        <w:spacing w:before="0" w:beforeAutospacing="0" w:after="0" w:afterAutospacing="0" w:line="600" w:lineRule="atLeast"/>
        <w:rPr>
          <w:rFonts w:ascii="微软雅黑" w:eastAsia="微软雅黑" w:hAnsi="微软雅黑" w:hint="eastAsia"/>
          <w:color w:val="000000"/>
          <w:sz w:val="21"/>
          <w:szCs w:val="21"/>
        </w:rPr>
      </w:pPr>
      <w:r>
        <w:rPr>
          <w:rFonts w:ascii="Calibri" w:eastAsia="黑体" w:hAnsi="Calibri" w:cs="Calibri"/>
          <w:color w:val="000000"/>
          <w:sz w:val="32"/>
          <w:szCs w:val="32"/>
        </w:rPr>
        <w:t>    </w:t>
      </w:r>
      <w:r>
        <w:rPr>
          <w:rFonts w:ascii="黑体" w:eastAsia="黑体" w:hAnsi="黑体" w:hint="eastAsia"/>
          <w:color w:val="000000"/>
          <w:sz w:val="32"/>
          <w:szCs w:val="32"/>
        </w:rPr>
        <w:t>第四条</w:t>
      </w:r>
      <w:r>
        <w:rPr>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鼓励政策</w:t>
      </w:r>
    </w:p>
    <w:p w14:paraId="0DB9FA79" w14:textId="77777777" w:rsidR="00A23089" w:rsidRDefault="00A23089" w:rsidP="00A23089">
      <w:pPr>
        <w:pStyle w:val="a7"/>
        <w:shd w:val="clear" w:color="auto" w:fill="FFFFFF"/>
        <w:spacing w:before="0" w:beforeAutospacing="0" w:after="0" w:afterAutospacing="0" w:line="600" w:lineRule="atLeast"/>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对符合条件的地区总部，享受山东省鼓励外贸、外资发展有关政策。各设区市可根据实际情况，对地区总部给予支持。</w:t>
      </w:r>
    </w:p>
    <w:p w14:paraId="32CAAABB" w14:textId="77777777" w:rsidR="00A23089" w:rsidRDefault="00A23089" w:rsidP="00A23089">
      <w:pPr>
        <w:pStyle w:val="a7"/>
        <w:shd w:val="clear" w:color="auto" w:fill="FFFFFF"/>
        <w:spacing w:before="0" w:beforeAutospacing="0" w:after="0" w:afterAutospacing="0" w:line="600" w:lineRule="atLeast"/>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    </w:t>
      </w:r>
      <w:r>
        <w:rPr>
          <w:rFonts w:ascii="黑体" w:eastAsia="黑体" w:hAnsi="黑体" w:hint="eastAsia"/>
          <w:color w:val="000000"/>
          <w:sz w:val="32"/>
          <w:szCs w:val="32"/>
        </w:rPr>
        <w:t>第五条</w:t>
      </w:r>
      <w:r>
        <w:rPr>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便利化措施</w:t>
      </w:r>
    </w:p>
    <w:p w14:paraId="2404994F" w14:textId="77777777" w:rsidR="00A23089" w:rsidRDefault="00A23089" w:rsidP="00A23089">
      <w:pPr>
        <w:pStyle w:val="a7"/>
        <w:shd w:val="clear" w:color="auto" w:fill="FFFFFF"/>
        <w:spacing w:before="0" w:beforeAutospacing="0" w:after="0" w:afterAutospacing="0" w:line="600" w:lineRule="atLeast"/>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    </w:t>
      </w:r>
      <w:r>
        <w:rPr>
          <w:rFonts w:ascii="楷体_GB2312" w:eastAsia="楷体_GB2312" w:hAnsi="微软雅黑" w:hint="eastAsia"/>
          <w:color w:val="000000"/>
          <w:sz w:val="32"/>
          <w:szCs w:val="32"/>
        </w:rPr>
        <w:t>（一）简化出入境手续</w:t>
      </w:r>
    </w:p>
    <w:p w14:paraId="5F7A2937" w14:textId="77777777" w:rsidR="00A23089" w:rsidRDefault="00A23089" w:rsidP="00A23089">
      <w:pPr>
        <w:pStyle w:val="a7"/>
        <w:shd w:val="clear" w:color="auto" w:fill="FFFFFF"/>
        <w:spacing w:before="0" w:beforeAutospacing="0" w:after="0" w:afterAutospacing="0" w:line="600" w:lineRule="atLeast"/>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 xml:space="preserve"> 1.紧急入境。对地区总部给予口岸签证商务备案单位资格，其邀请临时来鲁外籍人员，如因紧急事由未及时在中国驻外使领馆申办签证的，可按规定向拟入境口岸签证部</w:t>
      </w:r>
      <w:r>
        <w:rPr>
          <w:rFonts w:ascii="仿宋_GB2312" w:eastAsia="仿宋_GB2312" w:hAnsi="微软雅黑" w:hint="eastAsia"/>
          <w:color w:val="000000"/>
          <w:sz w:val="32"/>
          <w:szCs w:val="32"/>
        </w:rPr>
        <w:lastRenderedPageBreak/>
        <w:t>门申请口岸签证；已申请《外国人工作许可通知》的外籍技术人才和高级管理人才，可在入境口岸申请贸易签证或访问签证入境；未申请《外国人工作许可通知》，符合条件的，可申请《外国高端人才确认函》，凭《外国高端人才确认函》申请人才签证入境。</w:t>
      </w:r>
    </w:p>
    <w:p w14:paraId="6C8C01B0" w14:textId="77777777" w:rsidR="00A23089" w:rsidRDefault="00A23089" w:rsidP="00A23089">
      <w:pPr>
        <w:pStyle w:val="a7"/>
        <w:shd w:val="clear" w:color="auto" w:fill="FFFFFF"/>
        <w:spacing w:before="0" w:beforeAutospacing="0" w:after="0" w:afterAutospacing="0" w:line="600" w:lineRule="atLeast"/>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 xml:space="preserve"> 2.临时入境。对需多次临时入境的外籍员工，可以申请办理１年至5年多次入境有效、每次停留不超过180日的访问签证，其配偶及未成年子女可签发有效期相同、多次入境的相应种类签证。</w:t>
      </w:r>
    </w:p>
    <w:p w14:paraId="5229AD8E" w14:textId="77777777" w:rsidR="00A23089" w:rsidRDefault="00A23089" w:rsidP="00A23089">
      <w:pPr>
        <w:pStyle w:val="a7"/>
        <w:shd w:val="clear" w:color="auto" w:fill="FFFFFF"/>
        <w:spacing w:before="0" w:beforeAutospacing="0" w:after="0" w:afterAutospacing="0" w:line="600" w:lineRule="atLeast"/>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 xml:space="preserve"> 3.长期居留。对需在我省长期居留的外籍员工，可以凭外国人工作许可证件申请最长5年的外国人居留许可。</w:t>
      </w:r>
    </w:p>
    <w:p w14:paraId="23F3FABA" w14:textId="77777777" w:rsidR="00A23089" w:rsidRDefault="00A23089" w:rsidP="00A23089">
      <w:pPr>
        <w:pStyle w:val="a7"/>
        <w:shd w:val="clear" w:color="auto" w:fill="FFFFFF"/>
        <w:spacing w:before="0" w:beforeAutospacing="0" w:after="0" w:afterAutospacing="0" w:line="600" w:lineRule="atLeast"/>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 xml:space="preserve"> 4.永久居留。地区总部法定代表人和优秀高级管理人员可按《外国人在中国永久居留审批管理办法》，优先推荐申办《外国人永久居留身份证》，参评“荣誉公（市）民”、国家及省级“友谊奖”。</w:t>
      </w:r>
    </w:p>
    <w:p w14:paraId="61E678C0" w14:textId="77777777" w:rsidR="00A23089" w:rsidRDefault="00A23089" w:rsidP="00A23089">
      <w:pPr>
        <w:pStyle w:val="a7"/>
        <w:shd w:val="clear" w:color="auto" w:fill="FFFFFF"/>
        <w:spacing w:before="0" w:beforeAutospacing="0" w:after="0" w:afterAutospacing="0" w:line="600" w:lineRule="atLeast"/>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 xml:space="preserve"> 5.办理健康证明。地区总部法定代表人以及相关的高级管理人员在办理健康证明时，海关可提供预约办理、优先办理等便利化措施。</w:t>
      </w:r>
    </w:p>
    <w:p w14:paraId="61B34D04" w14:textId="77777777" w:rsidR="00A23089" w:rsidRDefault="00A23089" w:rsidP="00A23089">
      <w:pPr>
        <w:pStyle w:val="a7"/>
        <w:shd w:val="clear" w:color="auto" w:fill="FFFFFF"/>
        <w:spacing w:before="0" w:beforeAutospacing="0" w:after="0" w:afterAutospacing="0" w:line="600" w:lineRule="atLeast"/>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 xml:space="preserve"> 6.赴香港、澳门。地区总部内地员工因商务需要赴香港、澳门，可申办多次有效商务签注。</w:t>
      </w:r>
    </w:p>
    <w:p w14:paraId="369E888A" w14:textId="77777777" w:rsidR="00A23089" w:rsidRDefault="00A23089" w:rsidP="00A23089">
      <w:pPr>
        <w:pStyle w:val="a7"/>
        <w:shd w:val="clear" w:color="auto" w:fill="FFFFFF"/>
        <w:spacing w:before="0" w:beforeAutospacing="0" w:after="0" w:afterAutospacing="0" w:line="600" w:lineRule="atLeast"/>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lastRenderedPageBreak/>
        <w:t>   </w:t>
      </w:r>
      <w:r>
        <w:rPr>
          <w:rFonts w:ascii="仿宋_GB2312" w:eastAsia="仿宋_GB2312" w:hAnsi="微软雅黑" w:hint="eastAsia"/>
          <w:color w:val="000000"/>
          <w:sz w:val="32"/>
          <w:szCs w:val="32"/>
        </w:rPr>
        <w:t xml:space="preserve"> 7.赴台湾。因商务需要赴台湾的地区总部中的大陆员工，如参加紧急会议和谈判、签订合同，可以加急办理《大陆居民往来台湾通行证》。</w:t>
      </w:r>
    </w:p>
    <w:p w14:paraId="7AE8FA29" w14:textId="77777777" w:rsidR="00A23089" w:rsidRDefault="00A23089" w:rsidP="00A23089">
      <w:pPr>
        <w:pStyle w:val="a7"/>
        <w:shd w:val="clear" w:color="auto" w:fill="FFFFFF"/>
        <w:spacing w:before="0" w:beforeAutospacing="0" w:after="0" w:afterAutospacing="0" w:line="600" w:lineRule="atLeast"/>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 xml:space="preserve"> 8.地区总部符合条件的中国籍员工可以申办亚太经合组织商务旅行卡。</w:t>
      </w:r>
    </w:p>
    <w:p w14:paraId="56D1E38A" w14:textId="77777777" w:rsidR="00A23089" w:rsidRDefault="00A23089" w:rsidP="00A23089">
      <w:pPr>
        <w:pStyle w:val="a7"/>
        <w:shd w:val="clear" w:color="auto" w:fill="FFFFFF"/>
        <w:spacing w:before="0" w:beforeAutospacing="0" w:after="0" w:afterAutospacing="0" w:line="600" w:lineRule="atLeast"/>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    </w:t>
      </w:r>
      <w:r>
        <w:rPr>
          <w:rFonts w:ascii="楷体_GB2312" w:eastAsia="楷体_GB2312" w:hAnsi="微软雅黑" w:hint="eastAsia"/>
          <w:color w:val="000000"/>
          <w:sz w:val="32"/>
          <w:szCs w:val="32"/>
        </w:rPr>
        <w:t>（二）招引人才</w:t>
      </w:r>
    </w:p>
    <w:p w14:paraId="4D130DA8" w14:textId="77777777" w:rsidR="00A23089" w:rsidRDefault="00A23089" w:rsidP="00A23089">
      <w:pPr>
        <w:pStyle w:val="a7"/>
        <w:shd w:val="clear" w:color="auto" w:fill="FFFFFF"/>
        <w:spacing w:before="0" w:beforeAutospacing="0" w:after="0" w:afterAutospacing="0" w:line="600" w:lineRule="atLeast"/>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 xml:space="preserve"> 1.在地区总部中担任副总经理以上职务，或享受同等待遇的外籍高级专业技术及管理人员，持Z字签证且符合外国高端人才（A类）标准的，可办理最长期限达5年的《外国人工作许可证》；其他外国人员，包括取得硕士以上学位的优秀外国留学生及境外知名高校外籍毕业生，符合规定条件的，可申请外国人来华工作许可。</w:t>
      </w:r>
    </w:p>
    <w:p w14:paraId="6EFFCEC7" w14:textId="77777777" w:rsidR="00A23089" w:rsidRDefault="00A23089" w:rsidP="00A23089">
      <w:pPr>
        <w:pStyle w:val="a7"/>
        <w:shd w:val="clear" w:color="auto" w:fill="FFFFFF"/>
        <w:spacing w:before="0" w:beforeAutospacing="0" w:after="0" w:afterAutospacing="0" w:line="600" w:lineRule="atLeast"/>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 xml:space="preserve"> </w:t>
      </w:r>
      <w:r>
        <w:rPr>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2.对符合条件的地区总部的海外高层次人员，可以申领《山东惠才卡》，并享受出入境和居留、子女入学、社会保险等29项绿色通道服务。</w:t>
      </w:r>
    </w:p>
    <w:p w14:paraId="66ACA5F2" w14:textId="77777777" w:rsidR="00A23089" w:rsidRDefault="00A23089" w:rsidP="00A23089">
      <w:pPr>
        <w:pStyle w:val="a7"/>
        <w:shd w:val="clear" w:color="auto" w:fill="FFFFFF"/>
        <w:spacing w:before="0" w:beforeAutospacing="0" w:after="0" w:afterAutospacing="0" w:line="600" w:lineRule="atLeast"/>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 xml:space="preserve"> 3.对急需紧缺的国外高级管理人才、专业技能人才来鲁工作，放宽年龄、学历或工作经历等限制。</w:t>
      </w:r>
    </w:p>
    <w:p w14:paraId="08672649" w14:textId="77777777" w:rsidR="00A23089" w:rsidRDefault="00A23089" w:rsidP="00A23089">
      <w:pPr>
        <w:pStyle w:val="a7"/>
        <w:shd w:val="clear" w:color="auto" w:fill="FFFFFF"/>
        <w:spacing w:before="0" w:beforeAutospacing="0" w:after="0" w:afterAutospacing="0" w:line="600" w:lineRule="atLeast"/>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    </w:t>
      </w:r>
      <w:r>
        <w:rPr>
          <w:rFonts w:ascii="楷体_GB2312" w:eastAsia="楷体_GB2312" w:hAnsi="微软雅黑" w:hint="eastAsia"/>
          <w:color w:val="000000"/>
          <w:sz w:val="32"/>
          <w:szCs w:val="32"/>
        </w:rPr>
        <w:t>（三）贸易便利</w:t>
      </w:r>
    </w:p>
    <w:p w14:paraId="78346B2C" w14:textId="77777777" w:rsidR="00A23089" w:rsidRDefault="00A23089" w:rsidP="00A23089">
      <w:pPr>
        <w:pStyle w:val="a7"/>
        <w:shd w:val="clear" w:color="auto" w:fill="FFFFFF"/>
        <w:spacing w:before="0" w:beforeAutospacing="0" w:after="0" w:afterAutospacing="0" w:line="600" w:lineRule="atLeast"/>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海关对符合条件的地区总部，培育海关高级认证企业，为其进出口货物提供通关便利。对设立保税物流中心和分拨中心，进行物流整合的，海关、外汇等部门对其采取便利化的监管措施。</w:t>
      </w:r>
    </w:p>
    <w:p w14:paraId="0E008115" w14:textId="77777777" w:rsidR="00A23089" w:rsidRDefault="00A23089" w:rsidP="00A23089">
      <w:pPr>
        <w:pStyle w:val="a7"/>
        <w:shd w:val="clear" w:color="auto" w:fill="FFFFFF"/>
        <w:spacing w:before="0" w:beforeAutospacing="0" w:after="0" w:afterAutospacing="0" w:line="600" w:lineRule="atLeast"/>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lastRenderedPageBreak/>
        <w:t> </w:t>
      </w:r>
      <w:r>
        <w:rPr>
          <w:rFonts w:ascii="楷体_GB2312" w:eastAsia="楷体_GB2312" w:hAnsi="微软雅黑" w:hint="eastAsia"/>
          <w:color w:val="000000"/>
          <w:sz w:val="32"/>
          <w:szCs w:val="32"/>
        </w:rPr>
        <w:t>   </w:t>
      </w:r>
      <w:r>
        <w:rPr>
          <w:rFonts w:ascii="楷体_GB2312" w:eastAsia="楷体_GB2312" w:hAnsi="微软雅黑" w:hint="eastAsia"/>
          <w:color w:val="000000"/>
          <w:sz w:val="32"/>
          <w:szCs w:val="32"/>
        </w:rPr>
        <w:t>（四）金融支持</w:t>
      </w:r>
    </w:p>
    <w:p w14:paraId="4464AD1D" w14:textId="77777777" w:rsidR="00A23089" w:rsidRDefault="00A23089" w:rsidP="00A23089">
      <w:pPr>
        <w:pStyle w:val="a7"/>
        <w:shd w:val="clear" w:color="auto" w:fill="FFFFFF"/>
        <w:spacing w:before="0" w:beforeAutospacing="0" w:after="0" w:afterAutospacing="0" w:line="600" w:lineRule="atLeast"/>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 xml:space="preserve"> 1.地区总部可以建立统一的内部资金管理体制，对自有资金实行统一管理。符合条件的地区总部可以按照有关规定，开展经常项目集中收付汇和轧差净额结算、境内外资金集中运营管理、集中结售汇、外债和对外放款额度集中管理等跨境资金集中运营业务。</w:t>
      </w:r>
    </w:p>
    <w:p w14:paraId="65520AFF" w14:textId="77777777" w:rsidR="00A23089" w:rsidRDefault="00A23089" w:rsidP="00A23089">
      <w:pPr>
        <w:pStyle w:val="a7"/>
        <w:shd w:val="clear" w:color="auto" w:fill="FFFFFF"/>
        <w:spacing w:before="0" w:beforeAutospacing="0" w:after="0" w:afterAutospacing="0" w:line="600" w:lineRule="atLeast"/>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 xml:space="preserve"> 2.外资投资性公司可以按照《企业集团财务公司管理办法》设立财务公司，为其在中国境内的投资企业提供集中财务管理服务。</w:t>
      </w:r>
    </w:p>
    <w:p w14:paraId="177CD432" w14:textId="77777777" w:rsidR="00A23089" w:rsidRDefault="00A23089" w:rsidP="00A23089">
      <w:pPr>
        <w:pStyle w:val="a7"/>
        <w:shd w:val="clear" w:color="auto" w:fill="FFFFFF"/>
        <w:spacing w:before="0" w:beforeAutospacing="0" w:after="0" w:afterAutospacing="0" w:line="600" w:lineRule="atLeast"/>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 xml:space="preserve"> 3.优化非贸易</w:t>
      </w:r>
      <w:proofErr w:type="gramStart"/>
      <w:r>
        <w:rPr>
          <w:rFonts w:ascii="仿宋_GB2312" w:eastAsia="仿宋_GB2312" w:hAnsi="微软雅黑" w:hint="eastAsia"/>
          <w:color w:val="000000"/>
          <w:sz w:val="32"/>
          <w:szCs w:val="32"/>
        </w:rPr>
        <w:t>项下付汇流</w:t>
      </w:r>
      <w:proofErr w:type="gramEnd"/>
      <w:r>
        <w:rPr>
          <w:rFonts w:ascii="仿宋_GB2312" w:eastAsia="仿宋_GB2312" w:hAnsi="微软雅黑" w:hint="eastAsia"/>
          <w:color w:val="000000"/>
          <w:sz w:val="32"/>
          <w:szCs w:val="32"/>
        </w:rPr>
        <w:t>程手续，加强对地区总部的纳税辅导与服务，为地区总部非贸易</w:t>
      </w:r>
      <w:proofErr w:type="gramStart"/>
      <w:r>
        <w:rPr>
          <w:rFonts w:ascii="仿宋_GB2312" w:eastAsia="仿宋_GB2312" w:hAnsi="微软雅黑" w:hint="eastAsia"/>
          <w:color w:val="000000"/>
          <w:sz w:val="32"/>
          <w:szCs w:val="32"/>
        </w:rPr>
        <w:t>项下付汇合</w:t>
      </w:r>
      <w:proofErr w:type="gramEnd"/>
      <w:r>
        <w:rPr>
          <w:rFonts w:ascii="仿宋_GB2312" w:eastAsia="仿宋_GB2312" w:hAnsi="微软雅黑" w:hint="eastAsia"/>
          <w:color w:val="000000"/>
          <w:sz w:val="32"/>
          <w:szCs w:val="32"/>
        </w:rPr>
        <w:t>同备案、纳税判定提供绿色通道。</w:t>
      </w:r>
    </w:p>
    <w:p w14:paraId="2AE549CC" w14:textId="77777777" w:rsidR="00A23089" w:rsidRDefault="00A23089" w:rsidP="00A23089">
      <w:pPr>
        <w:pStyle w:val="a7"/>
        <w:shd w:val="clear" w:color="auto" w:fill="FFFFFF"/>
        <w:spacing w:before="0" w:beforeAutospacing="0" w:after="0" w:afterAutospacing="0" w:line="600" w:lineRule="atLeast"/>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 xml:space="preserve"> 4.地区总部可以按照有关规定，开立本外币合一银行结算账户，办理本外币跨境收支和境内人民币收支。</w:t>
      </w:r>
    </w:p>
    <w:p w14:paraId="394CE376" w14:textId="77777777" w:rsidR="00A23089" w:rsidRDefault="00A23089" w:rsidP="00A23089">
      <w:pPr>
        <w:pStyle w:val="a7"/>
        <w:shd w:val="clear" w:color="auto" w:fill="FFFFFF"/>
        <w:spacing w:before="0" w:beforeAutospacing="0" w:after="0" w:afterAutospacing="0" w:line="600" w:lineRule="atLeast"/>
        <w:rPr>
          <w:rFonts w:ascii="微软雅黑" w:eastAsia="微软雅黑" w:hAnsi="微软雅黑" w:hint="eastAsia"/>
          <w:color w:val="000000"/>
          <w:sz w:val="21"/>
          <w:szCs w:val="21"/>
        </w:rPr>
      </w:pPr>
      <w:r>
        <w:rPr>
          <w:rFonts w:ascii="Calibri" w:eastAsia="黑体" w:hAnsi="Calibri" w:cs="Calibri"/>
          <w:color w:val="000000"/>
          <w:sz w:val="32"/>
          <w:szCs w:val="32"/>
        </w:rPr>
        <w:t>    </w:t>
      </w:r>
      <w:r>
        <w:rPr>
          <w:rFonts w:ascii="黑体" w:eastAsia="黑体" w:hAnsi="黑体" w:hint="eastAsia"/>
          <w:color w:val="000000"/>
          <w:sz w:val="32"/>
          <w:szCs w:val="32"/>
        </w:rPr>
        <w:t>第六条</w:t>
      </w:r>
      <w:r>
        <w:rPr>
          <w:rFonts w:ascii="Calibri" w:eastAsia="黑体" w:hAnsi="Calibri" w:cs="Calibri"/>
          <w:color w:val="000000"/>
          <w:sz w:val="32"/>
          <w:szCs w:val="32"/>
        </w:rPr>
        <w:t>  </w:t>
      </w:r>
      <w:r>
        <w:rPr>
          <w:rFonts w:ascii="仿宋_GB2312" w:eastAsia="仿宋_GB2312" w:hAnsi="微软雅黑" w:hint="eastAsia"/>
          <w:color w:val="000000"/>
          <w:sz w:val="32"/>
          <w:szCs w:val="32"/>
        </w:rPr>
        <w:t>省商务厅开展“山东省跨国公司总部基地”（以下称总部基地）的认定工作并授牌。对入驻地区总部不少于5家，四</w:t>
      </w:r>
      <w:proofErr w:type="gramStart"/>
      <w:r>
        <w:rPr>
          <w:rFonts w:ascii="仿宋_GB2312" w:eastAsia="仿宋_GB2312" w:hAnsi="微软雅黑" w:hint="eastAsia"/>
          <w:color w:val="000000"/>
          <w:sz w:val="32"/>
          <w:szCs w:val="32"/>
        </w:rPr>
        <w:t>至明确</w:t>
      </w:r>
      <w:proofErr w:type="gramEnd"/>
      <w:r>
        <w:rPr>
          <w:rFonts w:ascii="仿宋_GB2312" w:eastAsia="仿宋_GB2312" w:hAnsi="微软雅黑" w:hint="eastAsia"/>
          <w:color w:val="000000"/>
          <w:sz w:val="32"/>
          <w:szCs w:val="32"/>
        </w:rPr>
        <w:t>的各类功能区、单一楼宇或同一区域的楼群，经设区市商务主管部门申请，认定为“山东省跨国公司总部基地”。</w:t>
      </w:r>
    </w:p>
    <w:p w14:paraId="55BF033A" w14:textId="77777777" w:rsidR="00A23089" w:rsidRDefault="00A23089" w:rsidP="00A23089">
      <w:pPr>
        <w:pStyle w:val="a7"/>
        <w:shd w:val="clear" w:color="auto" w:fill="FFFFFF"/>
        <w:spacing w:before="0" w:beforeAutospacing="0" w:after="0" w:afterAutospacing="0" w:line="600" w:lineRule="atLeast"/>
        <w:rPr>
          <w:rFonts w:ascii="微软雅黑" w:eastAsia="微软雅黑" w:hAnsi="微软雅黑" w:hint="eastAsia"/>
          <w:color w:val="000000"/>
          <w:sz w:val="21"/>
          <w:szCs w:val="21"/>
        </w:rPr>
      </w:pPr>
      <w:r>
        <w:rPr>
          <w:rFonts w:ascii="Calibri" w:eastAsia="黑体" w:hAnsi="Calibri" w:cs="Calibri"/>
          <w:color w:val="000000"/>
          <w:sz w:val="32"/>
          <w:szCs w:val="32"/>
        </w:rPr>
        <w:t>    </w:t>
      </w:r>
      <w:r>
        <w:rPr>
          <w:rFonts w:ascii="黑体" w:eastAsia="黑体" w:hAnsi="黑体" w:hint="eastAsia"/>
          <w:color w:val="000000"/>
          <w:sz w:val="32"/>
          <w:szCs w:val="32"/>
        </w:rPr>
        <w:t>第七条</w:t>
      </w:r>
      <w:r>
        <w:rPr>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省商务厅对地区总部和总部基地实行动态管理，每年认定、评估一次。每年上半年，省商务厅对各设区市提出认定申请的地区总部和总部基地，组织审核并公示</w:t>
      </w:r>
      <w:r>
        <w:rPr>
          <w:rFonts w:ascii="仿宋_GB2312" w:eastAsia="仿宋_GB2312" w:hAnsi="微软雅黑" w:hint="eastAsia"/>
          <w:color w:val="000000"/>
          <w:sz w:val="32"/>
          <w:szCs w:val="32"/>
        </w:rPr>
        <w:lastRenderedPageBreak/>
        <w:t>后，分别颁发“山东省跨国公司地区总部”和“山东省跨国公司总部基地”牌匾。</w:t>
      </w:r>
    </w:p>
    <w:p w14:paraId="1BEBAE5A" w14:textId="77777777" w:rsidR="00A23089" w:rsidRDefault="00A23089" w:rsidP="00A23089">
      <w:pPr>
        <w:pStyle w:val="a7"/>
        <w:shd w:val="clear" w:color="auto" w:fill="FFFFFF"/>
        <w:spacing w:before="0" w:beforeAutospacing="0" w:after="0" w:afterAutospacing="0" w:line="600" w:lineRule="atLeast"/>
        <w:rPr>
          <w:rFonts w:ascii="微软雅黑" w:eastAsia="微软雅黑" w:hAnsi="微软雅黑" w:hint="eastAsia"/>
          <w:color w:val="000000"/>
          <w:sz w:val="21"/>
          <w:szCs w:val="21"/>
        </w:rPr>
      </w:pPr>
      <w:r>
        <w:rPr>
          <w:rFonts w:ascii="Calibri" w:eastAsia="黑体" w:hAnsi="Calibri" w:cs="Calibri"/>
          <w:color w:val="000000"/>
          <w:sz w:val="32"/>
          <w:szCs w:val="32"/>
        </w:rPr>
        <w:t>    </w:t>
      </w:r>
      <w:r>
        <w:rPr>
          <w:rFonts w:ascii="黑体" w:eastAsia="黑体" w:hAnsi="黑体" w:hint="eastAsia"/>
          <w:color w:val="000000"/>
          <w:sz w:val="32"/>
          <w:szCs w:val="32"/>
        </w:rPr>
        <w:t xml:space="preserve">第八条 </w:t>
      </w:r>
      <w:r>
        <w:rPr>
          <w:rFonts w:ascii="Calibri" w:eastAsia="黑体" w:hAnsi="Calibri" w:cs="Calibri"/>
          <w:color w:val="000000"/>
          <w:sz w:val="32"/>
          <w:szCs w:val="32"/>
        </w:rPr>
        <w:t> </w:t>
      </w:r>
      <w:r>
        <w:rPr>
          <w:rFonts w:ascii="仿宋_GB2312" w:eastAsia="仿宋_GB2312" w:hAnsi="微软雅黑" w:hint="eastAsia"/>
          <w:color w:val="000000"/>
          <w:sz w:val="32"/>
          <w:szCs w:val="32"/>
        </w:rPr>
        <w:t>各申报单位应对地区总部申报材料的真实性和合法性负责，对违反规定的，全额收回奖励资金，并按《财政违法行为处罚处分条例》（国务院令第427号）予以处理。</w:t>
      </w:r>
    </w:p>
    <w:p w14:paraId="3B8C63D9" w14:textId="77777777" w:rsidR="00A23089" w:rsidRDefault="00A23089" w:rsidP="00A23089">
      <w:pPr>
        <w:pStyle w:val="a7"/>
        <w:shd w:val="clear" w:color="auto" w:fill="FFFFFF"/>
        <w:spacing w:before="0" w:beforeAutospacing="0" w:after="0" w:afterAutospacing="0" w:line="600" w:lineRule="atLeast"/>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本办法自2021年1月1日起施行，有效期至2023年12月31日，由省商务厅负责解释并牵头协调解决执行过程中的具体问题。</w:t>
      </w:r>
    </w:p>
    <w:p w14:paraId="4F3FA6EB" w14:textId="77777777" w:rsidR="00DA69CE" w:rsidRPr="00A23089" w:rsidRDefault="00DA69CE" w:rsidP="00A23089"/>
    <w:sectPr w:rsidR="00DA69CE" w:rsidRPr="00A230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04206" w14:textId="77777777" w:rsidR="00132233" w:rsidRDefault="00132233" w:rsidP="00115A91">
      <w:r>
        <w:separator/>
      </w:r>
    </w:p>
  </w:endnote>
  <w:endnote w:type="continuationSeparator" w:id="0">
    <w:p w14:paraId="0259546B" w14:textId="77777777" w:rsidR="00132233" w:rsidRDefault="00132233" w:rsidP="0011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4000ACFF"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37FC6" w14:textId="77777777" w:rsidR="00132233" w:rsidRDefault="00132233" w:rsidP="00115A91">
      <w:r>
        <w:separator/>
      </w:r>
    </w:p>
  </w:footnote>
  <w:footnote w:type="continuationSeparator" w:id="0">
    <w:p w14:paraId="5EC87C35" w14:textId="77777777" w:rsidR="00132233" w:rsidRDefault="00132233" w:rsidP="00115A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121"/>
    <w:rsid w:val="00115A91"/>
    <w:rsid w:val="00132233"/>
    <w:rsid w:val="00A23089"/>
    <w:rsid w:val="00DA69CE"/>
    <w:rsid w:val="00F23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8E54BE-ADD6-4423-92A5-1E6084F2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5A9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15A91"/>
    <w:rPr>
      <w:sz w:val="18"/>
      <w:szCs w:val="18"/>
    </w:rPr>
  </w:style>
  <w:style w:type="paragraph" w:styleId="a5">
    <w:name w:val="footer"/>
    <w:basedOn w:val="a"/>
    <w:link w:val="a6"/>
    <w:uiPriority w:val="99"/>
    <w:unhideWhenUsed/>
    <w:rsid w:val="00115A91"/>
    <w:pPr>
      <w:tabs>
        <w:tab w:val="center" w:pos="4153"/>
        <w:tab w:val="right" w:pos="8306"/>
      </w:tabs>
      <w:snapToGrid w:val="0"/>
      <w:jc w:val="left"/>
    </w:pPr>
    <w:rPr>
      <w:sz w:val="18"/>
      <w:szCs w:val="18"/>
    </w:rPr>
  </w:style>
  <w:style w:type="character" w:customStyle="1" w:styleId="a6">
    <w:name w:val="页脚 字符"/>
    <w:basedOn w:val="a0"/>
    <w:link w:val="a5"/>
    <w:uiPriority w:val="99"/>
    <w:rsid w:val="00115A91"/>
    <w:rPr>
      <w:sz w:val="18"/>
      <w:szCs w:val="18"/>
    </w:rPr>
  </w:style>
  <w:style w:type="paragraph" w:styleId="a7">
    <w:name w:val="Normal (Web)"/>
    <w:basedOn w:val="a"/>
    <w:uiPriority w:val="99"/>
    <w:semiHidden/>
    <w:unhideWhenUsed/>
    <w:rsid w:val="00115A9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369205">
      <w:bodyDiv w:val="1"/>
      <w:marLeft w:val="0"/>
      <w:marRight w:val="0"/>
      <w:marTop w:val="0"/>
      <w:marBottom w:val="0"/>
      <w:divBdr>
        <w:top w:val="none" w:sz="0" w:space="0" w:color="auto"/>
        <w:left w:val="none" w:sz="0" w:space="0" w:color="auto"/>
        <w:bottom w:val="none" w:sz="0" w:space="0" w:color="auto"/>
        <w:right w:val="none" w:sz="0" w:space="0" w:color="auto"/>
      </w:divBdr>
    </w:div>
    <w:div w:id="133788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467</Words>
  <Characters>2666</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QIAN</dc:creator>
  <cp:keywords/>
  <dc:description/>
  <cp:lastModifiedBy>ZHAO QIAN</cp:lastModifiedBy>
  <cp:revision>2</cp:revision>
  <cp:lastPrinted>2021-08-27T03:19:00Z</cp:lastPrinted>
  <dcterms:created xsi:type="dcterms:W3CDTF">2021-08-27T03:20:00Z</dcterms:created>
  <dcterms:modified xsi:type="dcterms:W3CDTF">2021-08-27T03:20:00Z</dcterms:modified>
</cp:coreProperties>
</file>