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723" w:firstLineChars="200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 w:val="0"/>
          <w:sz w:val="36"/>
          <w:szCs w:val="36"/>
        </w:rPr>
        <w:t>淄博市生态环境局博山分局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723" w:firstLineChars="200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Style w:val="5"/>
          <w:rFonts w:hint="eastAsia" w:ascii="宋体" w:hAnsi="宋体" w:eastAsia="宋体" w:cs="宋体"/>
          <w:b/>
          <w:bCs w:val="0"/>
          <w:sz w:val="36"/>
          <w:szCs w:val="36"/>
        </w:rPr>
        <w:t>“业务大讲堂、岗位大练兵”业务培训计划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博环字〔2022〕15号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按照学习弘扬焦裕禄精神转作风抓落实活动要求，为进一步提高业务能力，更好地为企业提供帮扶服务，结合环保工作实际需求，制定“环保业务大讲堂”“环保岗位大练兵”培训计划。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一、学习目的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学习弘扬焦裕禄精神转作风抓落实，强化业务素养，打通科室之间工作壁垒，解决科室之间不了解业务工作，配合不密切等问题，实现业务互学、工作互鉴、信息共享，培养综合型、复合型干部，推动全区生态环境工作长足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二、培训对象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局机关各科室、博山区生态环境保护综合执法大队、博山区生态环境技术服务中心、博山区生态环境管理服务中心全体干部职工。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三、培训方式和内容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月安排一到两个业务科室负责主讲，内容主要围绕科室职能职责，讲政策、讲业务、讲流程。鼓励干部职工立足岗位强化自学，坚持在干中学、在学中干，做到以学促干、以干促学、学用结合、学以增智、学以致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淄博市生态环境局博山分局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2022年3月11日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GYzZDUyYmY2NzE4NTcxY2NjZjI4YjNkYTY3YzkifQ=="/>
  </w:docVars>
  <w:rsids>
    <w:rsidRoot w:val="00000000"/>
    <w:rsid w:val="1C9C7069"/>
    <w:rsid w:val="4AE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424</Characters>
  <Lines>0</Lines>
  <Paragraphs>0</Paragraphs>
  <TotalTime>1</TotalTime>
  <ScaleCrop>false</ScaleCrop>
  <LinksUpToDate>false</LinksUpToDate>
  <CharactersWithSpaces>427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我</dc:creator>
  <cp:lastModifiedBy>我</cp:lastModifiedBy>
  <dcterms:modified xsi:type="dcterms:W3CDTF">2022-12-16T07:22:36Z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BB342F0237D646F28D895F3DABD68340</vt:lpwstr>
  </property>
</Properties>
</file>