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874E5">
      <w:pPr>
        <w:spacing w:before="29" w:line="183" w:lineRule="auto"/>
        <w:ind w:firstLine="120"/>
        <w:rPr>
          <w:rFonts w:ascii="宋体" w:hAnsi="宋体" w:eastAsia="宋体" w:cs="宋体"/>
          <w:b/>
          <w:bCs/>
          <w:sz w:val="32"/>
          <w:szCs w:val="32"/>
        </w:rPr>
      </w:pPr>
      <w:r>
        <w:rPr>
          <w:b/>
          <w:bCs/>
          <w:sz w:val="48"/>
          <w:szCs w:val="48"/>
        </w:rPr>
        <mc:AlternateContent>
          <mc:Choice Requires="wps">
            <w:drawing>
              <wp:anchor distT="0" distB="0" distL="114300" distR="114300" simplePos="0" relativeHeight="251659264" behindDoc="0" locked="0" layoutInCell="0" allowOverlap="1">
                <wp:simplePos x="0" y="0"/>
                <wp:positionH relativeFrom="page">
                  <wp:posOffset>5680710</wp:posOffset>
                </wp:positionH>
                <wp:positionV relativeFrom="page">
                  <wp:posOffset>1234440</wp:posOffset>
                </wp:positionV>
                <wp:extent cx="744220" cy="0"/>
                <wp:effectExtent l="0" t="0" r="0" b="0"/>
                <wp:wrapNone/>
                <wp:docPr id="1" name="矩形 1"/>
                <wp:cNvGraphicFramePr/>
                <a:graphic xmlns:a="http://schemas.openxmlformats.org/drawingml/2006/main">
                  <a:graphicData uri="http://schemas.microsoft.com/office/word/2010/wordprocessingShape">
                    <wps:wsp>
                      <wps:cNvSpPr/>
                      <wps:spPr>
                        <a:xfrm>
                          <a:off x="0" y="0"/>
                          <a:ext cx="744220" cy="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447.3pt;margin-top:97.2pt;height:0pt;width:58.6pt;mso-position-horizontal-relative:page;mso-position-vertical-relative:page;z-index:251659264;mso-width-relative:page;mso-height-relative:page;" fillcolor="#000000" filled="t" stroked="f" coordsize="21600,21600" o:allowincell="f" o:gfxdata="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Fxx/tgAAAAM&#10;AQAADwAAAAAAAAABACAAAAAiAAAAZHJzL2Rvd25yZXYueG1sUEsBAhQAFAAAAAgAh07iQCSZL7Kq&#10;AQAAWQMAAA4AAAAAAAAAAQAgAAAAJwEAAGRycy9lMm9Eb2MueG1sUEsFBgAAAAAGAAYAWQEAAEMF&#10;AAAAAA==&#10;">
                <v:fill on="t" focussize="0,0"/>
                <v:stroke on="f"/>
                <v:imagedata o:title=""/>
                <o:lock v:ext="edit" aspectratio="f"/>
              </v:rect>
            </w:pict>
          </mc:Fallback>
        </mc:AlternateContent>
      </w:r>
      <w:r>
        <w:rPr>
          <w:rFonts w:ascii="宋体" w:hAnsi="宋体" w:eastAsia="宋体" w:cs="宋体"/>
          <w:b/>
          <w:bCs/>
          <w:spacing w:val="-2"/>
          <w:sz w:val="32"/>
          <w:szCs w:val="32"/>
        </w:rPr>
        <w:t>一、行政处罚权力事项清单表：</w:t>
      </w:r>
    </w:p>
    <w:p w14:paraId="58AC3819">
      <w:pPr>
        <w:spacing w:before="186" w:line="183" w:lineRule="auto"/>
        <w:jc w:val="center"/>
        <w:rPr>
          <w:rFonts w:ascii="宋体" w:hAnsi="宋体" w:eastAsia="宋体" w:cs="宋体"/>
          <w:b/>
          <w:bCs/>
          <w:sz w:val="28"/>
          <w:szCs w:val="28"/>
        </w:rPr>
      </w:pPr>
      <w:r>
        <w:rPr>
          <w:rFonts w:hint="eastAsia" w:ascii="宋体" w:hAnsi="宋体" w:eastAsia="宋体" w:cs="宋体"/>
          <w:b/>
          <w:bCs/>
          <w:sz w:val="28"/>
          <w:szCs w:val="28"/>
          <w:lang w:val="en-US" w:eastAsia="zh-CN"/>
        </w:rPr>
        <w:t>博山区</w:t>
      </w:r>
      <w:r>
        <w:rPr>
          <w:rFonts w:ascii="宋体" w:hAnsi="宋体" w:eastAsia="宋体" w:cs="宋体"/>
          <w:b/>
          <w:bCs/>
          <w:sz w:val="28"/>
          <w:szCs w:val="28"/>
        </w:rPr>
        <w:t>审计局行政处罚权力事项清单</w:t>
      </w:r>
    </w:p>
    <w:p w14:paraId="472670BC">
      <w:pPr>
        <w:spacing w:line="211" w:lineRule="exact"/>
      </w:pPr>
    </w:p>
    <w:tbl>
      <w:tblPr>
        <w:tblStyle w:val="5"/>
        <w:tblW w:w="24518" w:type="dxa"/>
        <w:tblInd w:w="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1091"/>
        <w:gridCol w:w="1417"/>
        <w:gridCol w:w="1500"/>
        <w:gridCol w:w="5938"/>
        <w:gridCol w:w="1475"/>
        <w:gridCol w:w="1375"/>
        <w:gridCol w:w="3837"/>
        <w:gridCol w:w="7168"/>
      </w:tblGrid>
      <w:tr w14:paraId="4B988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17" w:type="dxa"/>
            <w:tcBorders>
              <w:top w:val="single" w:color="000000" w:sz="8" w:space="0"/>
            </w:tcBorders>
            <w:vAlign w:val="center"/>
          </w:tcPr>
          <w:p w14:paraId="2F98110D">
            <w:pPr>
              <w:spacing w:before="39" w:line="186" w:lineRule="auto"/>
              <w:jc w:val="center"/>
              <w:rPr>
                <w:rFonts w:hint="eastAsia" w:ascii="宋体" w:hAnsi="宋体" w:eastAsia="宋体" w:cs="宋体"/>
                <w:b/>
                <w:bCs/>
                <w:spacing w:val="-1"/>
                <w:sz w:val="15"/>
                <w:szCs w:val="15"/>
                <w:lang w:val="en-US" w:eastAsia="zh-CN"/>
              </w:rPr>
            </w:pPr>
            <w:r>
              <w:rPr>
                <w:rFonts w:hint="eastAsia" w:ascii="宋体" w:hAnsi="宋体" w:eastAsia="宋体" w:cs="宋体"/>
                <w:b/>
                <w:bCs/>
                <w:spacing w:val="-1"/>
                <w:sz w:val="15"/>
                <w:szCs w:val="15"/>
                <w:lang w:val="en-US" w:eastAsia="zh-CN"/>
              </w:rPr>
              <w:t>序号</w:t>
            </w:r>
          </w:p>
        </w:tc>
        <w:tc>
          <w:tcPr>
            <w:tcW w:w="1091" w:type="dxa"/>
            <w:tcBorders>
              <w:top w:val="single" w:color="000000" w:sz="8" w:space="0"/>
            </w:tcBorders>
            <w:vAlign w:val="center"/>
          </w:tcPr>
          <w:p w14:paraId="53168984">
            <w:pPr>
              <w:spacing w:before="39" w:line="186" w:lineRule="auto"/>
              <w:jc w:val="center"/>
              <w:rPr>
                <w:rFonts w:hint="eastAsia" w:ascii="宋体" w:hAnsi="宋体" w:eastAsia="宋体" w:cs="宋体"/>
                <w:b/>
                <w:bCs/>
                <w:spacing w:val="-1"/>
                <w:sz w:val="15"/>
                <w:szCs w:val="15"/>
                <w:lang w:val="en-US" w:eastAsia="zh-CN"/>
              </w:rPr>
            </w:pPr>
            <w:r>
              <w:rPr>
                <w:rFonts w:hint="eastAsia" w:ascii="宋体" w:hAnsi="宋体" w:eastAsia="宋体" w:cs="宋体"/>
                <w:b/>
                <w:bCs/>
                <w:spacing w:val="-1"/>
                <w:sz w:val="15"/>
                <w:szCs w:val="15"/>
                <w:lang w:val="en-US" w:eastAsia="zh-CN"/>
              </w:rPr>
              <w:t>事项名称</w:t>
            </w:r>
          </w:p>
        </w:tc>
        <w:tc>
          <w:tcPr>
            <w:tcW w:w="1417" w:type="dxa"/>
            <w:tcBorders>
              <w:top w:val="single" w:color="000000" w:sz="8" w:space="0"/>
            </w:tcBorders>
            <w:vAlign w:val="center"/>
          </w:tcPr>
          <w:p w14:paraId="765123DE">
            <w:pPr>
              <w:spacing w:before="39" w:line="186" w:lineRule="auto"/>
              <w:jc w:val="center"/>
              <w:rPr>
                <w:rFonts w:hint="default" w:ascii="宋体" w:hAnsi="宋体" w:eastAsia="宋体" w:cs="宋体"/>
                <w:b/>
                <w:bCs/>
                <w:spacing w:val="-1"/>
                <w:sz w:val="15"/>
                <w:szCs w:val="15"/>
                <w:lang w:val="en-US" w:eastAsia="zh-CN"/>
              </w:rPr>
            </w:pPr>
            <w:r>
              <w:rPr>
                <w:rFonts w:hint="eastAsia" w:ascii="宋体" w:hAnsi="宋体" w:eastAsia="宋体" w:cs="宋体"/>
                <w:b/>
                <w:bCs/>
                <w:spacing w:val="-1"/>
                <w:sz w:val="15"/>
                <w:szCs w:val="15"/>
                <w:lang w:val="en-US" w:eastAsia="zh-CN"/>
              </w:rPr>
              <w:t>执法职责</w:t>
            </w:r>
          </w:p>
        </w:tc>
        <w:tc>
          <w:tcPr>
            <w:tcW w:w="1500" w:type="dxa"/>
            <w:tcBorders>
              <w:top w:val="single" w:color="000000" w:sz="8" w:space="0"/>
            </w:tcBorders>
            <w:vAlign w:val="center"/>
          </w:tcPr>
          <w:p w14:paraId="33AC7E32">
            <w:pPr>
              <w:spacing w:before="39" w:line="186" w:lineRule="auto"/>
              <w:jc w:val="center"/>
              <w:rPr>
                <w:rFonts w:hint="default" w:ascii="宋体" w:hAnsi="宋体" w:eastAsia="宋体" w:cs="宋体"/>
                <w:b/>
                <w:bCs/>
                <w:spacing w:val="-1"/>
                <w:sz w:val="15"/>
                <w:szCs w:val="15"/>
                <w:lang w:val="en-US" w:eastAsia="zh-CN"/>
              </w:rPr>
            </w:pPr>
            <w:r>
              <w:rPr>
                <w:rFonts w:hint="eastAsia" w:ascii="宋体" w:hAnsi="宋体" w:eastAsia="宋体" w:cs="宋体"/>
                <w:b/>
                <w:bCs/>
                <w:spacing w:val="-1"/>
                <w:sz w:val="15"/>
                <w:szCs w:val="15"/>
                <w:lang w:val="en-US" w:eastAsia="zh-CN"/>
              </w:rPr>
              <w:t>执法权限</w:t>
            </w:r>
          </w:p>
        </w:tc>
        <w:tc>
          <w:tcPr>
            <w:tcW w:w="5938" w:type="dxa"/>
            <w:tcBorders>
              <w:top w:val="single" w:color="000000" w:sz="8" w:space="0"/>
            </w:tcBorders>
            <w:vAlign w:val="center"/>
          </w:tcPr>
          <w:p w14:paraId="0AE87C39">
            <w:pPr>
              <w:spacing w:before="39" w:line="186" w:lineRule="auto"/>
              <w:jc w:val="center"/>
              <w:rPr>
                <w:rFonts w:hint="eastAsia" w:ascii="宋体" w:hAnsi="宋体" w:eastAsia="宋体" w:cs="宋体"/>
                <w:b/>
                <w:bCs/>
                <w:sz w:val="15"/>
                <w:szCs w:val="15"/>
              </w:rPr>
            </w:pPr>
            <w:r>
              <w:rPr>
                <w:rFonts w:hint="eastAsia" w:ascii="宋体" w:hAnsi="宋体" w:eastAsia="宋体" w:cs="宋体"/>
                <w:b/>
                <w:bCs/>
                <w:spacing w:val="-1"/>
                <w:sz w:val="15"/>
                <w:szCs w:val="15"/>
              </w:rPr>
              <w:t>法律依据</w:t>
            </w:r>
          </w:p>
        </w:tc>
        <w:tc>
          <w:tcPr>
            <w:tcW w:w="1475" w:type="dxa"/>
            <w:tcBorders>
              <w:top w:val="single" w:color="000000" w:sz="8" w:space="0"/>
            </w:tcBorders>
            <w:vAlign w:val="center"/>
          </w:tcPr>
          <w:p w14:paraId="797479A7">
            <w:pPr>
              <w:spacing w:before="39" w:line="186" w:lineRule="auto"/>
              <w:jc w:val="center"/>
              <w:rPr>
                <w:rFonts w:hint="eastAsia" w:ascii="宋体" w:hAnsi="宋体" w:eastAsia="宋体" w:cs="宋体"/>
                <w:b/>
                <w:bCs/>
                <w:spacing w:val="-1"/>
                <w:sz w:val="15"/>
                <w:szCs w:val="15"/>
                <w:lang w:val="en-US" w:eastAsia="zh-CN"/>
              </w:rPr>
            </w:pPr>
            <w:r>
              <w:rPr>
                <w:rFonts w:hint="eastAsia" w:ascii="宋体" w:hAnsi="宋体" w:eastAsia="宋体" w:cs="宋体"/>
                <w:b/>
                <w:bCs/>
                <w:spacing w:val="-1"/>
                <w:sz w:val="15"/>
                <w:szCs w:val="15"/>
                <w:lang w:val="en-US" w:eastAsia="zh-CN"/>
              </w:rPr>
              <w:t>法定期限</w:t>
            </w:r>
          </w:p>
        </w:tc>
        <w:tc>
          <w:tcPr>
            <w:tcW w:w="1375" w:type="dxa"/>
            <w:tcBorders>
              <w:top w:val="single" w:color="000000" w:sz="8" w:space="0"/>
            </w:tcBorders>
            <w:vAlign w:val="center"/>
          </w:tcPr>
          <w:p w14:paraId="3C572A18">
            <w:pPr>
              <w:spacing w:before="39" w:line="186" w:lineRule="auto"/>
              <w:jc w:val="center"/>
              <w:rPr>
                <w:rFonts w:hint="eastAsia" w:ascii="宋体" w:hAnsi="宋体" w:eastAsia="宋体" w:cs="宋体"/>
                <w:b/>
                <w:bCs/>
                <w:spacing w:val="-1"/>
                <w:sz w:val="15"/>
                <w:szCs w:val="15"/>
              </w:rPr>
            </w:pPr>
            <w:r>
              <w:rPr>
                <w:rFonts w:hint="eastAsia" w:ascii="宋体" w:hAnsi="宋体" w:eastAsia="宋体" w:cs="宋体"/>
                <w:b/>
                <w:bCs/>
                <w:spacing w:val="-1"/>
                <w:sz w:val="15"/>
                <w:szCs w:val="15"/>
              </w:rPr>
              <w:t>业务类型</w:t>
            </w:r>
          </w:p>
        </w:tc>
        <w:tc>
          <w:tcPr>
            <w:tcW w:w="3837" w:type="dxa"/>
            <w:tcBorders>
              <w:top w:val="single" w:color="000000" w:sz="8" w:space="0"/>
              <w:right w:val="single" w:color="auto" w:sz="4" w:space="0"/>
            </w:tcBorders>
            <w:vAlign w:val="center"/>
          </w:tcPr>
          <w:p w14:paraId="68B60C57">
            <w:pPr>
              <w:spacing w:before="39" w:line="186" w:lineRule="auto"/>
              <w:jc w:val="center"/>
              <w:rPr>
                <w:rFonts w:hint="eastAsia" w:ascii="宋体" w:hAnsi="宋体" w:eastAsia="宋体" w:cs="宋体"/>
                <w:b/>
                <w:bCs/>
                <w:spacing w:val="-1"/>
                <w:sz w:val="15"/>
                <w:szCs w:val="15"/>
              </w:rPr>
            </w:pPr>
            <w:r>
              <w:rPr>
                <w:rFonts w:hint="eastAsia" w:ascii="宋体" w:hAnsi="宋体" w:eastAsia="宋体" w:cs="宋体"/>
                <w:b/>
                <w:bCs/>
                <w:spacing w:val="-1"/>
                <w:sz w:val="15"/>
                <w:szCs w:val="15"/>
              </w:rPr>
              <w:t>处罚适用种类</w:t>
            </w:r>
          </w:p>
        </w:tc>
        <w:tc>
          <w:tcPr>
            <w:tcW w:w="7168" w:type="dxa"/>
            <w:tcBorders>
              <w:top w:val="single" w:color="auto" w:sz="4" w:space="0"/>
              <w:left w:val="single" w:color="auto" w:sz="4" w:space="0"/>
              <w:right w:val="single" w:color="auto" w:sz="4" w:space="0"/>
            </w:tcBorders>
            <w:vAlign w:val="center"/>
          </w:tcPr>
          <w:p w14:paraId="5A0E37DC">
            <w:pPr>
              <w:spacing w:before="39" w:line="186" w:lineRule="auto"/>
              <w:jc w:val="center"/>
              <w:rPr>
                <w:rFonts w:hint="eastAsia" w:ascii="宋体" w:hAnsi="宋体" w:eastAsia="宋体" w:cs="宋体"/>
                <w:b/>
                <w:bCs/>
                <w:spacing w:val="-1"/>
                <w:sz w:val="15"/>
                <w:szCs w:val="15"/>
              </w:rPr>
            </w:pPr>
            <w:r>
              <w:rPr>
                <w:rFonts w:hint="eastAsia" w:ascii="宋体" w:hAnsi="宋体" w:eastAsia="宋体" w:cs="宋体"/>
                <w:b/>
                <w:bCs/>
                <w:spacing w:val="-1"/>
                <w:sz w:val="15"/>
                <w:szCs w:val="15"/>
              </w:rPr>
              <w:t>执法机构、执法 类别及救济渠道</w:t>
            </w:r>
          </w:p>
        </w:tc>
      </w:tr>
      <w:tr w14:paraId="502E8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4" w:hRule="atLeast"/>
        </w:trPr>
        <w:tc>
          <w:tcPr>
            <w:tcW w:w="717" w:type="dxa"/>
            <w:vAlign w:val="center"/>
          </w:tcPr>
          <w:p w14:paraId="3DC6E11F">
            <w:pPr>
              <w:spacing w:line="245" w:lineRule="auto"/>
              <w:jc w:val="both"/>
              <w:rPr>
                <w:rFonts w:hint="eastAsia" w:ascii="宋体" w:hAnsi="宋体" w:eastAsia="宋体" w:cs="宋体"/>
                <w:sz w:val="36"/>
                <w:szCs w:val="36"/>
              </w:rPr>
            </w:pPr>
          </w:p>
          <w:p w14:paraId="37F5A138">
            <w:pPr>
              <w:spacing w:before="35" w:line="180" w:lineRule="auto"/>
              <w:jc w:val="center"/>
              <w:rPr>
                <w:rFonts w:hint="eastAsia" w:ascii="宋体" w:hAnsi="宋体" w:eastAsia="宋体" w:cs="宋体"/>
                <w:sz w:val="20"/>
                <w:szCs w:val="20"/>
              </w:rPr>
            </w:pPr>
            <w:r>
              <w:rPr>
                <w:rFonts w:hint="eastAsia" w:ascii="宋体" w:hAnsi="宋体" w:eastAsia="宋体" w:cs="宋体"/>
                <w:sz w:val="16"/>
                <w:szCs w:val="16"/>
              </w:rPr>
              <w:t>1</w:t>
            </w:r>
          </w:p>
        </w:tc>
        <w:tc>
          <w:tcPr>
            <w:tcW w:w="1091" w:type="dxa"/>
            <w:vAlign w:val="top"/>
          </w:tcPr>
          <w:p w14:paraId="5E740904">
            <w:pPr>
              <w:spacing w:line="318" w:lineRule="auto"/>
              <w:jc w:val="center"/>
              <w:rPr>
                <w:rFonts w:hint="eastAsia" w:ascii="宋体" w:hAnsi="宋体" w:eastAsia="宋体" w:cs="宋体"/>
                <w:sz w:val="24"/>
                <w:szCs w:val="24"/>
              </w:rPr>
            </w:pPr>
          </w:p>
          <w:p w14:paraId="32209B4F">
            <w:pPr>
              <w:spacing w:line="319" w:lineRule="auto"/>
              <w:jc w:val="center"/>
              <w:rPr>
                <w:rFonts w:hint="eastAsia" w:ascii="宋体" w:hAnsi="宋体" w:eastAsia="宋体" w:cs="宋体"/>
                <w:sz w:val="24"/>
                <w:szCs w:val="24"/>
              </w:rPr>
            </w:pPr>
          </w:p>
          <w:p w14:paraId="0B56C1E5">
            <w:pPr>
              <w:spacing w:line="319" w:lineRule="auto"/>
              <w:jc w:val="center"/>
              <w:rPr>
                <w:rFonts w:hint="eastAsia" w:ascii="宋体" w:hAnsi="宋体" w:eastAsia="宋体" w:cs="宋体"/>
                <w:sz w:val="24"/>
                <w:szCs w:val="24"/>
              </w:rPr>
            </w:pPr>
          </w:p>
          <w:p w14:paraId="7D72436A">
            <w:pPr>
              <w:spacing w:before="42" w:line="219" w:lineRule="auto"/>
              <w:ind w:left="69" w:right="97"/>
              <w:jc w:val="center"/>
              <w:rPr>
                <w:rFonts w:hint="eastAsia" w:ascii="宋体" w:hAnsi="宋体" w:eastAsia="宋体" w:cs="宋体"/>
                <w:sz w:val="16"/>
                <w:szCs w:val="16"/>
              </w:rPr>
            </w:pPr>
            <w:r>
              <w:rPr>
                <w:rFonts w:hint="eastAsia" w:ascii="宋体" w:hAnsi="宋体" w:eastAsia="宋体" w:cs="宋体"/>
                <w:spacing w:val="-3"/>
                <w:sz w:val="16"/>
                <w:szCs w:val="16"/>
              </w:rPr>
              <w:t>对拒</w:t>
            </w:r>
            <w:r>
              <w:rPr>
                <w:rFonts w:hint="eastAsia" w:ascii="宋体" w:hAnsi="宋体" w:eastAsia="宋体" w:cs="宋体"/>
                <w:spacing w:val="-2"/>
                <w:sz w:val="16"/>
                <w:szCs w:val="16"/>
              </w:rPr>
              <w:t>绝、阻碍审计检查</w:t>
            </w:r>
            <w:r>
              <w:rPr>
                <w:rFonts w:hint="eastAsia" w:ascii="宋体" w:hAnsi="宋体" w:eastAsia="宋体" w:cs="宋体"/>
                <w:spacing w:val="-2"/>
                <w:sz w:val="16"/>
                <w:szCs w:val="16"/>
                <w:lang w:val="en-US" w:eastAsia="zh-CN"/>
              </w:rPr>
              <w:t>或</w:t>
            </w:r>
            <w:r>
              <w:rPr>
                <w:rFonts w:hint="eastAsia" w:ascii="宋体" w:hAnsi="宋体" w:eastAsia="宋体" w:cs="宋体"/>
                <w:spacing w:val="-2"/>
                <w:sz w:val="16"/>
                <w:szCs w:val="16"/>
              </w:rPr>
              <w:t>者提供虚假审计资料的处罚</w:t>
            </w:r>
          </w:p>
        </w:tc>
        <w:tc>
          <w:tcPr>
            <w:tcW w:w="1417" w:type="dxa"/>
            <w:vAlign w:val="center"/>
          </w:tcPr>
          <w:p w14:paraId="3A25BC35">
            <w:pPr>
              <w:numPr>
                <w:ilvl w:val="0"/>
                <w:numId w:val="0"/>
              </w:numPr>
              <w:spacing w:before="9" w:line="218" w:lineRule="auto"/>
              <w:ind w:left="78" w:leftChars="0" w:right="119" w:rightChars="0"/>
              <w:jc w:val="both"/>
              <w:rPr>
                <w:rFonts w:hint="default" w:ascii="宋体" w:hAnsi="宋体" w:eastAsia="宋体" w:cs="宋体"/>
                <w:spacing w:val="1"/>
                <w:sz w:val="16"/>
                <w:szCs w:val="16"/>
                <w:lang w:val="en-US" w:eastAsia="zh-CN"/>
              </w:rPr>
            </w:pPr>
            <w:r>
              <w:rPr>
                <w:rFonts w:hint="eastAsia" w:ascii="宋体" w:hAnsi="宋体" w:eastAsia="宋体" w:cs="宋体"/>
                <w:spacing w:val="1"/>
                <w:sz w:val="16"/>
                <w:szCs w:val="16"/>
                <w:lang w:val="en-US" w:eastAsia="zh-CN"/>
              </w:rPr>
              <w:t>依照法律规定的职权和程序，进行审计监督</w:t>
            </w:r>
          </w:p>
        </w:tc>
        <w:tc>
          <w:tcPr>
            <w:tcW w:w="1500" w:type="dxa"/>
            <w:vAlign w:val="center"/>
          </w:tcPr>
          <w:p w14:paraId="1DB34009">
            <w:pPr>
              <w:numPr>
                <w:ilvl w:val="0"/>
                <w:numId w:val="0"/>
              </w:numPr>
              <w:spacing w:before="9" w:line="218" w:lineRule="auto"/>
              <w:ind w:left="78" w:leftChars="0" w:right="119" w:rightChars="0"/>
              <w:jc w:val="both"/>
              <w:rPr>
                <w:rFonts w:hint="eastAsia" w:ascii="宋体" w:hAnsi="宋体" w:eastAsia="宋体" w:cs="宋体"/>
                <w:spacing w:val="1"/>
                <w:sz w:val="16"/>
                <w:szCs w:val="16"/>
                <w:lang w:eastAsia="zh-CN"/>
              </w:rPr>
            </w:pPr>
            <w:r>
              <w:rPr>
                <w:rFonts w:hint="eastAsia" w:ascii="宋体" w:hAnsi="宋体" w:eastAsia="宋体" w:cs="宋体"/>
                <w:spacing w:val="-3"/>
                <w:sz w:val="16"/>
                <w:szCs w:val="16"/>
              </w:rPr>
              <w:t>按照属地管理原则，负责本行政区域内</w:t>
            </w:r>
            <w:r>
              <w:rPr>
                <w:rFonts w:hint="eastAsia" w:ascii="宋体" w:hAnsi="宋体" w:eastAsia="宋体" w:cs="宋体"/>
                <w:spacing w:val="-3"/>
                <w:sz w:val="16"/>
                <w:szCs w:val="16"/>
                <w:lang w:val="en-US" w:eastAsia="zh-CN"/>
              </w:rPr>
              <w:t>实施行政处罚权力</w:t>
            </w:r>
          </w:p>
        </w:tc>
        <w:tc>
          <w:tcPr>
            <w:tcW w:w="5938" w:type="dxa"/>
            <w:vAlign w:val="center"/>
          </w:tcPr>
          <w:p w14:paraId="0E086AFF">
            <w:pPr>
              <w:numPr>
                <w:ilvl w:val="0"/>
                <w:numId w:val="0"/>
              </w:numPr>
              <w:spacing w:before="9" w:line="218" w:lineRule="auto"/>
              <w:ind w:left="78" w:leftChars="0" w:right="119" w:rightChars="0"/>
              <w:jc w:val="both"/>
              <w:rPr>
                <w:rFonts w:hint="eastAsia" w:ascii="宋体" w:hAnsi="宋体" w:eastAsia="宋体" w:cs="宋体"/>
                <w:spacing w:val="1"/>
                <w:sz w:val="16"/>
                <w:szCs w:val="16"/>
              </w:rPr>
            </w:pPr>
            <w:r>
              <w:rPr>
                <w:rFonts w:hint="eastAsia" w:ascii="宋体" w:hAnsi="宋体" w:eastAsia="宋体" w:cs="宋体"/>
                <w:spacing w:val="1"/>
                <w:sz w:val="16"/>
                <w:szCs w:val="16"/>
                <w:lang w:val="en-US" w:eastAsia="zh-CN"/>
              </w:rPr>
              <w:t>1.</w:t>
            </w:r>
            <w:r>
              <w:rPr>
                <w:rFonts w:hint="eastAsia" w:ascii="宋体" w:hAnsi="宋体" w:eastAsia="宋体" w:cs="宋体"/>
                <w:spacing w:val="1"/>
                <w:sz w:val="16"/>
                <w:szCs w:val="16"/>
              </w:rPr>
              <w:t>《审计法（</w:t>
            </w:r>
            <w:r>
              <w:rPr>
                <w:rFonts w:hint="eastAsia" w:ascii="宋体" w:hAnsi="宋体" w:eastAsia="宋体" w:cs="宋体"/>
                <w:spacing w:val="1"/>
                <w:sz w:val="16"/>
                <w:szCs w:val="16"/>
                <w:lang w:val="en-US" w:eastAsia="zh-CN"/>
              </w:rPr>
              <w:t>1994年通过，2006年第一次修正，2021年第二次修正</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第四十</w:t>
            </w:r>
            <w:r>
              <w:rPr>
                <w:rFonts w:hint="eastAsia" w:ascii="宋体" w:hAnsi="宋体" w:eastAsia="宋体" w:cs="宋体"/>
                <w:spacing w:val="1"/>
                <w:sz w:val="16"/>
                <w:szCs w:val="16"/>
                <w:lang w:val="en-US" w:eastAsia="zh-CN"/>
              </w:rPr>
              <w:t>七</w:t>
            </w:r>
            <w:r>
              <w:rPr>
                <w:rFonts w:hint="eastAsia" w:ascii="宋体" w:hAnsi="宋体" w:eastAsia="宋体" w:cs="宋体"/>
                <w:spacing w:val="1"/>
                <w:sz w:val="16"/>
                <w:szCs w:val="16"/>
              </w:rPr>
              <w:t>条</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被审计单位违反本法规定，拒绝、拖延提供与审计事项有关的资料的，或者提供的资料不真实、不完整的，或者拒绝、阻碍检查、调查、核实有关情况的，由审计机关责令改正，可以通报批评，给予警告；拒不改正的，依法追究法律责任。”</w:t>
            </w:r>
          </w:p>
          <w:p w14:paraId="2AA73874">
            <w:pPr>
              <w:numPr>
                <w:ilvl w:val="0"/>
                <w:numId w:val="0"/>
              </w:numPr>
              <w:spacing w:before="9" w:line="218" w:lineRule="auto"/>
              <w:ind w:left="78" w:leftChars="0" w:right="119" w:rightChars="0"/>
              <w:jc w:val="both"/>
              <w:rPr>
                <w:rFonts w:hint="eastAsia" w:ascii="宋体" w:hAnsi="宋体" w:eastAsia="宋体" w:cs="宋体"/>
                <w:spacing w:val="1"/>
                <w:sz w:val="16"/>
                <w:szCs w:val="16"/>
                <w:lang w:eastAsia="zh-CN"/>
              </w:rPr>
            </w:pPr>
            <w:r>
              <w:rPr>
                <w:rFonts w:hint="eastAsia" w:ascii="宋体" w:hAnsi="宋体" w:eastAsia="宋体" w:cs="宋体"/>
                <w:spacing w:val="1"/>
                <w:sz w:val="16"/>
                <w:szCs w:val="16"/>
                <w:lang w:val="en-US" w:eastAsia="zh-CN"/>
              </w:rPr>
              <w:t>2.</w:t>
            </w:r>
            <w:r>
              <w:rPr>
                <w:rFonts w:hint="eastAsia" w:ascii="宋体" w:hAnsi="宋体" w:eastAsia="宋体" w:cs="宋体"/>
                <w:spacing w:val="1"/>
                <w:sz w:val="16"/>
                <w:szCs w:val="16"/>
              </w:rPr>
              <w:t>《审计法实施条例》</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1997年10月国务院令第231号</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2010年2月修订</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第四十七条</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被审计单位违反审计法和本条例的规定，拒绝、拖延提供与审计事项有关的资料，或者提供的资料不真实、不完整，或者拒绝、阻碍检查的，由审计机关责令改正，可以通报批评，给予警告；拒不改正的，对被审计单位可以处5万元以下的罚款，对直接负责的主管人员和其他直接责任人员，可以处2万元以下的罚款，审计机关认为应当给予处分的，向有关主管机关、单位提出给予处分的建议；构成犯罪的，依法追究刑事责任。</w:t>
            </w:r>
            <w:r>
              <w:rPr>
                <w:rFonts w:hint="eastAsia" w:ascii="宋体" w:hAnsi="宋体" w:eastAsia="宋体" w:cs="宋体"/>
                <w:spacing w:val="1"/>
                <w:sz w:val="16"/>
                <w:szCs w:val="16"/>
                <w:lang w:eastAsia="zh-CN"/>
              </w:rPr>
              <w:t>”</w:t>
            </w:r>
          </w:p>
          <w:p w14:paraId="6A5E1648">
            <w:pPr>
              <w:numPr>
                <w:ilvl w:val="0"/>
                <w:numId w:val="0"/>
              </w:numPr>
              <w:spacing w:before="9" w:line="218" w:lineRule="auto"/>
              <w:ind w:left="78" w:leftChars="0" w:right="119" w:rightChars="0"/>
              <w:jc w:val="both"/>
              <w:rPr>
                <w:rFonts w:hint="eastAsia" w:ascii="宋体" w:hAnsi="宋体" w:eastAsia="宋体" w:cs="宋体"/>
                <w:sz w:val="15"/>
                <w:szCs w:val="15"/>
              </w:rPr>
            </w:pPr>
            <w:r>
              <w:rPr>
                <w:rFonts w:hint="eastAsia" w:ascii="宋体" w:hAnsi="宋体" w:eastAsia="宋体" w:cs="宋体"/>
                <w:spacing w:val="1"/>
                <w:sz w:val="16"/>
                <w:szCs w:val="16"/>
                <w:lang w:eastAsia="zh-CN"/>
              </w:rPr>
              <w:t>3.《山东省审计监督条例》（2012年</w:t>
            </w:r>
            <w:r>
              <w:rPr>
                <w:rFonts w:hint="eastAsia" w:ascii="宋体" w:hAnsi="宋体" w:eastAsia="宋体" w:cs="宋体"/>
                <w:spacing w:val="1"/>
                <w:sz w:val="16"/>
                <w:szCs w:val="16"/>
                <w:lang w:val="en-US" w:eastAsia="zh-CN"/>
              </w:rPr>
              <w:t>通过，2017年修正</w:t>
            </w:r>
            <w:r>
              <w:rPr>
                <w:rFonts w:hint="eastAsia" w:ascii="宋体" w:hAnsi="宋体" w:eastAsia="宋体" w:cs="宋体"/>
                <w:spacing w:val="1"/>
                <w:sz w:val="16"/>
                <w:szCs w:val="16"/>
                <w:lang w:eastAsia="zh-CN"/>
              </w:rPr>
              <w:t>）第四十</w:t>
            </w:r>
            <w:r>
              <w:rPr>
                <w:rFonts w:hint="eastAsia" w:ascii="宋体" w:hAnsi="宋体" w:eastAsia="宋体" w:cs="宋体"/>
                <w:spacing w:val="1"/>
                <w:sz w:val="16"/>
                <w:szCs w:val="16"/>
                <w:lang w:val="en-US" w:eastAsia="zh-CN"/>
              </w:rPr>
              <w:t>四</w:t>
            </w:r>
            <w:r>
              <w:rPr>
                <w:rFonts w:hint="eastAsia" w:ascii="宋体" w:hAnsi="宋体" w:eastAsia="宋体" w:cs="宋体"/>
                <w:spacing w:val="1"/>
                <w:sz w:val="16"/>
                <w:szCs w:val="16"/>
                <w:lang w:eastAsia="zh-CN"/>
              </w:rPr>
              <w:t>条：“违反本条例规定，被审计单位负责人拒绝对本单位提供资料的真实性和完整性作出书面承诺的，由审计机关责令改正，可以通报批评，给予警告；拒不改正的，审计机关可以向有关主管机关、单位提出给予处分的建议。” 第四十</w:t>
            </w:r>
            <w:r>
              <w:rPr>
                <w:rFonts w:hint="eastAsia" w:ascii="宋体" w:hAnsi="宋体" w:eastAsia="宋体" w:cs="宋体"/>
                <w:spacing w:val="1"/>
                <w:sz w:val="16"/>
                <w:szCs w:val="16"/>
                <w:lang w:val="en-US" w:eastAsia="zh-CN"/>
              </w:rPr>
              <w:t>五</w:t>
            </w:r>
            <w:r>
              <w:rPr>
                <w:rFonts w:hint="eastAsia" w:ascii="宋体" w:hAnsi="宋体" w:eastAsia="宋体" w:cs="宋体"/>
                <w:spacing w:val="1"/>
                <w:sz w:val="16"/>
                <w:szCs w:val="16"/>
                <w:lang w:eastAsia="zh-CN"/>
              </w:rPr>
              <w:t>条：“违反本条例规定，被调查单位和个人不配合审计机关调查的，由审计机关责令改正，可以通报批评，给予警告；拒不改正的，审计机关可以向有关主管机关、单位提出给予处分的建议。”</w:t>
            </w:r>
          </w:p>
        </w:tc>
        <w:tc>
          <w:tcPr>
            <w:tcW w:w="1475" w:type="dxa"/>
            <w:vAlign w:val="top"/>
          </w:tcPr>
          <w:p w14:paraId="0A3E1471">
            <w:pPr>
              <w:spacing w:before="39" w:line="186" w:lineRule="auto"/>
              <w:jc w:val="center"/>
              <w:rPr>
                <w:rFonts w:hint="eastAsia" w:ascii="宋体" w:hAnsi="宋体" w:eastAsia="宋体" w:cs="宋体"/>
                <w:sz w:val="15"/>
                <w:szCs w:val="15"/>
              </w:rPr>
            </w:pPr>
          </w:p>
          <w:p w14:paraId="48641219">
            <w:pPr>
              <w:spacing w:before="39" w:line="186" w:lineRule="auto"/>
              <w:jc w:val="center"/>
              <w:rPr>
                <w:rFonts w:hint="eastAsia" w:ascii="宋体" w:hAnsi="宋体" w:eastAsia="宋体" w:cs="宋体"/>
                <w:sz w:val="15"/>
                <w:szCs w:val="15"/>
              </w:rPr>
            </w:pPr>
          </w:p>
          <w:p w14:paraId="17538555">
            <w:pPr>
              <w:spacing w:before="39" w:line="186" w:lineRule="auto"/>
              <w:jc w:val="center"/>
              <w:rPr>
                <w:rFonts w:hint="eastAsia" w:ascii="宋体" w:hAnsi="宋体" w:eastAsia="宋体" w:cs="宋体"/>
                <w:sz w:val="15"/>
                <w:szCs w:val="15"/>
              </w:rPr>
            </w:pPr>
          </w:p>
          <w:p w14:paraId="1102223E">
            <w:pPr>
              <w:spacing w:before="39" w:line="186" w:lineRule="auto"/>
              <w:jc w:val="center"/>
              <w:rPr>
                <w:rFonts w:hint="eastAsia" w:ascii="宋体" w:hAnsi="宋体" w:eastAsia="宋体" w:cs="宋体"/>
                <w:sz w:val="15"/>
                <w:szCs w:val="15"/>
              </w:rPr>
            </w:pPr>
          </w:p>
          <w:p w14:paraId="01FC27AB">
            <w:pPr>
              <w:spacing w:before="39" w:line="186" w:lineRule="auto"/>
              <w:jc w:val="center"/>
              <w:rPr>
                <w:rFonts w:hint="eastAsia" w:ascii="宋体" w:hAnsi="宋体" w:eastAsia="宋体" w:cs="宋体"/>
                <w:sz w:val="15"/>
                <w:szCs w:val="15"/>
              </w:rPr>
            </w:pPr>
          </w:p>
          <w:p w14:paraId="29C5DF57">
            <w:pPr>
              <w:spacing w:before="39" w:line="186" w:lineRule="auto"/>
              <w:jc w:val="center"/>
              <w:rPr>
                <w:rFonts w:hint="eastAsia" w:ascii="宋体" w:hAnsi="宋体" w:eastAsia="宋体" w:cs="宋体"/>
                <w:sz w:val="15"/>
                <w:szCs w:val="15"/>
              </w:rPr>
            </w:pPr>
          </w:p>
          <w:p w14:paraId="047BA490">
            <w:pPr>
              <w:spacing w:before="39" w:line="186" w:lineRule="auto"/>
              <w:jc w:val="center"/>
              <w:rPr>
                <w:rFonts w:hint="eastAsia" w:ascii="宋体" w:hAnsi="宋体" w:eastAsia="宋体" w:cs="宋体"/>
                <w:sz w:val="15"/>
                <w:szCs w:val="15"/>
              </w:rPr>
            </w:pPr>
          </w:p>
          <w:p w14:paraId="63D42257">
            <w:pPr>
              <w:spacing w:before="39" w:line="186" w:lineRule="auto"/>
              <w:jc w:val="center"/>
              <w:rPr>
                <w:rFonts w:hint="eastAsia" w:ascii="宋体" w:hAnsi="宋体" w:eastAsia="宋体" w:cs="宋体"/>
                <w:sz w:val="15"/>
                <w:szCs w:val="15"/>
              </w:rPr>
            </w:pPr>
          </w:p>
          <w:p w14:paraId="4E8A6964">
            <w:pPr>
              <w:spacing w:before="39" w:line="186" w:lineRule="auto"/>
              <w:jc w:val="center"/>
              <w:rPr>
                <w:rFonts w:hint="eastAsia" w:ascii="宋体" w:hAnsi="宋体" w:eastAsia="宋体" w:cs="宋体"/>
                <w:sz w:val="15"/>
                <w:szCs w:val="15"/>
              </w:rPr>
            </w:pPr>
            <w:r>
              <w:rPr>
                <w:rFonts w:hint="eastAsia" w:ascii="宋体" w:hAnsi="宋体" w:eastAsia="宋体" w:cs="宋体"/>
                <w:sz w:val="15"/>
                <w:szCs w:val="15"/>
              </w:rPr>
              <w:t>无</w:t>
            </w:r>
          </w:p>
        </w:tc>
        <w:tc>
          <w:tcPr>
            <w:tcW w:w="1375" w:type="dxa"/>
            <w:vAlign w:val="top"/>
          </w:tcPr>
          <w:p w14:paraId="69583A0B">
            <w:pPr>
              <w:spacing w:before="39" w:line="186" w:lineRule="auto"/>
              <w:jc w:val="center"/>
              <w:rPr>
                <w:rFonts w:hint="eastAsia" w:ascii="宋体" w:hAnsi="宋体" w:eastAsia="宋体" w:cs="宋体"/>
                <w:sz w:val="15"/>
                <w:szCs w:val="15"/>
              </w:rPr>
            </w:pPr>
          </w:p>
          <w:p w14:paraId="7DF429E5">
            <w:pPr>
              <w:spacing w:before="39" w:line="186" w:lineRule="auto"/>
              <w:jc w:val="center"/>
              <w:rPr>
                <w:rFonts w:hint="eastAsia" w:ascii="宋体" w:hAnsi="宋体" w:eastAsia="宋体" w:cs="宋体"/>
                <w:sz w:val="15"/>
                <w:szCs w:val="15"/>
              </w:rPr>
            </w:pPr>
          </w:p>
          <w:p w14:paraId="50EB3D47">
            <w:pPr>
              <w:spacing w:before="39" w:line="186" w:lineRule="auto"/>
              <w:jc w:val="center"/>
              <w:rPr>
                <w:rFonts w:hint="eastAsia" w:ascii="宋体" w:hAnsi="宋体" w:eastAsia="宋体" w:cs="宋体"/>
                <w:sz w:val="15"/>
                <w:szCs w:val="15"/>
              </w:rPr>
            </w:pPr>
          </w:p>
          <w:p w14:paraId="1515D955">
            <w:pPr>
              <w:spacing w:before="39" w:line="186" w:lineRule="auto"/>
              <w:jc w:val="center"/>
              <w:rPr>
                <w:rFonts w:hint="eastAsia" w:ascii="宋体" w:hAnsi="宋体" w:eastAsia="宋体" w:cs="宋体"/>
                <w:sz w:val="15"/>
                <w:szCs w:val="15"/>
              </w:rPr>
            </w:pPr>
          </w:p>
          <w:p w14:paraId="4BC1A22D">
            <w:pPr>
              <w:spacing w:before="39" w:line="186" w:lineRule="auto"/>
              <w:jc w:val="center"/>
              <w:rPr>
                <w:rFonts w:hint="eastAsia" w:ascii="宋体" w:hAnsi="宋体" w:eastAsia="宋体" w:cs="宋体"/>
                <w:sz w:val="15"/>
                <w:szCs w:val="15"/>
              </w:rPr>
            </w:pPr>
          </w:p>
          <w:p w14:paraId="0A0C36AE">
            <w:pPr>
              <w:spacing w:before="39" w:line="186" w:lineRule="auto"/>
              <w:jc w:val="center"/>
              <w:rPr>
                <w:rFonts w:hint="eastAsia" w:ascii="宋体" w:hAnsi="宋体" w:eastAsia="宋体" w:cs="宋体"/>
                <w:sz w:val="15"/>
                <w:szCs w:val="15"/>
              </w:rPr>
            </w:pPr>
          </w:p>
          <w:p w14:paraId="5FF92B1C">
            <w:pPr>
              <w:spacing w:before="39" w:line="186" w:lineRule="auto"/>
              <w:jc w:val="center"/>
              <w:rPr>
                <w:rFonts w:hint="eastAsia" w:ascii="宋体" w:hAnsi="宋体" w:eastAsia="宋体" w:cs="宋体"/>
                <w:sz w:val="15"/>
                <w:szCs w:val="15"/>
              </w:rPr>
            </w:pPr>
          </w:p>
          <w:p w14:paraId="3B3825CE">
            <w:pPr>
              <w:spacing w:before="39" w:line="186" w:lineRule="auto"/>
              <w:jc w:val="center"/>
              <w:rPr>
                <w:rFonts w:hint="eastAsia" w:ascii="宋体" w:hAnsi="宋体" w:eastAsia="宋体" w:cs="宋体"/>
                <w:sz w:val="15"/>
                <w:szCs w:val="15"/>
              </w:rPr>
            </w:pPr>
          </w:p>
          <w:p w14:paraId="3CD762BA">
            <w:pPr>
              <w:spacing w:before="39" w:line="186" w:lineRule="auto"/>
              <w:jc w:val="center"/>
              <w:rPr>
                <w:rFonts w:hint="eastAsia" w:ascii="宋体" w:hAnsi="宋体" w:eastAsia="宋体" w:cs="宋体"/>
                <w:sz w:val="15"/>
                <w:szCs w:val="15"/>
              </w:rPr>
            </w:pPr>
            <w:r>
              <w:rPr>
                <w:rFonts w:hint="eastAsia" w:ascii="宋体" w:hAnsi="宋体" w:eastAsia="宋体" w:cs="宋体"/>
                <w:sz w:val="15"/>
                <w:szCs w:val="15"/>
              </w:rPr>
              <w:t>一般程序</w:t>
            </w:r>
          </w:p>
        </w:tc>
        <w:tc>
          <w:tcPr>
            <w:tcW w:w="3837" w:type="dxa"/>
            <w:tcBorders>
              <w:right w:val="single" w:color="auto" w:sz="4" w:space="0"/>
            </w:tcBorders>
            <w:vAlign w:val="top"/>
          </w:tcPr>
          <w:p w14:paraId="13DCE201">
            <w:pPr>
              <w:spacing w:before="39" w:line="186" w:lineRule="auto"/>
              <w:jc w:val="center"/>
              <w:rPr>
                <w:rFonts w:hint="eastAsia" w:ascii="宋体" w:hAnsi="宋体" w:eastAsia="宋体" w:cs="宋体"/>
                <w:sz w:val="15"/>
                <w:szCs w:val="15"/>
              </w:rPr>
            </w:pPr>
          </w:p>
          <w:p w14:paraId="4A268734">
            <w:pPr>
              <w:spacing w:before="39" w:line="186" w:lineRule="auto"/>
              <w:jc w:val="center"/>
              <w:rPr>
                <w:rFonts w:hint="eastAsia" w:ascii="宋体" w:hAnsi="宋体" w:eastAsia="宋体" w:cs="宋体"/>
                <w:sz w:val="15"/>
                <w:szCs w:val="15"/>
              </w:rPr>
            </w:pPr>
          </w:p>
          <w:p w14:paraId="53F0BFC5">
            <w:pPr>
              <w:spacing w:before="39" w:line="186" w:lineRule="auto"/>
              <w:jc w:val="center"/>
              <w:rPr>
                <w:rFonts w:hint="eastAsia" w:ascii="宋体" w:hAnsi="宋体" w:eastAsia="宋体" w:cs="宋体"/>
                <w:sz w:val="15"/>
                <w:szCs w:val="15"/>
              </w:rPr>
            </w:pPr>
          </w:p>
          <w:p w14:paraId="1ED5946C">
            <w:pPr>
              <w:spacing w:before="39" w:line="186" w:lineRule="auto"/>
              <w:jc w:val="center"/>
              <w:rPr>
                <w:rFonts w:hint="eastAsia" w:ascii="宋体" w:hAnsi="宋体" w:eastAsia="宋体" w:cs="宋体"/>
                <w:sz w:val="15"/>
                <w:szCs w:val="15"/>
              </w:rPr>
            </w:pPr>
          </w:p>
          <w:p w14:paraId="1E659F34">
            <w:pPr>
              <w:spacing w:before="39" w:line="186" w:lineRule="auto"/>
              <w:jc w:val="center"/>
              <w:rPr>
                <w:rFonts w:hint="eastAsia" w:ascii="宋体" w:hAnsi="宋体" w:eastAsia="宋体" w:cs="宋体"/>
                <w:sz w:val="15"/>
                <w:szCs w:val="15"/>
              </w:rPr>
            </w:pPr>
          </w:p>
          <w:p w14:paraId="3D028052">
            <w:pPr>
              <w:spacing w:before="39" w:line="186" w:lineRule="auto"/>
              <w:jc w:val="center"/>
              <w:rPr>
                <w:rFonts w:hint="eastAsia" w:ascii="宋体" w:hAnsi="宋体" w:eastAsia="宋体" w:cs="宋体"/>
                <w:sz w:val="15"/>
                <w:szCs w:val="15"/>
              </w:rPr>
            </w:pPr>
          </w:p>
          <w:p w14:paraId="33A03CF6">
            <w:pPr>
              <w:spacing w:before="39" w:line="186" w:lineRule="auto"/>
              <w:jc w:val="center"/>
              <w:rPr>
                <w:rFonts w:hint="eastAsia" w:ascii="宋体" w:hAnsi="宋体" w:eastAsia="宋体" w:cs="宋体"/>
                <w:sz w:val="15"/>
                <w:szCs w:val="15"/>
              </w:rPr>
            </w:pPr>
          </w:p>
          <w:p w14:paraId="6180A2A6">
            <w:pPr>
              <w:spacing w:before="39" w:line="186" w:lineRule="auto"/>
              <w:jc w:val="center"/>
              <w:rPr>
                <w:rFonts w:hint="eastAsia" w:ascii="宋体" w:hAnsi="宋体" w:eastAsia="宋体" w:cs="宋体"/>
                <w:sz w:val="15"/>
                <w:szCs w:val="15"/>
              </w:rPr>
            </w:pPr>
          </w:p>
          <w:p w14:paraId="5F041A54">
            <w:pPr>
              <w:spacing w:before="39" w:line="186" w:lineRule="auto"/>
              <w:jc w:val="center"/>
              <w:rPr>
                <w:rFonts w:hint="eastAsia" w:ascii="宋体" w:hAnsi="宋体" w:eastAsia="宋体" w:cs="宋体"/>
                <w:sz w:val="15"/>
                <w:szCs w:val="15"/>
              </w:rPr>
            </w:pPr>
            <w:r>
              <w:rPr>
                <w:rFonts w:hint="eastAsia" w:ascii="宋体" w:hAnsi="宋体" w:eastAsia="宋体" w:cs="宋体"/>
                <w:sz w:val="15"/>
                <w:szCs w:val="15"/>
              </w:rPr>
              <w:t>警告、罚款</w:t>
            </w:r>
          </w:p>
        </w:tc>
        <w:tc>
          <w:tcPr>
            <w:tcW w:w="7168" w:type="dxa"/>
            <w:vMerge w:val="restart"/>
            <w:tcBorders>
              <w:left w:val="single" w:color="auto" w:sz="4" w:space="0"/>
              <w:bottom w:val="single" w:color="auto" w:sz="4" w:space="0"/>
              <w:right w:val="single" w:color="auto" w:sz="4" w:space="0"/>
            </w:tcBorders>
            <w:vAlign w:val="center"/>
          </w:tcPr>
          <w:p w14:paraId="4897157F">
            <w:pPr>
              <w:numPr>
                <w:ilvl w:val="0"/>
                <w:numId w:val="0"/>
              </w:numPr>
              <w:spacing w:before="9" w:line="218" w:lineRule="auto"/>
              <w:ind w:left="78" w:leftChars="0" w:right="119" w:rightChars="0"/>
              <w:jc w:val="both"/>
              <w:rPr>
                <w:rFonts w:hint="eastAsia" w:ascii="宋体" w:hAnsi="宋体" w:eastAsia="宋体" w:cs="宋体"/>
                <w:spacing w:val="1"/>
                <w:sz w:val="16"/>
                <w:szCs w:val="16"/>
              </w:rPr>
            </w:pPr>
            <w:r>
              <w:rPr>
                <w:rFonts w:hint="eastAsia" w:ascii="宋体" w:hAnsi="宋体" w:eastAsia="宋体" w:cs="宋体"/>
                <w:spacing w:val="-5"/>
                <w:sz w:val="15"/>
                <w:szCs w:val="15"/>
              </w:rPr>
              <w:t>执</w:t>
            </w:r>
            <w:r>
              <w:rPr>
                <w:rFonts w:hint="eastAsia" w:ascii="宋体" w:hAnsi="宋体" w:eastAsia="宋体" w:cs="宋体"/>
                <w:spacing w:val="1"/>
                <w:sz w:val="16"/>
                <w:szCs w:val="16"/>
              </w:rPr>
              <w:t>法机构</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lang w:val="en-US" w:eastAsia="zh-CN"/>
              </w:rPr>
              <w:t>博山区</w:t>
            </w:r>
            <w:r>
              <w:rPr>
                <w:rFonts w:hint="eastAsia" w:ascii="宋体" w:hAnsi="宋体" w:eastAsia="宋体" w:cs="宋体"/>
                <w:spacing w:val="1"/>
                <w:sz w:val="16"/>
                <w:szCs w:val="16"/>
              </w:rPr>
              <w:t>审计局</w:t>
            </w:r>
          </w:p>
          <w:p w14:paraId="6CE3E0B2">
            <w:pPr>
              <w:numPr>
                <w:ilvl w:val="0"/>
                <w:numId w:val="0"/>
              </w:numPr>
              <w:spacing w:before="9" w:line="218" w:lineRule="auto"/>
              <w:ind w:left="78" w:leftChars="0" w:right="119" w:rightChars="0"/>
              <w:jc w:val="both"/>
              <w:rPr>
                <w:rFonts w:hint="eastAsia" w:ascii="宋体" w:hAnsi="宋体" w:eastAsia="宋体" w:cs="宋体"/>
                <w:spacing w:val="1"/>
                <w:sz w:val="16"/>
                <w:szCs w:val="16"/>
              </w:rPr>
            </w:pPr>
            <w:r>
              <w:rPr>
                <w:rFonts w:hint="eastAsia" w:ascii="宋体" w:hAnsi="宋体" w:eastAsia="宋体" w:cs="宋体"/>
                <w:spacing w:val="1"/>
                <w:sz w:val="16"/>
                <w:szCs w:val="16"/>
              </w:rPr>
              <w:t>执法类别</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行政处罚。</w:t>
            </w:r>
          </w:p>
          <w:p w14:paraId="2F42BC09">
            <w:pPr>
              <w:numPr>
                <w:ilvl w:val="0"/>
                <w:numId w:val="0"/>
              </w:numPr>
              <w:spacing w:before="9" w:line="218" w:lineRule="auto"/>
              <w:ind w:left="78" w:leftChars="0" w:right="119" w:rightChars="0"/>
              <w:jc w:val="both"/>
              <w:rPr>
                <w:rFonts w:hint="eastAsia" w:ascii="宋体" w:hAnsi="宋体" w:eastAsia="宋体" w:cs="宋体"/>
                <w:spacing w:val="1"/>
                <w:sz w:val="16"/>
                <w:szCs w:val="16"/>
              </w:rPr>
            </w:pPr>
            <w:r>
              <w:rPr>
                <w:rFonts w:hint="eastAsia" w:ascii="宋体" w:hAnsi="宋体" w:eastAsia="宋体" w:cs="宋体"/>
                <w:spacing w:val="1"/>
                <w:sz w:val="16"/>
                <w:szCs w:val="16"/>
              </w:rPr>
              <w:t>救济渠道</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可以在收到审计处罚决定书之日起60日内向</w:t>
            </w:r>
            <w:r>
              <w:rPr>
                <w:rFonts w:hint="eastAsia" w:ascii="宋体" w:hAnsi="宋体" w:eastAsia="宋体" w:cs="宋体"/>
                <w:spacing w:val="1"/>
                <w:sz w:val="16"/>
                <w:szCs w:val="16"/>
                <w:lang w:val="en-US" w:eastAsia="zh-CN"/>
              </w:rPr>
              <w:t>博山区</w:t>
            </w:r>
            <w:r>
              <w:rPr>
                <w:rFonts w:hint="eastAsia" w:ascii="宋体" w:hAnsi="宋体" w:eastAsia="宋体" w:cs="宋体"/>
                <w:spacing w:val="1"/>
                <w:sz w:val="16"/>
                <w:szCs w:val="16"/>
              </w:rPr>
              <w:t>人民政府提请</w:t>
            </w:r>
            <w:r>
              <w:rPr>
                <w:rFonts w:hint="eastAsia" w:ascii="宋体" w:hAnsi="宋体" w:eastAsia="宋体" w:cs="宋体"/>
                <w:spacing w:val="1"/>
                <w:sz w:val="16"/>
                <w:szCs w:val="16"/>
                <w:lang w:val="en-US" w:eastAsia="zh-CN"/>
              </w:rPr>
              <w:t>博山区人民政府</w:t>
            </w:r>
            <w:r>
              <w:rPr>
                <w:rFonts w:hint="eastAsia" w:ascii="宋体" w:hAnsi="宋体" w:eastAsia="宋体" w:cs="宋体"/>
                <w:spacing w:val="1"/>
                <w:sz w:val="16"/>
                <w:szCs w:val="16"/>
              </w:rPr>
              <w:t>裁决</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申请行政复议或者6个月内向</w:t>
            </w:r>
            <w:r>
              <w:rPr>
                <w:rFonts w:hint="eastAsia" w:ascii="宋体" w:hAnsi="宋体" w:eastAsia="宋体" w:cs="宋体"/>
                <w:spacing w:val="1"/>
                <w:sz w:val="16"/>
                <w:szCs w:val="16"/>
                <w:lang w:val="en-US" w:eastAsia="zh-CN"/>
              </w:rPr>
              <w:t>博山</w:t>
            </w:r>
            <w:r>
              <w:rPr>
                <w:rFonts w:hint="eastAsia" w:ascii="宋体" w:hAnsi="宋体" w:eastAsia="宋体" w:cs="宋体"/>
                <w:spacing w:val="1"/>
                <w:sz w:val="16"/>
                <w:szCs w:val="16"/>
              </w:rPr>
              <w:t>区人民法院提起行政诉讼。</w:t>
            </w:r>
          </w:p>
          <w:p w14:paraId="639D91C3">
            <w:pPr>
              <w:numPr>
                <w:ilvl w:val="0"/>
                <w:numId w:val="0"/>
              </w:numPr>
              <w:spacing w:before="9" w:line="218" w:lineRule="auto"/>
              <w:ind w:left="78" w:leftChars="0" w:right="119" w:rightChars="0"/>
              <w:jc w:val="both"/>
              <w:rPr>
                <w:rFonts w:hint="eastAsia" w:ascii="宋体" w:hAnsi="宋体" w:eastAsia="宋体" w:cs="宋体"/>
                <w:spacing w:val="1"/>
                <w:sz w:val="16"/>
                <w:szCs w:val="16"/>
              </w:rPr>
            </w:pPr>
            <w:r>
              <w:rPr>
                <w:rFonts w:hint="eastAsia" w:ascii="宋体" w:hAnsi="宋体" w:eastAsia="宋体" w:cs="宋体"/>
                <w:spacing w:val="1"/>
                <w:sz w:val="16"/>
                <w:szCs w:val="16"/>
              </w:rPr>
              <w:t>行政复议机关：</w:t>
            </w:r>
            <w:r>
              <w:rPr>
                <w:rFonts w:hint="eastAsia" w:ascii="宋体" w:hAnsi="宋体" w:eastAsia="宋体" w:cs="宋体"/>
                <w:spacing w:val="1"/>
                <w:sz w:val="16"/>
                <w:szCs w:val="16"/>
                <w:lang w:val="en-US" w:eastAsia="zh-CN"/>
              </w:rPr>
              <w:t>博山区</w:t>
            </w:r>
            <w:r>
              <w:rPr>
                <w:rFonts w:hint="eastAsia" w:ascii="宋体" w:hAnsi="宋体" w:eastAsia="宋体" w:cs="宋体"/>
                <w:spacing w:val="1"/>
                <w:sz w:val="16"/>
                <w:szCs w:val="16"/>
              </w:rPr>
              <w:t>人民政府</w:t>
            </w:r>
          </w:p>
          <w:p w14:paraId="5DEDD03A">
            <w:pPr>
              <w:numPr>
                <w:ilvl w:val="0"/>
                <w:numId w:val="0"/>
              </w:numPr>
              <w:spacing w:before="9" w:line="218" w:lineRule="auto"/>
              <w:ind w:left="78" w:leftChars="0" w:right="119" w:rightChars="0"/>
              <w:jc w:val="both"/>
              <w:rPr>
                <w:rFonts w:hint="eastAsia" w:ascii="宋体" w:hAnsi="宋体" w:eastAsia="宋体" w:cs="宋体"/>
                <w:spacing w:val="1"/>
                <w:sz w:val="16"/>
                <w:szCs w:val="16"/>
                <w:lang w:val="en-US" w:eastAsia="zh-CN"/>
              </w:rPr>
            </w:pPr>
            <w:r>
              <w:rPr>
                <w:rFonts w:hint="eastAsia" w:ascii="宋体" w:hAnsi="宋体" w:eastAsia="宋体" w:cs="宋体"/>
                <w:spacing w:val="1"/>
                <w:sz w:val="16"/>
                <w:szCs w:val="16"/>
              </w:rPr>
              <w:t>行政复议地址：</w:t>
            </w:r>
            <w:r>
              <w:rPr>
                <w:rFonts w:hint="eastAsia" w:ascii="宋体" w:hAnsi="宋体" w:eastAsia="宋体" w:cs="宋体"/>
                <w:spacing w:val="1"/>
                <w:sz w:val="16"/>
                <w:szCs w:val="16"/>
                <w:lang w:val="en-US" w:eastAsia="zh-CN"/>
              </w:rPr>
              <w:t>淄博市博山区县前街38号。</w:t>
            </w:r>
          </w:p>
          <w:p w14:paraId="13943844">
            <w:pPr>
              <w:numPr>
                <w:ilvl w:val="0"/>
                <w:numId w:val="0"/>
              </w:numPr>
              <w:spacing w:before="9" w:line="218" w:lineRule="auto"/>
              <w:ind w:left="78" w:leftChars="0" w:right="119" w:rightChars="0"/>
              <w:jc w:val="both"/>
              <w:rPr>
                <w:rFonts w:hint="eastAsia" w:ascii="宋体" w:hAnsi="宋体" w:eastAsia="宋体" w:cs="宋体"/>
                <w:spacing w:val="1"/>
                <w:sz w:val="16"/>
                <w:szCs w:val="16"/>
              </w:rPr>
            </w:pPr>
            <w:r>
              <w:rPr>
                <w:rFonts w:hint="eastAsia" w:ascii="宋体" w:hAnsi="宋体" w:eastAsia="宋体" w:cs="宋体"/>
                <w:spacing w:val="1"/>
                <w:sz w:val="16"/>
                <w:szCs w:val="16"/>
              </w:rPr>
              <w:t>行政复议联系电话：</w:t>
            </w:r>
          </w:p>
          <w:p w14:paraId="1F7E8901">
            <w:pPr>
              <w:numPr>
                <w:ilvl w:val="0"/>
                <w:numId w:val="0"/>
              </w:numPr>
              <w:spacing w:before="9" w:line="218" w:lineRule="auto"/>
              <w:ind w:left="78" w:leftChars="0" w:right="119" w:rightChars="0"/>
              <w:jc w:val="both"/>
              <w:rPr>
                <w:rFonts w:hint="eastAsia" w:ascii="宋体" w:hAnsi="宋体" w:eastAsia="宋体" w:cs="宋体"/>
                <w:spacing w:val="1"/>
                <w:sz w:val="16"/>
                <w:szCs w:val="16"/>
              </w:rPr>
            </w:pPr>
            <w:r>
              <w:rPr>
                <w:rFonts w:hint="eastAsia" w:ascii="宋体" w:hAnsi="宋体" w:eastAsia="宋体" w:cs="宋体"/>
                <w:spacing w:val="1"/>
                <w:sz w:val="16"/>
                <w:szCs w:val="16"/>
              </w:rPr>
              <w:t>0533-</w:t>
            </w:r>
            <w:r>
              <w:rPr>
                <w:rFonts w:hint="eastAsia" w:ascii="宋体" w:hAnsi="宋体" w:eastAsia="宋体" w:cs="宋体"/>
                <w:spacing w:val="1"/>
                <w:sz w:val="16"/>
                <w:szCs w:val="16"/>
                <w:lang w:val="en-US" w:eastAsia="zh-CN"/>
              </w:rPr>
              <w:t>4110088。</w:t>
            </w:r>
          </w:p>
          <w:p w14:paraId="2978F474">
            <w:pPr>
              <w:numPr>
                <w:ilvl w:val="0"/>
                <w:numId w:val="0"/>
              </w:numPr>
              <w:spacing w:before="9" w:line="218" w:lineRule="auto"/>
              <w:ind w:left="78" w:leftChars="0" w:right="119" w:rightChars="0"/>
              <w:jc w:val="both"/>
              <w:rPr>
                <w:rFonts w:hint="eastAsia" w:ascii="宋体" w:hAnsi="宋体" w:eastAsia="宋体" w:cs="宋体"/>
                <w:spacing w:val="1"/>
                <w:sz w:val="16"/>
                <w:szCs w:val="16"/>
                <w:lang w:val="en-US" w:eastAsia="zh-CN"/>
              </w:rPr>
            </w:pPr>
            <w:r>
              <w:rPr>
                <w:rFonts w:hint="eastAsia" w:ascii="宋体" w:hAnsi="宋体" w:eastAsia="宋体" w:cs="宋体"/>
                <w:spacing w:val="1"/>
                <w:sz w:val="16"/>
                <w:szCs w:val="16"/>
              </w:rPr>
              <w:t>行政诉讼机关：</w:t>
            </w:r>
            <w:r>
              <w:rPr>
                <w:rFonts w:hint="eastAsia" w:ascii="宋体" w:hAnsi="宋体" w:eastAsia="宋体" w:cs="宋体"/>
                <w:spacing w:val="1"/>
                <w:sz w:val="16"/>
                <w:szCs w:val="16"/>
                <w:lang w:val="en-US" w:eastAsia="zh-CN"/>
              </w:rPr>
              <w:t>博山</w:t>
            </w:r>
            <w:r>
              <w:rPr>
                <w:rFonts w:hint="eastAsia" w:ascii="宋体" w:hAnsi="宋体" w:eastAsia="宋体" w:cs="宋体"/>
                <w:spacing w:val="1"/>
                <w:sz w:val="16"/>
                <w:szCs w:val="16"/>
              </w:rPr>
              <w:t>区人民法</w:t>
            </w:r>
            <w:r>
              <w:rPr>
                <w:rFonts w:hint="eastAsia" w:ascii="宋体" w:hAnsi="宋体" w:eastAsia="宋体" w:cs="宋体"/>
                <w:spacing w:val="1"/>
                <w:sz w:val="16"/>
                <w:szCs w:val="16"/>
                <w:lang w:val="en-US" w:eastAsia="zh-CN"/>
              </w:rPr>
              <w:t>院</w:t>
            </w:r>
          </w:p>
          <w:p w14:paraId="36CA97A9">
            <w:pPr>
              <w:numPr>
                <w:ilvl w:val="0"/>
                <w:numId w:val="0"/>
              </w:numPr>
              <w:spacing w:before="9" w:line="218" w:lineRule="auto"/>
              <w:ind w:left="78" w:leftChars="0" w:right="119" w:rightChars="0"/>
              <w:jc w:val="both"/>
              <w:rPr>
                <w:rFonts w:hint="eastAsia" w:ascii="宋体" w:hAnsi="宋体" w:eastAsia="宋体" w:cs="宋体"/>
                <w:spacing w:val="1"/>
                <w:sz w:val="16"/>
                <w:szCs w:val="16"/>
                <w:lang w:val="en-US" w:eastAsia="zh-CN"/>
              </w:rPr>
            </w:pPr>
            <w:r>
              <w:rPr>
                <w:rFonts w:hint="eastAsia" w:ascii="宋体" w:hAnsi="宋体" w:eastAsia="宋体" w:cs="宋体"/>
                <w:spacing w:val="1"/>
                <w:sz w:val="16"/>
                <w:szCs w:val="16"/>
              </w:rPr>
              <w:t>行政诉讼地址：淄博市</w:t>
            </w:r>
            <w:r>
              <w:rPr>
                <w:rFonts w:hint="eastAsia" w:ascii="宋体" w:hAnsi="宋体" w:eastAsia="宋体" w:cs="宋体"/>
                <w:spacing w:val="1"/>
                <w:sz w:val="16"/>
                <w:szCs w:val="16"/>
                <w:lang w:val="en-US" w:eastAsia="zh-CN"/>
              </w:rPr>
              <w:t>博山区县前街1号。</w:t>
            </w:r>
          </w:p>
          <w:p w14:paraId="04C05B35">
            <w:pPr>
              <w:numPr>
                <w:ilvl w:val="0"/>
                <w:numId w:val="0"/>
              </w:numPr>
              <w:spacing w:before="9" w:line="218" w:lineRule="auto"/>
              <w:ind w:left="78" w:leftChars="0" w:right="119" w:rightChars="0"/>
              <w:jc w:val="both"/>
              <w:rPr>
                <w:rFonts w:hint="eastAsia" w:ascii="宋体" w:hAnsi="宋体" w:eastAsia="宋体" w:cs="宋体"/>
                <w:spacing w:val="1"/>
                <w:sz w:val="16"/>
                <w:szCs w:val="16"/>
              </w:rPr>
            </w:pPr>
            <w:r>
              <w:rPr>
                <w:rFonts w:hint="eastAsia" w:ascii="宋体" w:hAnsi="宋体" w:eastAsia="宋体" w:cs="宋体"/>
                <w:spacing w:val="1"/>
                <w:sz w:val="16"/>
                <w:szCs w:val="16"/>
              </w:rPr>
              <w:t>行政诉讼联系电话：</w:t>
            </w:r>
          </w:p>
          <w:p w14:paraId="22131E9D">
            <w:pPr>
              <w:numPr>
                <w:ilvl w:val="0"/>
                <w:numId w:val="0"/>
              </w:numPr>
              <w:spacing w:before="9" w:line="218" w:lineRule="auto"/>
              <w:ind w:left="78" w:leftChars="0" w:right="119" w:rightChars="0"/>
              <w:jc w:val="both"/>
              <w:rPr>
                <w:rFonts w:hint="eastAsia" w:ascii="宋体" w:hAnsi="宋体" w:eastAsia="宋体" w:cs="宋体"/>
                <w:sz w:val="15"/>
                <w:szCs w:val="15"/>
              </w:rPr>
            </w:pPr>
            <w:r>
              <w:rPr>
                <w:rFonts w:hint="eastAsia" w:ascii="宋体" w:hAnsi="宋体" w:eastAsia="宋体" w:cs="宋体"/>
                <w:spacing w:val="1"/>
                <w:sz w:val="16"/>
                <w:szCs w:val="16"/>
              </w:rPr>
              <w:t xml:space="preserve"> 0533-</w:t>
            </w:r>
            <w:r>
              <w:rPr>
                <w:rFonts w:hint="eastAsia" w:ascii="宋体" w:hAnsi="宋体" w:eastAsia="宋体" w:cs="宋体"/>
                <w:spacing w:val="1"/>
                <w:sz w:val="16"/>
                <w:szCs w:val="16"/>
                <w:lang w:val="en-US" w:eastAsia="zh-CN"/>
              </w:rPr>
              <w:t>4180156</w:t>
            </w:r>
            <w:r>
              <w:rPr>
                <w:rFonts w:hint="eastAsia" w:ascii="宋体" w:hAnsi="宋体" w:eastAsia="宋体" w:cs="宋体"/>
                <w:spacing w:val="1"/>
                <w:sz w:val="16"/>
                <w:szCs w:val="16"/>
              </w:rPr>
              <w:t>。</w:t>
            </w:r>
          </w:p>
        </w:tc>
      </w:tr>
      <w:tr w14:paraId="40ABE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5" w:hRule="atLeast"/>
        </w:trPr>
        <w:tc>
          <w:tcPr>
            <w:tcW w:w="717" w:type="dxa"/>
            <w:vAlign w:val="center"/>
          </w:tcPr>
          <w:p w14:paraId="75EA12D1">
            <w:pPr>
              <w:spacing w:line="265" w:lineRule="auto"/>
              <w:jc w:val="both"/>
              <w:rPr>
                <w:rFonts w:hint="eastAsia" w:ascii="宋体" w:hAnsi="宋体" w:eastAsia="宋体" w:cs="宋体"/>
                <w:sz w:val="16"/>
                <w:szCs w:val="16"/>
              </w:rPr>
            </w:pPr>
          </w:p>
          <w:p w14:paraId="40898A14">
            <w:pPr>
              <w:spacing w:before="35" w:line="180" w:lineRule="auto"/>
              <w:ind w:firstLine="320" w:firstLineChars="200"/>
              <w:jc w:val="both"/>
              <w:rPr>
                <w:rFonts w:hint="eastAsia" w:ascii="宋体" w:hAnsi="宋体" w:eastAsia="宋体" w:cs="宋体"/>
                <w:sz w:val="20"/>
                <w:szCs w:val="20"/>
              </w:rPr>
            </w:pPr>
            <w:r>
              <w:rPr>
                <w:rFonts w:hint="eastAsia" w:ascii="宋体" w:hAnsi="宋体" w:eastAsia="宋体" w:cs="宋体"/>
                <w:sz w:val="16"/>
                <w:szCs w:val="16"/>
              </w:rPr>
              <w:t>2</w:t>
            </w:r>
          </w:p>
        </w:tc>
        <w:tc>
          <w:tcPr>
            <w:tcW w:w="1091" w:type="dxa"/>
            <w:vAlign w:val="top"/>
          </w:tcPr>
          <w:p w14:paraId="6FB14FB6">
            <w:pPr>
              <w:spacing w:line="279" w:lineRule="auto"/>
              <w:jc w:val="center"/>
              <w:rPr>
                <w:rFonts w:hint="eastAsia" w:ascii="宋体" w:hAnsi="宋体" w:eastAsia="宋体" w:cs="宋体"/>
                <w:sz w:val="24"/>
                <w:szCs w:val="24"/>
              </w:rPr>
            </w:pPr>
          </w:p>
          <w:p w14:paraId="15EFF4A2">
            <w:pPr>
              <w:spacing w:line="279" w:lineRule="auto"/>
              <w:jc w:val="center"/>
              <w:rPr>
                <w:rFonts w:hint="eastAsia" w:ascii="宋体" w:hAnsi="宋体" w:eastAsia="宋体" w:cs="宋体"/>
                <w:sz w:val="24"/>
                <w:szCs w:val="24"/>
              </w:rPr>
            </w:pPr>
          </w:p>
          <w:p w14:paraId="4F011EDD">
            <w:pPr>
              <w:spacing w:line="279" w:lineRule="auto"/>
              <w:jc w:val="center"/>
              <w:rPr>
                <w:rFonts w:hint="eastAsia" w:ascii="宋体" w:hAnsi="宋体" w:eastAsia="宋体" w:cs="宋体"/>
                <w:sz w:val="24"/>
                <w:szCs w:val="24"/>
              </w:rPr>
            </w:pPr>
          </w:p>
          <w:p w14:paraId="0F2B2EE6">
            <w:pPr>
              <w:spacing w:line="280" w:lineRule="auto"/>
              <w:jc w:val="center"/>
              <w:rPr>
                <w:rFonts w:hint="eastAsia" w:ascii="宋体" w:hAnsi="宋体" w:eastAsia="宋体" w:cs="宋体"/>
                <w:sz w:val="24"/>
                <w:szCs w:val="24"/>
              </w:rPr>
            </w:pPr>
          </w:p>
          <w:p w14:paraId="1DA5A7F2">
            <w:pPr>
              <w:spacing w:before="43" w:line="218" w:lineRule="auto"/>
              <w:ind w:left="70" w:right="97" w:hanging="1"/>
              <w:jc w:val="center"/>
              <w:rPr>
                <w:rFonts w:hint="eastAsia" w:ascii="宋体" w:hAnsi="宋体" w:eastAsia="宋体" w:cs="宋体"/>
                <w:sz w:val="16"/>
                <w:szCs w:val="16"/>
              </w:rPr>
            </w:pPr>
            <w:r>
              <w:rPr>
                <w:rFonts w:hint="eastAsia" w:ascii="宋体" w:hAnsi="宋体" w:eastAsia="宋体" w:cs="宋体"/>
                <w:spacing w:val="-2"/>
                <w:sz w:val="16"/>
                <w:szCs w:val="16"/>
              </w:rPr>
              <w:t>对违反</w:t>
            </w:r>
            <w:r>
              <w:rPr>
                <w:rFonts w:hint="eastAsia" w:ascii="宋体" w:hAnsi="宋体" w:eastAsia="宋体" w:cs="宋体"/>
                <w:spacing w:val="-3"/>
                <w:sz w:val="16"/>
                <w:szCs w:val="16"/>
              </w:rPr>
              <w:t>国家规定的财</w:t>
            </w:r>
            <w:r>
              <w:rPr>
                <w:rFonts w:hint="eastAsia" w:ascii="宋体" w:hAnsi="宋体" w:eastAsia="宋体" w:cs="宋体"/>
                <w:spacing w:val="-3"/>
                <w:sz w:val="16"/>
                <w:szCs w:val="16"/>
                <w:lang w:val="en-US" w:eastAsia="zh-CN"/>
              </w:rPr>
              <w:t>务</w:t>
            </w:r>
            <w:r>
              <w:rPr>
                <w:rFonts w:hint="eastAsia" w:ascii="宋体" w:hAnsi="宋体" w:eastAsia="宋体" w:cs="宋体"/>
                <w:spacing w:val="-3"/>
                <w:sz w:val="16"/>
                <w:szCs w:val="16"/>
              </w:rPr>
              <w:t>收支行为的</w:t>
            </w:r>
            <w:r>
              <w:rPr>
                <w:rFonts w:hint="eastAsia" w:ascii="宋体" w:hAnsi="宋体" w:eastAsia="宋体" w:cs="宋体"/>
                <w:spacing w:val="2"/>
                <w:sz w:val="16"/>
                <w:szCs w:val="16"/>
              </w:rPr>
              <w:t xml:space="preserve"> </w:t>
            </w:r>
            <w:r>
              <w:rPr>
                <w:rFonts w:hint="eastAsia" w:ascii="宋体" w:hAnsi="宋体" w:eastAsia="宋体" w:cs="宋体"/>
                <w:spacing w:val="-4"/>
                <w:sz w:val="16"/>
                <w:szCs w:val="16"/>
              </w:rPr>
              <w:t>处罚</w:t>
            </w:r>
          </w:p>
        </w:tc>
        <w:tc>
          <w:tcPr>
            <w:tcW w:w="1417" w:type="dxa"/>
            <w:vAlign w:val="center"/>
          </w:tcPr>
          <w:p w14:paraId="2971F4F5">
            <w:pPr>
              <w:numPr>
                <w:ilvl w:val="0"/>
                <w:numId w:val="0"/>
              </w:numPr>
              <w:spacing w:before="9" w:line="218" w:lineRule="auto"/>
              <w:ind w:right="119" w:rightChars="0"/>
              <w:jc w:val="both"/>
              <w:rPr>
                <w:rFonts w:hint="eastAsia" w:ascii="宋体" w:hAnsi="宋体" w:eastAsia="宋体" w:cs="宋体"/>
                <w:spacing w:val="1"/>
                <w:sz w:val="16"/>
                <w:szCs w:val="16"/>
                <w:lang w:val="en-US" w:eastAsia="zh-CN"/>
              </w:rPr>
            </w:pPr>
            <w:r>
              <w:rPr>
                <w:rFonts w:hint="eastAsia" w:ascii="宋体" w:hAnsi="宋体" w:eastAsia="宋体" w:cs="宋体"/>
                <w:spacing w:val="1"/>
                <w:sz w:val="16"/>
                <w:szCs w:val="16"/>
                <w:lang w:val="en-US" w:eastAsia="zh-CN"/>
              </w:rPr>
              <w:t>依照法律规定的职权和程序，进行审计监督</w:t>
            </w:r>
          </w:p>
        </w:tc>
        <w:tc>
          <w:tcPr>
            <w:tcW w:w="1500" w:type="dxa"/>
            <w:vAlign w:val="center"/>
          </w:tcPr>
          <w:p w14:paraId="077A1CD5">
            <w:pPr>
              <w:numPr>
                <w:ilvl w:val="0"/>
                <w:numId w:val="0"/>
              </w:numPr>
              <w:spacing w:before="9" w:line="218" w:lineRule="auto"/>
              <w:ind w:right="119" w:rightChars="0"/>
              <w:jc w:val="both"/>
              <w:rPr>
                <w:rFonts w:hint="eastAsia" w:ascii="宋体" w:hAnsi="宋体" w:eastAsia="宋体" w:cs="宋体"/>
                <w:spacing w:val="1"/>
                <w:sz w:val="16"/>
                <w:szCs w:val="16"/>
                <w:lang w:val="en-US" w:eastAsia="zh-CN"/>
              </w:rPr>
            </w:pPr>
            <w:r>
              <w:rPr>
                <w:rFonts w:hint="eastAsia" w:ascii="宋体" w:hAnsi="宋体" w:eastAsia="宋体" w:cs="宋体"/>
                <w:spacing w:val="-3"/>
                <w:sz w:val="16"/>
                <w:szCs w:val="16"/>
              </w:rPr>
              <w:t>按照属地管理原则，负责本行政区域内</w:t>
            </w:r>
            <w:r>
              <w:rPr>
                <w:rFonts w:hint="eastAsia" w:ascii="宋体" w:hAnsi="宋体" w:eastAsia="宋体" w:cs="宋体"/>
                <w:spacing w:val="-3"/>
                <w:sz w:val="16"/>
                <w:szCs w:val="16"/>
                <w:lang w:val="en-US" w:eastAsia="zh-CN"/>
              </w:rPr>
              <w:t>实施行政处罚权力</w:t>
            </w:r>
          </w:p>
        </w:tc>
        <w:tc>
          <w:tcPr>
            <w:tcW w:w="5938" w:type="dxa"/>
            <w:vAlign w:val="center"/>
          </w:tcPr>
          <w:p w14:paraId="45EC054B">
            <w:pPr>
              <w:spacing w:line="240" w:lineRule="auto"/>
              <w:jc w:val="both"/>
              <w:rPr>
                <w:rFonts w:hint="eastAsia" w:ascii="宋体" w:hAnsi="宋体" w:eastAsia="宋体" w:cs="宋体"/>
                <w:spacing w:val="1"/>
                <w:sz w:val="16"/>
                <w:szCs w:val="16"/>
              </w:rPr>
            </w:pPr>
            <w:r>
              <w:rPr>
                <w:rFonts w:hint="eastAsia" w:ascii="宋体" w:hAnsi="宋体" w:eastAsia="宋体" w:cs="宋体"/>
                <w:spacing w:val="1"/>
                <w:sz w:val="16"/>
                <w:szCs w:val="16"/>
              </w:rPr>
              <w:t>1.《审计法》（</w:t>
            </w:r>
            <w:r>
              <w:rPr>
                <w:rFonts w:hint="eastAsia" w:ascii="宋体" w:hAnsi="宋体" w:eastAsia="宋体" w:cs="宋体"/>
                <w:spacing w:val="1"/>
                <w:sz w:val="16"/>
                <w:szCs w:val="16"/>
                <w:lang w:val="en-US" w:eastAsia="zh-CN"/>
              </w:rPr>
              <w:t>1994年通过，2006年第一次修正，2021年第二次修正</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第</w:t>
            </w:r>
            <w:r>
              <w:rPr>
                <w:rFonts w:hint="eastAsia" w:ascii="宋体" w:hAnsi="宋体" w:eastAsia="宋体" w:cs="宋体"/>
                <w:spacing w:val="1"/>
                <w:sz w:val="16"/>
                <w:szCs w:val="16"/>
                <w:lang w:val="en-US" w:eastAsia="zh-CN"/>
              </w:rPr>
              <w:t>五十</w:t>
            </w:r>
            <w:r>
              <w:rPr>
                <w:rFonts w:hint="eastAsia" w:ascii="宋体" w:hAnsi="宋体" w:eastAsia="宋体" w:cs="宋体"/>
                <w:spacing w:val="1"/>
                <w:sz w:val="16"/>
                <w:szCs w:val="16"/>
              </w:rPr>
              <w:t>条</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“对被审计单位违反国家规定的财务收支行为，审计机关、人民政府或者有关主管机关、单位在法定职权范围内，依照法律、行政法规的规定，区别情况采取前条规定的处理措施，并可以依法给予处罚。”</w:t>
            </w:r>
          </w:p>
          <w:p w14:paraId="2B29BB9A">
            <w:pPr>
              <w:numPr>
                <w:ilvl w:val="0"/>
                <w:numId w:val="0"/>
              </w:numPr>
              <w:spacing w:before="9" w:line="218" w:lineRule="auto"/>
              <w:ind w:right="119" w:rightChars="0"/>
              <w:jc w:val="both"/>
              <w:rPr>
                <w:rFonts w:hint="eastAsia" w:ascii="宋体" w:hAnsi="宋体" w:eastAsia="宋体" w:cs="宋体"/>
                <w:sz w:val="15"/>
                <w:szCs w:val="15"/>
              </w:rPr>
            </w:pPr>
            <w:r>
              <w:rPr>
                <w:rFonts w:hint="eastAsia" w:ascii="宋体" w:hAnsi="宋体" w:eastAsia="宋体" w:cs="宋体"/>
                <w:spacing w:val="1"/>
                <w:sz w:val="16"/>
                <w:szCs w:val="16"/>
                <w:lang w:val="en-US" w:eastAsia="zh-CN"/>
              </w:rPr>
              <w:t>2</w:t>
            </w:r>
            <w:r>
              <w:rPr>
                <w:rFonts w:hint="eastAsia" w:ascii="宋体" w:hAnsi="宋体" w:eastAsia="宋体" w:cs="宋体"/>
                <w:spacing w:val="1"/>
                <w:sz w:val="16"/>
                <w:szCs w:val="16"/>
              </w:rPr>
              <w:t>.《山东省审计监督条例》</w:t>
            </w:r>
            <w:r>
              <w:rPr>
                <w:rFonts w:hint="eastAsia" w:ascii="宋体" w:hAnsi="宋体" w:eastAsia="宋体" w:cs="宋体"/>
                <w:spacing w:val="1"/>
                <w:sz w:val="16"/>
                <w:szCs w:val="16"/>
                <w:lang w:eastAsia="zh-CN"/>
              </w:rPr>
              <w:t>（2012年</w:t>
            </w:r>
            <w:r>
              <w:rPr>
                <w:rFonts w:hint="eastAsia" w:ascii="宋体" w:hAnsi="宋体" w:eastAsia="宋体" w:cs="宋体"/>
                <w:spacing w:val="1"/>
                <w:sz w:val="16"/>
                <w:szCs w:val="16"/>
                <w:lang w:val="en-US" w:eastAsia="zh-CN"/>
              </w:rPr>
              <w:t>通过，2017年修正</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第三十一条：“审计机关按照规定程序审议审计组的审计报告后，提出审计机关的审计报告；对违反国家规定的财政收支、财务收支行为，依法应当给予处理、处罚的，在法定职权范围内作出审计决定；对依法应当追究有关人员责任的，向有关主管机关、单位提出给予处分的建议；对依法应当由有关主管机关处理、处罚的，移送有关主管机关；涉嫌犯罪的，移送司法机关。”</w:t>
            </w:r>
          </w:p>
        </w:tc>
        <w:tc>
          <w:tcPr>
            <w:tcW w:w="1475" w:type="dxa"/>
            <w:vAlign w:val="top"/>
          </w:tcPr>
          <w:p w14:paraId="5C5B9886">
            <w:pPr>
              <w:spacing w:before="39" w:line="186" w:lineRule="auto"/>
              <w:jc w:val="center"/>
              <w:rPr>
                <w:rFonts w:hint="eastAsia" w:ascii="宋体" w:hAnsi="宋体" w:eastAsia="宋体" w:cs="宋体"/>
                <w:sz w:val="15"/>
                <w:szCs w:val="15"/>
              </w:rPr>
            </w:pPr>
          </w:p>
          <w:p w14:paraId="37E44ABB">
            <w:pPr>
              <w:spacing w:before="39" w:line="186" w:lineRule="auto"/>
              <w:jc w:val="center"/>
              <w:rPr>
                <w:rFonts w:hint="eastAsia" w:ascii="宋体" w:hAnsi="宋体" w:eastAsia="宋体" w:cs="宋体"/>
                <w:sz w:val="15"/>
                <w:szCs w:val="15"/>
              </w:rPr>
            </w:pPr>
          </w:p>
          <w:p w14:paraId="1592216A">
            <w:pPr>
              <w:spacing w:before="39" w:line="186" w:lineRule="auto"/>
              <w:jc w:val="center"/>
              <w:rPr>
                <w:rFonts w:hint="eastAsia" w:ascii="宋体" w:hAnsi="宋体" w:eastAsia="宋体" w:cs="宋体"/>
                <w:sz w:val="15"/>
                <w:szCs w:val="15"/>
              </w:rPr>
            </w:pPr>
          </w:p>
          <w:p w14:paraId="280FD6D7">
            <w:pPr>
              <w:spacing w:before="39" w:line="186" w:lineRule="auto"/>
              <w:jc w:val="center"/>
              <w:rPr>
                <w:rFonts w:hint="eastAsia" w:ascii="宋体" w:hAnsi="宋体" w:eastAsia="宋体" w:cs="宋体"/>
                <w:sz w:val="15"/>
                <w:szCs w:val="15"/>
              </w:rPr>
            </w:pPr>
          </w:p>
          <w:p w14:paraId="3B42B265">
            <w:pPr>
              <w:spacing w:before="39" w:line="186" w:lineRule="auto"/>
              <w:jc w:val="center"/>
              <w:rPr>
                <w:rFonts w:hint="eastAsia" w:ascii="宋体" w:hAnsi="宋体" w:eastAsia="宋体" w:cs="宋体"/>
                <w:sz w:val="15"/>
                <w:szCs w:val="15"/>
              </w:rPr>
            </w:pPr>
          </w:p>
          <w:p w14:paraId="498E5EBD">
            <w:pPr>
              <w:spacing w:before="39" w:line="186" w:lineRule="auto"/>
              <w:jc w:val="center"/>
              <w:rPr>
                <w:rFonts w:hint="eastAsia" w:ascii="宋体" w:hAnsi="宋体" w:eastAsia="宋体" w:cs="宋体"/>
                <w:sz w:val="15"/>
                <w:szCs w:val="15"/>
              </w:rPr>
            </w:pPr>
          </w:p>
          <w:p w14:paraId="518F1E17">
            <w:pPr>
              <w:spacing w:before="39" w:line="186" w:lineRule="auto"/>
              <w:jc w:val="center"/>
              <w:rPr>
                <w:rFonts w:hint="eastAsia" w:ascii="宋体" w:hAnsi="宋体" w:eastAsia="宋体" w:cs="宋体"/>
                <w:sz w:val="15"/>
                <w:szCs w:val="15"/>
              </w:rPr>
            </w:pPr>
          </w:p>
          <w:p w14:paraId="11D08ED1">
            <w:pPr>
              <w:spacing w:before="39" w:line="186" w:lineRule="auto"/>
              <w:jc w:val="center"/>
              <w:rPr>
                <w:rFonts w:hint="eastAsia" w:ascii="宋体" w:hAnsi="宋体" w:eastAsia="宋体" w:cs="宋体"/>
                <w:sz w:val="15"/>
                <w:szCs w:val="15"/>
              </w:rPr>
            </w:pPr>
            <w:r>
              <w:rPr>
                <w:rFonts w:hint="eastAsia" w:ascii="宋体" w:hAnsi="宋体" w:eastAsia="宋体" w:cs="宋体"/>
                <w:sz w:val="15"/>
                <w:szCs w:val="15"/>
              </w:rPr>
              <w:t>无</w:t>
            </w:r>
          </w:p>
        </w:tc>
        <w:tc>
          <w:tcPr>
            <w:tcW w:w="1375" w:type="dxa"/>
            <w:vAlign w:val="top"/>
          </w:tcPr>
          <w:p w14:paraId="0E0CE389">
            <w:pPr>
              <w:spacing w:before="39" w:line="186" w:lineRule="auto"/>
              <w:jc w:val="center"/>
              <w:rPr>
                <w:rFonts w:hint="eastAsia" w:ascii="宋体" w:hAnsi="宋体" w:eastAsia="宋体" w:cs="宋体"/>
                <w:sz w:val="15"/>
                <w:szCs w:val="15"/>
              </w:rPr>
            </w:pPr>
          </w:p>
          <w:p w14:paraId="5ADBD7E8">
            <w:pPr>
              <w:spacing w:before="39" w:line="186" w:lineRule="auto"/>
              <w:jc w:val="center"/>
              <w:rPr>
                <w:rFonts w:hint="eastAsia" w:ascii="宋体" w:hAnsi="宋体" w:eastAsia="宋体" w:cs="宋体"/>
                <w:sz w:val="15"/>
                <w:szCs w:val="15"/>
              </w:rPr>
            </w:pPr>
          </w:p>
          <w:p w14:paraId="4A52C50C">
            <w:pPr>
              <w:spacing w:before="39" w:line="186" w:lineRule="auto"/>
              <w:jc w:val="center"/>
              <w:rPr>
                <w:rFonts w:hint="eastAsia" w:ascii="宋体" w:hAnsi="宋体" w:eastAsia="宋体" w:cs="宋体"/>
                <w:sz w:val="15"/>
                <w:szCs w:val="15"/>
              </w:rPr>
            </w:pPr>
          </w:p>
          <w:p w14:paraId="1A2C3D19">
            <w:pPr>
              <w:spacing w:before="39" w:line="186" w:lineRule="auto"/>
              <w:jc w:val="center"/>
              <w:rPr>
                <w:rFonts w:hint="eastAsia" w:ascii="宋体" w:hAnsi="宋体" w:eastAsia="宋体" w:cs="宋体"/>
                <w:sz w:val="15"/>
                <w:szCs w:val="15"/>
              </w:rPr>
            </w:pPr>
          </w:p>
          <w:p w14:paraId="71446EDA">
            <w:pPr>
              <w:spacing w:before="39" w:line="186" w:lineRule="auto"/>
              <w:jc w:val="center"/>
              <w:rPr>
                <w:rFonts w:hint="eastAsia" w:ascii="宋体" w:hAnsi="宋体" w:eastAsia="宋体" w:cs="宋体"/>
                <w:sz w:val="15"/>
                <w:szCs w:val="15"/>
              </w:rPr>
            </w:pPr>
          </w:p>
          <w:p w14:paraId="53E5E2F9">
            <w:pPr>
              <w:spacing w:before="39" w:line="186" w:lineRule="auto"/>
              <w:jc w:val="center"/>
              <w:rPr>
                <w:rFonts w:hint="eastAsia" w:ascii="宋体" w:hAnsi="宋体" w:eastAsia="宋体" w:cs="宋体"/>
                <w:sz w:val="15"/>
                <w:szCs w:val="15"/>
              </w:rPr>
            </w:pPr>
          </w:p>
          <w:p w14:paraId="24A511C4">
            <w:pPr>
              <w:spacing w:before="39" w:line="186" w:lineRule="auto"/>
              <w:jc w:val="center"/>
              <w:rPr>
                <w:rFonts w:hint="eastAsia" w:ascii="宋体" w:hAnsi="宋体" w:eastAsia="宋体" w:cs="宋体"/>
                <w:sz w:val="15"/>
                <w:szCs w:val="15"/>
              </w:rPr>
            </w:pPr>
          </w:p>
          <w:p w14:paraId="1B2A0D25">
            <w:pPr>
              <w:spacing w:before="39" w:line="186" w:lineRule="auto"/>
              <w:jc w:val="center"/>
              <w:rPr>
                <w:rFonts w:hint="eastAsia" w:ascii="宋体" w:hAnsi="宋体" w:eastAsia="宋体" w:cs="宋体"/>
                <w:sz w:val="15"/>
                <w:szCs w:val="15"/>
              </w:rPr>
            </w:pPr>
            <w:r>
              <w:rPr>
                <w:rFonts w:hint="eastAsia" w:ascii="宋体" w:hAnsi="宋体" w:eastAsia="宋体" w:cs="宋体"/>
                <w:sz w:val="15"/>
                <w:szCs w:val="15"/>
              </w:rPr>
              <w:t>一般程序</w:t>
            </w:r>
          </w:p>
        </w:tc>
        <w:tc>
          <w:tcPr>
            <w:tcW w:w="3837" w:type="dxa"/>
            <w:tcBorders>
              <w:right w:val="single" w:color="auto" w:sz="4" w:space="0"/>
            </w:tcBorders>
            <w:vAlign w:val="top"/>
          </w:tcPr>
          <w:p w14:paraId="4296072F">
            <w:pPr>
              <w:spacing w:before="39" w:line="186" w:lineRule="auto"/>
              <w:jc w:val="center"/>
              <w:rPr>
                <w:rFonts w:hint="eastAsia" w:ascii="宋体" w:hAnsi="宋体" w:eastAsia="宋体" w:cs="宋体"/>
                <w:sz w:val="15"/>
                <w:szCs w:val="15"/>
              </w:rPr>
            </w:pPr>
          </w:p>
          <w:p w14:paraId="52109F3C">
            <w:pPr>
              <w:spacing w:before="39" w:line="186" w:lineRule="auto"/>
              <w:jc w:val="center"/>
              <w:rPr>
                <w:rFonts w:hint="eastAsia" w:ascii="宋体" w:hAnsi="宋体" w:eastAsia="宋体" w:cs="宋体"/>
                <w:sz w:val="15"/>
                <w:szCs w:val="15"/>
              </w:rPr>
            </w:pPr>
          </w:p>
          <w:p w14:paraId="03BC3F48">
            <w:pPr>
              <w:spacing w:before="39" w:line="186" w:lineRule="auto"/>
              <w:jc w:val="center"/>
              <w:rPr>
                <w:rFonts w:hint="eastAsia" w:ascii="宋体" w:hAnsi="宋体" w:eastAsia="宋体" w:cs="宋体"/>
                <w:sz w:val="15"/>
                <w:szCs w:val="15"/>
              </w:rPr>
            </w:pPr>
          </w:p>
          <w:p w14:paraId="21C1F252">
            <w:pPr>
              <w:spacing w:before="39" w:line="186" w:lineRule="auto"/>
              <w:jc w:val="center"/>
              <w:rPr>
                <w:rFonts w:hint="eastAsia" w:ascii="宋体" w:hAnsi="宋体" w:eastAsia="宋体" w:cs="宋体"/>
                <w:sz w:val="15"/>
                <w:szCs w:val="15"/>
              </w:rPr>
            </w:pPr>
          </w:p>
          <w:p w14:paraId="77922FFE">
            <w:pPr>
              <w:spacing w:before="39" w:line="186" w:lineRule="auto"/>
              <w:jc w:val="center"/>
              <w:rPr>
                <w:rFonts w:hint="eastAsia" w:ascii="宋体" w:hAnsi="宋体" w:eastAsia="宋体" w:cs="宋体"/>
                <w:sz w:val="15"/>
                <w:szCs w:val="15"/>
              </w:rPr>
            </w:pPr>
          </w:p>
          <w:p w14:paraId="1D1D8FDA">
            <w:pPr>
              <w:spacing w:before="39" w:line="186" w:lineRule="auto"/>
              <w:jc w:val="center"/>
              <w:rPr>
                <w:rFonts w:hint="eastAsia" w:ascii="宋体" w:hAnsi="宋体" w:eastAsia="宋体" w:cs="宋体"/>
                <w:sz w:val="15"/>
                <w:szCs w:val="15"/>
              </w:rPr>
            </w:pPr>
          </w:p>
          <w:p w14:paraId="1F79E21B">
            <w:pPr>
              <w:spacing w:before="39" w:line="186" w:lineRule="auto"/>
              <w:jc w:val="center"/>
              <w:rPr>
                <w:rFonts w:hint="eastAsia" w:ascii="宋体" w:hAnsi="宋体" w:eastAsia="宋体" w:cs="宋体"/>
                <w:sz w:val="15"/>
                <w:szCs w:val="15"/>
              </w:rPr>
            </w:pPr>
          </w:p>
          <w:p w14:paraId="0F882A2B">
            <w:pPr>
              <w:spacing w:before="39" w:line="186" w:lineRule="auto"/>
              <w:jc w:val="center"/>
              <w:rPr>
                <w:rFonts w:hint="eastAsia" w:ascii="宋体" w:hAnsi="宋体" w:eastAsia="宋体" w:cs="宋体"/>
                <w:sz w:val="15"/>
                <w:szCs w:val="15"/>
              </w:rPr>
            </w:pPr>
            <w:r>
              <w:rPr>
                <w:rFonts w:hint="eastAsia" w:ascii="宋体" w:hAnsi="宋体" w:eastAsia="宋体" w:cs="宋体"/>
                <w:sz w:val="15"/>
                <w:szCs w:val="15"/>
              </w:rPr>
              <w:t>警告</w:t>
            </w:r>
          </w:p>
        </w:tc>
        <w:tc>
          <w:tcPr>
            <w:tcW w:w="7168" w:type="dxa"/>
            <w:vMerge w:val="continue"/>
            <w:tcBorders>
              <w:top w:val="single" w:color="auto" w:sz="4" w:space="0"/>
              <w:left w:val="single" w:color="auto" w:sz="4" w:space="0"/>
              <w:bottom w:val="single" w:color="auto" w:sz="4" w:space="0"/>
              <w:right w:val="single" w:color="auto" w:sz="4" w:space="0"/>
            </w:tcBorders>
            <w:vAlign w:val="top"/>
          </w:tcPr>
          <w:p w14:paraId="403F89B3">
            <w:pPr>
              <w:jc w:val="center"/>
              <w:rPr>
                <w:rFonts w:hint="eastAsia" w:ascii="宋体" w:hAnsi="宋体" w:eastAsia="宋体" w:cs="宋体"/>
                <w:sz w:val="24"/>
                <w:szCs w:val="24"/>
              </w:rPr>
            </w:pPr>
          </w:p>
        </w:tc>
      </w:tr>
      <w:tr w14:paraId="27D5F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5" w:hRule="atLeast"/>
        </w:trPr>
        <w:tc>
          <w:tcPr>
            <w:tcW w:w="717" w:type="dxa"/>
            <w:vAlign w:val="top"/>
          </w:tcPr>
          <w:p w14:paraId="63E6F872">
            <w:pPr>
              <w:spacing w:before="35" w:line="180" w:lineRule="auto"/>
              <w:ind w:firstLine="320" w:firstLineChars="200"/>
              <w:jc w:val="both"/>
              <w:rPr>
                <w:rFonts w:hint="eastAsia" w:ascii="宋体" w:hAnsi="宋体" w:eastAsia="宋体" w:cs="宋体"/>
                <w:sz w:val="16"/>
                <w:szCs w:val="16"/>
              </w:rPr>
            </w:pPr>
          </w:p>
          <w:p w14:paraId="284F5876">
            <w:pPr>
              <w:spacing w:before="35" w:line="180" w:lineRule="auto"/>
              <w:ind w:firstLine="320" w:firstLineChars="200"/>
              <w:jc w:val="both"/>
              <w:rPr>
                <w:rFonts w:hint="eastAsia" w:ascii="宋体" w:hAnsi="宋体" w:eastAsia="宋体" w:cs="宋体"/>
                <w:sz w:val="16"/>
                <w:szCs w:val="16"/>
              </w:rPr>
            </w:pPr>
          </w:p>
          <w:p w14:paraId="16B3A051">
            <w:pPr>
              <w:spacing w:before="35" w:line="180" w:lineRule="auto"/>
              <w:ind w:firstLine="320" w:firstLineChars="200"/>
              <w:jc w:val="both"/>
              <w:rPr>
                <w:rFonts w:hint="eastAsia" w:ascii="宋体" w:hAnsi="宋体" w:eastAsia="宋体" w:cs="宋体"/>
                <w:sz w:val="16"/>
                <w:szCs w:val="16"/>
              </w:rPr>
            </w:pPr>
          </w:p>
          <w:p w14:paraId="29AC4D33">
            <w:pPr>
              <w:spacing w:before="35" w:line="180" w:lineRule="auto"/>
              <w:ind w:firstLine="320" w:firstLineChars="200"/>
              <w:jc w:val="both"/>
              <w:rPr>
                <w:rFonts w:hint="eastAsia" w:ascii="宋体" w:hAnsi="宋体" w:eastAsia="宋体" w:cs="宋体"/>
                <w:sz w:val="16"/>
                <w:szCs w:val="16"/>
              </w:rPr>
            </w:pPr>
          </w:p>
          <w:p w14:paraId="513BC8FD">
            <w:pPr>
              <w:spacing w:before="35" w:line="180" w:lineRule="auto"/>
              <w:ind w:firstLine="320" w:firstLineChars="200"/>
              <w:jc w:val="both"/>
              <w:rPr>
                <w:rFonts w:hint="eastAsia" w:ascii="宋体" w:hAnsi="宋体" w:eastAsia="宋体" w:cs="宋体"/>
                <w:sz w:val="16"/>
                <w:szCs w:val="16"/>
              </w:rPr>
            </w:pPr>
          </w:p>
          <w:p w14:paraId="5F29A62E">
            <w:pPr>
              <w:spacing w:before="35" w:line="180" w:lineRule="auto"/>
              <w:ind w:firstLine="320" w:firstLineChars="200"/>
              <w:jc w:val="both"/>
              <w:rPr>
                <w:rFonts w:hint="eastAsia" w:ascii="宋体" w:hAnsi="宋体" w:eastAsia="宋体" w:cs="宋体"/>
                <w:sz w:val="15"/>
                <w:szCs w:val="15"/>
              </w:rPr>
            </w:pPr>
            <w:r>
              <w:rPr>
                <w:rFonts w:hint="eastAsia" w:ascii="宋体" w:hAnsi="宋体" w:eastAsia="宋体" w:cs="宋体"/>
                <w:sz w:val="16"/>
                <w:szCs w:val="16"/>
              </w:rPr>
              <w:t>3</w:t>
            </w:r>
          </w:p>
        </w:tc>
        <w:tc>
          <w:tcPr>
            <w:tcW w:w="1091" w:type="dxa"/>
            <w:vAlign w:val="top"/>
          </w:tcPr>
          <w:p w14:paraId="01189221">
            <w:pPr>
              <w:spacing w:line="249" w:lineRule="auto"/>
              <w:jc w:val="both"/>
              <w:rPr>
                <w:rFonts w:hint="eastAsia" w:ascii="宋体" w:hAnsi="宋体" w:eastAsia="宋体" w:cs="宋体"/>
                <w:sz w:val="24"/>
                <w:szCs w:val="24"/>
              </w:rPr>
            </w:pPr>
          </w:p>
          <w:p w14:paraId="7B187886">
            <w:pPr>
              <w:spacing w:line="250" w:lineRule="auto"/>
              <w:jc w:val="center"/>
              <w:rPr>
                <w:rFonts w:hint="eastAsia" w:ascii="宋体" w:hAnsi="宋体" w:eastAsia="宋体" w:cs="宋体"/>
                <w:sz w:val="24"/>
                <w:szCs w:val="24"/>
              </w:rPr>
            </w:pPr>
          </w:p>
          <w:p w14:paraId="362AC8B4">
            <w:pPr>
              <w:spacing w:before="42" w:line="218" w:lineRule="auto"/>
              <w:ind w:left="69" w:right="97"/>
              <w:jc w:val="center"/>
              <w:rPr>
                <w:rFonts w:hint="eastAsia" w:ascii="宋体" w:hAnsi="宋体" w:eastAsia="宋体" w:cs="宋体"/>
                <w:sz w:val="16"/>
                <w:szCs w:val="16"/>
              </w:rPr>
            </w:pPr>
            <w:r>
              <w:rPr>
                <w:rFonts w:hint="eastAsia" w:ascii="宋体" w:hAnsi="宋体" w:eastAsia="宋体" w:cs="宋体"/>
                <w:spacing w:val="-2"/>
                <w:sz w:val="16"/>
                <w:szCs w:val="16"/>
              </w:rPr>
              <w:t>对违反国家规定的财政收支行为的</w:t>
            </w:r>
            <w:r>
              <w:rPr>
                <w:rFonts w:hint="eastAsia" w:ascii="宋体" w:hAnsi="宋体" w:eastAsia="宋体" w:cs="宋体"/>
                <w:w w:val="101"/>
                <w:sz w:val="16"/>
                <w:szCs w:val="16"/>
              </w:rPr>
              <w:t xml:space="preserve"> </w:t>
            </w:r>
            <w:r>
              <w:rPr>
                <w:rFonts w:hint="eastAsia" w:ascii="宋体" w:hAnsi="宋体" w:eastAsia="宋体" w:cs="宋体"/>
                <w:spacing w:val="-3"/>
                <w:sz w:val="16"/>
                <w:szCs w:val="16"/>
              </w:rPr>
              <w:t>处罚</w:t>
            </w:r>
          </w:p>
        </w:tc>
        <w:tc>
          <w:tcPr>
            <w:tcW w:w="1417" w:type="dxa"/>
            <w:vAlign w:val="center"/>
          </w:tcPr>
          <w:p w14:paraId="2CE8222A">
            <w:pPr>
              <w:numPr>
                <w:ilvl w:val="0"/>
                <w:numId w:val="0"/>
              </w:numPr>
              <w:spacing w:before="9" w:line="218" w:lineRule="auto"/>
              <w:ind w:left="78" w:leftChars="0" w:right="119" w:rightChars="0"/>
              <w:jc w:val="both"/>
              <w:rPr>
                <w:rFonts w:hint="eastAsia" w:ascii="宋体" w:hAnsi="宋体" w:eastAsia="宋体" w:cs="宋体"/>
                <w:spacing w:val="1"/>
                <w:sz w:val="16"/>
                <w:szCs w:val="16"/>
              </w:rPr>
            </w:pPr>
            <w:r>
              <w:rPr>
                <w:rFonts w:hint="eastAsia" w:ascii="宋体" w:hAnsi="宋体" w:eastAsia="宋体" w:cs="宋体"/>
                <w:spacing w:val="1"/>
                <w:sz w:val="16"/>
                <w:szCs w:val="16"/>
                <w:lang w:val="en-US" w:eastAsia="zh-CN"/>
              </w:rPr>
              <w:t>依照法律规定的职权和程序，进行审计监督</w:t>
            </w:r>
          </w:p>
        </w:tc>
        <w:tc>
          <w:tcPr>
            <w:tcW w:w="1500" w:type="dxa"/>
            <w:vAlign w:val="center"/>
          </w:tcPr>
          <w:p w14:paraId="63089AEB">
            <w:pPr>
              <w:numPr>
                <w:ilvl w:val="0"/>
                <w:numId w:val="0"/>
              </w:numPr>
              <w:spacing w:before="9" w:line="218" w:lineRule="auto"/>
              <w:ind w:left="78" w:leftChars="0" w:right="119" w:rightChars="0"/>
              <w:jc w:val="both"/>
              <w:rPr>
                <w:rFonts w:hint="eastAsia" w:ascii="宋体" w:hAnsi="宋体" w:eastAsia="宋体" w:cs="宋体"/>
                <w:spacing w:val="1"/>
                <w:sz w:val="16"/>
                <w:szCs w:val="16"/>
              </w:rPr>
            </w:pPr>
            <w:r>
              <w:rPr>
                <w:rFonts w:hint="eastAsia" w:ascii="宋体" w:hAnsi="宋体" w:eastAsia="宋体" w:cs="宋体"/>
                <w:spacing w:val="-3"/>
                <w:sz w:val="16"/>
                <w:szCs w:val="16"/>
              </w:rPr>
              <w:t>按照属地管理原则，负责本行政区域内</w:t>
            </w:r>
            <w:r>
              <w:rPr>
                <w:rFonts w:hint="eastAsia" w:ascii="宋体" w:hAnsi="宋体" w:eastAsia="宋体" w:cs="宋体"/>
                <w:spacing w:val="-3"/>
                <w:sz w:val="16"/>
                <w:szCs w:val="16"/>
                <w:lang w:val="en-US" w:eastAsia="zh-CN"/>
              </w:rPr>
              <w:t>实施行政处罚权力</w:t>
            </w:r>
          </w:p>
        </w:tc>
        <w:tc>
          <w:tcPr>
            <w:tcW w:w="5938" w:type="dxa"/>
            <w:vAlign w:val="center"/>
          </w:tcPr>
          <w:p w14:paraId="7699C42E">
            <w:pPr>
              <w:spacing w:line="263" w:lineRule="auto"/>
              <w:jc w:val="both"/>
              <w:rPr>
                <w:rFonts w:hint="eastAsia" w:ascii="宋体" w:hAnsi="宋体" w:eastAsia="宋体" w:cs="宋体"/>
                <w:sz w:val="24"/>
                <w:szCs w:val="24"/>
              </w:rPr>
            </w:pPr>
          </w:p>
          <w:p w14:paraId="5B7398D0">
            <w:pPr>
              <w:numPr>
                <w:ilvl w:val="0"/>
                <w:numId w:val="0"/>
              </w:numPr>
              <w:spacing w:before="9" w:line="218" w:lineRule="auto"/>
              <w:ind w:left="78" w:leftChars="0" w:right="119" w:rightChars="0"/>
              <w:jc w:val="both"/>
              <w:rPr>
                <w:rFonts w:hint="eastAsia" w:ascii="宋体" w:hAnsi="宋体" w:eastAsia="宋体" w:cs="宋体"/>
                <w:spacing w:val="1"/>
                <w:sz w:val="16"/>
                <w:szCs w:val="16"/>
              </w:rPr>
            </w:pPr>
            <w:r>
              <w:rPr>
                <w:rFonts w:hint="eastAsia" w:ascii="宋体" w:hAnsi="宋体" w:eastAsia="宋体" w:cs="宋体"/>
                <w:spacing w:val="-2"/>
                <w:w w:val="98"/>
                <w:sz w:val="15"/>
                <w:szCs w:val="15"/>
              </w:rPr>
              <w:t>1.</w:t>
            </w:r>
            <w:r>
              <w:rPr>
                <w:rFonts w:hint="eastAsia" w:ascii="宋体" w:hAnsi="宋体" w:eastAsia="宋体" w:cs="宋体"/>
                <w:spacing w:val="-16"/>
                <w:sz w:val="15"/>
                <w:szCs w:val="15"/>
              </w:rPr>
              <w:t xml:space="preserve"> </w:t>
            </w:r>
            <w:r>
              <w:rPr>
                <w:rFonts w:hint="eastAsia" w:ascii="宋体" w:hAnsi="宋体" w:eastAsia="宋体" w:cs="宋体"/>
                <w:spacing w:val="1"/>
                <w:sz w:val="16"/>
                <w:szCs w:val="16"/>
              </w:rPr>
              <w:t>《财政违法行为处罚处分条例》（2004年</w:t>
            </w:r>
            <w:r>
              <w:rPr>
                <w:rFonts w:hint="eastAsia" w:ascii="宋体" w:hAnsi="宋体" w:eastAsia="宋体" w:cs="宋体"/>
                <w:spacing w:val="1"/>
                <w:sz w:val="16"/>
                <w:szCs w:val="16"/>
                <w:lang w:val="en-US" w:eastAsia="zh-CN"/>
              </w:rPr>
              <w:t>公布，2011年修订</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第二条： “县级以上人民政府财政部门及审计机关在各自职权范围内，依法对财政违法行为作出处理、处罚决定。”</w:t>
            </w:r>
          </w:p>
          <w:p w14:paraId="38DD84B3">
            <w:pPr>
              <w:numPr>
                <w:ilvl w:val="0"/>
                <w:numId w:val="0"/>
              </w:numPr>
              <w:spacing w:before="9" w:line="218" w:lineRule="auto"/>
              <w:ind w:left="78" w:leftChars="0" w:right="119" w:rightChars="0"/>
              <w:jc w:val="both"/>
              <w:rPr>
                <w:rFonts w:hint="eastAsia" w:ascii="宋体" w:hAnsi="宋体" w:eastAsia="宋体" w:cs="宋体"/>
                <w:sz w:val="15"/>
                <w:szCs w:val="15"/>
              </w:rPr>
            </w:pPr>
            <w:r>
              <w:rPr>
                <w:rFonts w:hint="eastAsia" w:ascii="宋体" w:hAnsi="宋体" w:eastAsia="宋体" w:cs="宋体"/>
                <w:spacing w:val="1"/>
                <w:sz w:val="16"/>
                <w:szCs w:val="16"/>
              </w:rPr>
              <w:t>2.《山东省审计监督条例》（</w:t>
            </w:r>
            <w:r>
              <w:rPr>
                <w:rFonts w:hint="eastAsia" w:ascii="宋体" w:hAnsi="宋体" w:eastAsia="宋体" w:cs="宋体"/>
                <w:spacing w:val="1"/>
                <w:sz w:val="16"/>
                <w:szCs w:val="16"/>
                <w:lang w:eastAsia="zh-CN"/>
              </w:rPr>
              <w:t>2012年</w:t>
            </w:r>
            <w:r>
              <w:rPr>
                <w:rFonts w:hint="eastAsia" w:ascii="宋体" w:hAnsi="宋体" w:eastAsia="宋体" w:cs="宋体"/>
                <w:spacing w:val="1"/>
                <w:sz w:val="16"/>
                <w:szCs w:val="16"/>
                <w:lang w:val="en-US" w:eastAsia="zh-CN"/>
              </w:rPr>
              <w:t>通过，2017年修正</w:t>
            </w:r>
            <w:r>
              <w:rPr>
                <w:rFonts w:hint="eastAsia" w:ascii="宋体" w:hAnsi="宋体" w:eastAsia="宋体" w:cs="宋体"/>
                <w:spacing w:val="1"/>
                <w:sz w:val="16"/>
                <w:szCs w:val="16"/>
              </w:rPr>
              <w:t>）第三十一条</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审计机关按照规定程序审议审计组的审计报告后，提出审计机关的审计报告；对违反国家规定的财政收支、财务收支行为，依法应当给予处理、处罚的，在法定职权范围内作出审计决定；对依法应当追究有关人员责任的，向有关主管机关、单位提出给予处分的建议；对依法应当由有关主管机关处理、处罚的，移送有关主管机关；涉嫌犯罪的，移送司法机关。</w:t>
            </w:r>
            <w:r>
              <w:rPr>
                <w:rFonts w:hint="eastAsia" w:ascii="宋体" w:hAnsi="宋体" w:eastAsia="宋体" w:cs="宋体"/>
                <w:spacing w:val="2"/>
                <w:sz w:val="15"/>
                <w:szCs w:val="15"/>
              </w:rPr>
              <w:t>”</w:t>
            </w:r>
          </w:p>
        </w:tc>
        <w:tc>
          <w:tcPr>
            <w:tcW w:w="1475" w:type="dxa"/>
            <w:vAlign w:val="center"/>
          </w:tcPr>
          <w:p w14:paraId="379E0592">
            <w:pPr>
              <w:spacing w:before="39" w:line="186" w:lineRule="auto"/>
              <w:jc w:val="center"/>
              <w:rPr>
                <w:rFonts w:hint="eastAsia" w:ascii="宋体" w:hAnsi="宋体" w:eastAsia="宋体" w:cs="宋体"/>
                <w:sz w:val="15"/>
                <w:szCs w:val="15"/>
              </w:rPr>
            </w:pPr>
            <w:r>
              <w:rPr>
                <w:rFonts w:hint="eastAsia" w:ascii="宋体" w:hAnsi="宋体" w:eastAsia="宋体" w:cs="宋体"/>
                <w:sz w:val="15"/>
                <w:szCs w:val="15"/>
              </w:rPr>
              <w:t>无</w:t>
            </w:r>
          </w:p>
        </w:tc>
        <w:tc>
          <w:tcPr>
            <w:tcW w:w="1375" w:type="dxa"/>
            <w:vAlign w:val="center"/>
          </w:tcPr>
          <w:p w14:paraId="42D8A394">
            <w:pPr>
              <w:spacing w:before="39" w:line="186" w:lineRule="auto"/>
              <w:jc w:val="center"/>
              <w:rPr>
                <w:rFonts w:hint="eastAsia" w:ascii="宋体" w:hAnsi="宋体" w:eastAsia="宋体" w:cs="宋体"/>
                <w:sz w:val="15"/>
                <w:szCs w:val="15"/>
              </w:rPr>
            </w:pPr>
            <w:r>
              <w:rPr>
                <w:rFonts w:hint="eastAsia" w:ascii="宋体" w:hAnsi="宋体" w:eastAsia="宋体" w:cs="宋体"/>
                <w:spacing w:val="-2"/>
                <w:sz w:val="15"/>
                <w:szCs w:val="15"/>
              </w:rPr>
              <w:t>一般程序</w:t>
            </w:r>
          </w:p>
        </w:tc>
        <w:tc>
          <w:tcPr>
            <w:tcW w:w="3837" w:type="dxa"/>
            <w:tcBorders>
              <w:right w:val="single" w:color="auto" w:sz="4" w:space="0"/>
            </w:tcBorders>
            <w:vAlign w:val="center"/>
          </w:tcPr>
          <w:p w14:paraId="052E2EF9">
            <w:pPr>
              <w:spacing w:before="39" w:line="186" w:lineRule="auto"/>
              <w:jc w:val="center"/>
              <w:rPr>
                <w:rFonts w:hint="eastAsia" w:ascii="宋体" w:hAnsi="宋体" w:eastAsia="宋体" w:cs="宋体"/>
                <w:sz w:val="15"/>
                <w:szCs w:val="15"/>
              </w:rPr>
            </w:pPr>
            <w:r>
              <w:rPr>
                <w:rFonts w:hint="eastAsia" w:ascii="宋体" w:hAnsi="宋体" w:eastAsia="宋体" w:cs="宋体"/>
                <w:spacing w:val="-1"/>
                <w:sz w:val="15"/>
                <w:szCs w:val="15"/>
              </w:rPr>
              <w:t>警告</w:t>
            </w:r>
          </w:p>
        </w:tc>
        <w:tc>
          <w:tcPr>
            <w:tcW w:w="7168" w:type="dxa"/>
            <w:vMerge w:val="continue"/>
            <w:tcBorders>
              <w:top w:val="single" w:color="auto" w:sz="4" w:space="0"/>
              <w:left w:val="single" w:color="auto" w:sz="4" w:space="0"/>
              <w:bottom w:val="single" w:color="auto" w:sz="4" w:space="0"/>
              <w:right w:val="single" w:color="auto" w:sz="4" w:space="0"/>
            </w:tcBorders>
            <w:vAlign w:val="top"/>
          </w:tcPr>
          <w:p w14:paraId="06059C2E">
            <w:pPr>
              <w:jc w:val="center"/>
              <w:rPr>
                <w:rFonts w:hint="eastAsia" w:ascii="宋体" w:hAnsi="宋体" w:eastAsia="宋体" w:cs="宋体"/>
                <w:sz w:val="24"/>
                <w:szCs w:val="24"/>
              </w:rPr>
            </w:pPr>
          </w:p>
        </w:tc>
      </w:tr>
    </w:tbl>
    <w:p w14:paraId="01F7A67A">
      <w:pPr>
        <w:spacing w:before="160" w:line="183" w:lineRule="auto"/>
        <w:jc w:val="center"/>
        <w:rPr>
          <w:rFonts w:hint="eastAsia" w:ascii="宋体" w:hAnsi="宋体" w:eastAsia="宋体" w:cs="宋体"/>
          <w:spacing w:val="1"/>
          <w:sz w:val="18"/>
          <w:szCs w:val="18"/>
        </w:rPr>
      </w:pPr>
    </w:p>
    <w:p w14:paraId="349B6576">
      <w:pPr>
        <w:rPr>
          <w:rFonts w:hint="eastAsia" w:eastAsia="宋体"/>
          <w:b/>
          <w:bCs/>
          <w:sz w:val="32"/>
          <w:szCs w:val="32"/>
          <w:lang w:val="en-US" w:eastAsia="zh-CN"/>
        </w:rPr>
      </w:pPr>
    </w:p>
    <w:p w14:paraId="7E369061">
      <w:pPr>
        <w:rPr>
          <w:rFonts w:hint="eastAsia" w:eastAsia="宋体"/>
          <w:b/>
          <w:bCs/>
          <w:sz w:val="32"/>
          <w:szCs w:val="32"/>
          <w:lang w:val="en-US" w:eastAsia="zh-CN"/>
        </w:rPr>
      </w:pPr>
    </w:p>
    <w:p w14:paraId="19EB7E34">
      <w:pPr>
        <w:rPr>
          <w:rFonts w:hint="eastAsia" w:eastAsia="宋体"/>
          <w:b/>
          <w:bCs/>
          <w:sz w:val="32"/>
          <w:szCs w:val="32"/>
          <w:lang w:val="en-US" w:eastAsia="zh-CN"/>
        </w:rPr>
      </w:pPr>
    </w:p>
    <w:p w14:paraId="3E6709AC">
      <w:pPr>
        <w:rPr>
          <w:rFonts w:hint="eastAsia" w:eastAsia="宋体"/>
          <w:b/>
          <w:bCs/>
          <w:sz w:val="32"/>
          <w:szCs w:val="32"/>
          <w:lang w:val="en-US" w:eastAsia="zh-CN"/>
        </w:rPr>
      </w:pPr>
    </w:p>
    <w:p w14:paraId="282B1A76">
      <w:pPr>
        <w:rPr>
          <w:rFonts w:hint="eastAsia" w:eastAsia="宋体"/>
          <w:b/>
          <w:bCs/>
          <w:sz w:val="32"/>
          <w:szCs w:val="32"/>
          <w:lang w:val="en-US" w:eastAsia="zh-CN"/>
        </w:rPr>
      </w:pPr>
    </w:p>
    <w:p w14:paraId="57A1DBEC">
      <w:pPr>
        <w:rPr>
          <w:rFonts w:hint="eastAsia" w:eastAsia="宋体"/>
          <w:b/>
          <w:bCs/>
          <w:sz w:val="32"/>
          <w:szCs w:val="32"/>
          <w:lang w:val="en-US" w:eastAsia="zh-CN"/>
        </w:rPr>
      </w:pPr>
    </w:p>
    <w:p w14:paraId="7EFBC989">
      <w:pPr>
        <w:rPr>
          <w:rFonts w:hint="eastAsia" w:eastAsia="宋体"/>
          <w:b/>
          <w:bCs/>
          <w:sz w:val="32"/>
          <w:szCs w:val="32"/>
          <w:lang w:val="en-US" w:eastAsia="zh-CN"/>
        </w:rPr>
      </w:pPr>
    </w:p>
    <w:p w14:paraId="51E395A7">
      <w:pPr>
        <w:rPr>
          <w:rFonts w:hint="eastAsia" w:eastAsia="宋体"/>
          <w:b/>
          <w:bCs/>
          <w:sz w:val="32"/>
          <w:szCs w:val="32"/>
          <w:lang w:val="en-US" w:eastAsia="zh-CN"/>
        </w:rPr>
      </w:pPr>
    </w:p>
    <w:p w14:paraId="7CD6F05A">
      <w:pPr>
        <w:rPr>
          <w:rFonts w:hint="eastAsia" w:eastAsia="宋体"/>
          <w:b/>
          <w:bCs/>
          <w:sz w:val="32"/>
          <w:szCs w:val="32"/>
          <w:lang w:val="en-US" w:eastAsia="zh-CN"/>
        </w:rPr>
      </w:pPr>
    </w:p>
    <w:p w14:paraId="5A5E4EFD">
      <w:pPr>
        <w:rPr>
          <w:rFonts w:hint="eastAsia" w:eastAsia="宋体"/>
          <w:b/>
          <w:bCs/>
          <w:sz w:val="32"/>
          <w:szCs w:val="32"/>
          <w:lang w:val="en-US" w:eastAsia="zh-CN"/>
        </w:rPr>
      </w:pPr>
    </w:p>
    <w:p w14:paraId="592654A3">
      <w:pPr>
        <w:rPr>
          <w:rFonts w:hint="eastAsia" w:eastAsia="宋体"/>
          <w:b/>
          <w:bCs/>
          <w:sz w:val="32"/>
          <w:szCs w:val="32"/>
          <w:lang w:val="en-US" w:eastAsia="zh-CN"/>
        </w:rPr>
      </w:pPr>
      <w:bookmarkStart w:id="0" w:name="_GoBack"/>
      <w:bookmarkEnd w:id="0"/>
    </w:p>
    <w:p w14:paraId="723B0FCA">
      <w:pPr>
        <w:rPr>
          <w:rFonts w:ascii="宋体" w:hAnsi="宋体" w:eastAsia="宋体" w:cs="宋体"/>
          <w:b/>
          <w:bCs/>
          <w:sz w:val="32"/>
          <w:szCs w:val="32"/>
        </w:rPr>
      </w:pPr>
      <w:r>
        <w:rPr>
          <w:rFonts w:hint="default"/>
          <w:b/>
          <w:bCs/>
          <w:sz w:val="32"/>
          <w:szCs w:val="32"/>
          <w:lang w:val="en-US"/>
        </w:rPr>
        <mc:AlternateContent>
          <mc:Choice Requires="wps">
            <w:drawing>
              <wp:anchor distT="0" distB="0" distL="114300" distR="114300" simplePos="0" relativeHeight="251660288" behindDoc="0" locked="0" layoutInCell="0" allowOverlap="1">
                <wp:simplePos x="0" y="0"/>
                <wp:positionH relativeFrom="page">
                  <wp:posOffset>5704205</wp:posOffset>
                </wp:positionH>
                <wp:positionV relativeFrom="page">
                  <wp:posOffset>2167255</wp:posOffset>
                </wp:positionV>
                <wp:extent cx="720725" cy="0"/>
                <wp:effectExtent l="0" t="0" r="0" b="0"/>
                <wp:wrapNone/>
                <wp:docPr id="3" name="矩形 3"/>
                <wp:cNvGraphicFramePr/>
                <a:graphic xmlns:a="http://schemas.openxmlformats.org/drawingml/2006/main">
                  <a:graphicData uri="http://schemas.microsoft.com/office/word/2010/wordprocessingShape">
                    <wps:wsp>
                      <wps:cNvSpPr/>
                      <wps:spPr>
                        <a:xfrm>
                          <a:off x="0" y="0"/>
                          <a:ext cx="720725" cy="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449.15pt;margin-top:170.65pt;height:0pt;width:56.75pt;mso-position-horizontal-relative:page;mso-position-vertical-relative:page;z-index:251660288;mso-width-relative:page;mso-height-relative:page;" fillcolor="#000000" filled="t" stroked="f" coordsize="21600,21600" o:allowincell="f" o:gfxdata="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mGv152QAA&#10;AAwBAAAPAAAAAAAAAAEAIAAAACIAAABkcnMvZG93bnJldi54bWxQSwECFAAUAAAACACHTuJAVu6Q&#10;+6sBAABZAwAADgAAAAAAAAABACAAAAAoAQAAZHJzL2Uyb0RvYy54bWxQSwUGAAAAAAYABgBZAQAA&#10;RQUAAAAA&#10;">
                <v:fill on="t" focussize="0,0"/>
                <v:stroke on="f"/>
                <v:imagedata o:title=""/>
                <o:lock v:ext="edit" aspectratio="f"/>
              </v:rect>
            </w:pict>
          </mc:Fallback>
        </mc:AlternateContent>
      </w:r>
      <w:r>
        <w:rPr>
          <w:rFonts w:hint="eastAsia" w:eastAsia="宋体"/>
          <w:b/>
          <w:bCs/>
          <w:sz w:val="32"/>
          <w:szCs w:val="32"/>
          <w:lang w:val="en-US" w:eastAsia="zh-CN"/>
        </w:rPr>
        <w:t>二</w:t>
      </w:r>
      <w:r>
        <w:rPr>
          <w:rFonts w:ascii="宋体" w:hAnsi="宋体" w:eastAsia="宋体" w:cs="宋体"/>
          <w:b/>
          <w:bCs/>
          <w:spacing w:val="8"/>
          <w:sz w:val="32"/>
          <w:szCs w:val="32"/>
        </w:rPr>
        <w:t>、</w:t>
      </w:r>
      <w:r>
        <w:rPr>
          <w:rFonts w:ascii="宋体" w:hAnsi="宋体" w:eastAsia="宋体" w:cs="宋体"/>
          <w:b/>
          <w:bCs/>
          <w:spacing w:val="-25"/>
          <w:sz w:val="32"/>
          <w:szCs w:val="32"/>
        </w:rPr>
        <w:t xml:space="preserve"> </w:t>
      </w:r>
      <w:r>
        <w:rPr>
          <w:rFonts w:ascii="宋体" w:hAnsi="宋体" w:eastAsia="宋体" w:cs="宋体"/>
          <w:b/>
          <w:bCs/>
          <w:spacing w:val="8"/>
          <w:sz w:val="32"/>
          <w:szCs w:val="32"/>
        </w:rPr>
        <w:t>行政强制权力事项清单表：</w:t>
      </w:r>
    </w:p>
    <w:p w14:paraId="478BF091">
      <w:pPr>
        <w:spacing w:line="240" w:lineRule="auto"/>
        <w:ind w:firstLine="0"/>
        <w:jc w:val="center"/>
        <w:rPr>
          <w:rFonts w:ascii="宋体" w:hAnsi="宋体" w:eastAsia="宋体" w:cs="宋体"/>
          <w:sz w:val="15"/>
          <w:szCs w:val="15"/>
        </w:rPr>
      </w:pPr>
      <w:r>
        <w:rPr>
          <w:rFonts w:hint="eastAsia" w:ascii="宋体" w:hAnsi="宋体" w:eastAsia="宋体" w:cs="宋体"/>
          <w:b/>
          <w:bCs/>
          <w:spacing w:val="-2"/>
          <w:sz w:val="28"/>
          <w:szCs w:val="28"/>
          <w:lang w:val="en-US" w:eastAsia="zh-CN"/>
        </w:rPr>
        <w:t>博山区</w:t>
      </w:r>
      <w:r>
        <w:rPr>
          <w:rFonts w:ascii="宋体" w:hAnsi="宋体" w:eastAsia="宋体" w:cs="宋体"/>
          <w:b/>
          <w:bCs/>
          <w:spacing w:val="-2"/>
          <w:sz w:val="28"/>
          <w:szCs w:val="28"/>
        </w:rPr>
        <w:t>审计局行政强制权力事项清单</w:t>
      </w:r>
    </w:p>
    <w:p w14:paraId="5EB08008">
      <w:pPr>
        <w:spacing w:line="211" w:lineRule="exact"/>
      </w:pPr>
    </w:p>
    <w:tbl>
      <w:tblPr>
        <w:tblStyle w:val="5"/>
        <w:tblW w:w="24642" w:type="dxa"/>
        <w:tblInd w:w="-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1311"/>
        <w:gridCol w:w="1413"/>
        <w:gridCol w:w="1487"/>
        <w:gridCol w:w="5950"/>
        <w:gridCol w:w="1488"/>
        <w:gridCol w:w="1375"/>
        <w:gridCol w:w="3789"/>
        <w:gridCol w:w="7200"/>
      </w:tblGrid>
      <w:tr w14:paraId="3FC18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9" w:type="dxa"/>
            <w:tcBorders>
              <w:top w:val="single" w:color="000000" w:sz="8" w:space="0"/>
            </w:tcBorders>
            <w:vAlign w:val="center"/>
          </w:tcPr>
          <w:p w14:paraId="11FC3AE3">
            <w:pPr>
              <w:spacing w:before="57" w:line="218" w:lineRule="auto"/>
              <w:ind w:left="49" w:right="51"/>
              <w:jc w:val="center"/>
              <w:rPr>
                <w:rFonts w:ascii="宋体" w:hAnsi="宋体" w:eastAsia="宋体" w:cs="宋体"/>
                <w:b/>
                <w:bCs/>
                <w:spacing w:val="-2"/>
                <w:sz w:val="16"/>
                <w:szCs w:val="16"/>
              </w:rPr>
            </w:pPr>
            <w:r>
              <w:rPr>
                <w:rFonts w:ascii="宋体" w:hAnsi="宋体" w:eastAsia="宋体" w:cs="宋体"/>
                <w:b/>
                <w:bCs/>
                <w:spacing w:val="-2"/>
                <w:sz w:val="16"/>
                <w:szCs w:val="16"/>
              </w:rPr>
              <w:t>序号</w:t>
            </w:r>
          </w:p>
        </w:tc>
        <w:tc>
          <w:tcPr>
            <w:tcW w:w="1311" w:type="dxa"/>
            <w:tcBorders>
              <w:top w:val="single" w:color="000000" w:sz="8" w:space="0"/>
            </w:tcBorders>
            <w:vAlign w:val="center"/>
          </w:tcPr>
          <w:p w14:paraId="716DE6B3">
            <w:pPr>
              <w:spacing w:before="57" w:line="218" w:lineRule="auto"/>
              <w:ind w:left="49" w:right="51"/>
              <w:jc w:val="center"/>
              <w:rPr>
                <w:rFonts w:ascii="宋体" w:hAnsi="宋体" w:eastAsia="宋体" w:cs="宋体"/>
                <w:b/>
                <w:bCs/>
                <w:spacing w:val="-2"/>
                <w:sz w:val="16"/>
                <w:szCs w:val="16"/>
              </w:rPr>
            </w:pPr>
            <w:r>
              <w:rPr>
                <w:rFonts w:ascii="宋体" w:hAnsi="宋体" w:eastAsia="宋体" w:cs="宋体"/>
                <w:b/>
                <w:bCs/>
                <w:spacing w:val="-2"/>
                <w:sz w:val="16"/>
                <w:szCs w:val="16"/>
              </w:rPr>
              <w:t>事项名称</w:t>
            </w:r>
          </w:p>
        </w:tc>
        <w:tc>
          <w:tcPr>
            <w:tcW w:w="1413" w:type="dxa"/>
            <w:tcBorders>
              <w:top w:val="single" w:color="000000" w:sz="8" w:space="0"/>
            </w:tcBorders>
            <w:shd w:val="clear" w:color="auto" w:fill="auto"/>
            <w:vAlign w:val="center"/>
          </w:tcPr>
          <w:p w14:paraId="6E205FC0">
            <w:pPr>
              <w:spacing w:before="39" w:line="186" w:lineRule="auto"/>
              <w:jc w:val="center"/>
              <w:rPr>
                <w:rFonts w:hint="default" w:ascii="宋体" w:hAnsi="宋体" w:eastAsia="宋体" w:cs="宋体"/>
                <w:b/>
                <w:bCs/>
                <w:snapToGrid w:val="0"/>
                <w:color w:val="000000"/>
                <w:spacing w:val="-1"/>
                <w:kern w:val="0"/>
                <w:sz w:val="15"/>
                <w:szCs w:val="15"/>
                <w:lang w:val="en-US" w:eastAsia="zh-CN"/>
              </w:rPr>
            </w:pPr>
            <w:r>
              <w:rPr>
                <w:rFonts w:hint="eastAsia" w:ascii="宋体" w:hAnsi="宋体" w:eastAsia="宋体" w:cs="宋体"/>
                <w:b/>
                <w:bCs/>
                <w:spacing w:val="-1"/>
                <w:sz w:val="15"/>
                <w:szCs w:val="15"/>
                <w:lang w:val="en-US" w:eastAsia="zh-CN"/>
              </w:rPr>
              <w:t>执法职责</w:t>
            </w:r>
          </w:p>
        </w:tc>
        <w:tc>
          <w:tcPr>
            <w:tcW w:w="1487" w:type="dxa"/>
            <w:tcBorders>
              <w:top w:val="single" w:color="000000" w:sz="8" w:space="0"/>
            </w:tcBorders>
            <w:shd w:val="clear" w:color="auto" w:fill="auto"/>
            <w:vAlign w:val="center"/>
          </w:tcPr>
          <w:p w14:paraId="2268C807">
            <w:pPr>
              <w:spacing w:before="39" w:line="186" w:lineRule="auto"/>
              <w:jc w:val="center"/>
              <w:rPr>
                <w:rFonts w:hint="default" w:ascii="宋体" w:hAnsi="宋体" w:eastAsia="宋体" w:cs="宋体"/>
                <w:b/>
                <w:bCs/>
                <w:snapToGrid w:val="0"/>
                <w:color w:val="000000"/>
                <w:spacing w:val="-1"/>
                <w:kern w:val="0"/>
                <w:sz w:val="15"/>
                <w:szCs w:val="15"/>
                <w:lang w:val="en-US" w:eastAsia="zh-CN"/>
              </w:rPr>
            </w:pPr>
            <w:r>
              <w:rPr>
                <w:rFonts w:hint="eastAsia" w:ascii="宋体" w:hAnsi="宋体" w:eastAsia="宋体" w:cs="宋体"/>
                <w:b/>
                <w:bCs/>
                <w:spacing w:val="-1"/>
                <w:sz w:val="15"/>
                <w:szCs w:val="15"/>
                <w:lang w:val="en-US" w:eastAsia="zh-CN"/>
              </w:rPr>
              <w:t>执法权限</w:t>
            </w:r>
          </w:p>
        </w:tc>
        <w:tc>
          <w:tcPr>
            <w:tcW w:w="5950" w:type="dxa"/>
            <w:tcBorders>
              <w:top w:val="single" w:color="000000" w:sz="8" w:space="0"/>
            </w:tcBorders>
            <w:vAlign w:val="center"/>
          </w:tcPr>
          <w:p w14:paraId="53050802">
            <w:pPr>
              <w:spacing w:before="57" w:line="218" w:lineRule="auto"/>
              <w:ind w:left="49" w:right="51"/>
              <w:jc w:val="center"/>
            </w:pPr>
            <w:r>
              <w:rPr>
                <w:rFonts w:ascii="宋体" w:hAnsi="宋体" w:eastAsia="宋体" w:cs="宋体"/>
                <w:b/>
                <w:bCs/>
                <w:spacing w:val="-2"/>
                <w:sz w:val="16"/>
                <w:szCs w:val="16"/>
              </w:rPr>
              <w:t>法律依据</w:t>
            </w:r>
          </w:p>
        </w:tc>
        <w:tc>
          <w:tcPr>
            <w:tcW w:w="1488" w:type="dxa"/>
            <w:tcBorders>
              <w:top w:val="single" w:color="000000" w:sz="8" w:space="0"/>
            </w:tcBorders>
            <w:vAlign w:val="top"/>
          </w:tcPr>
          <w:p w14:paraId="046302B3">
            <w:pPr>
              <w:spacing w:before="57" w:line="218" w:lineRule="auto"/>
              <w:ind w:left="49" w:right="51"/>
              <w:jc w:val="center"/>
              <w:rPr>
                <w:rFonts w:ascii="宋体" w:hAnsi="宋体" w:eastAsia="宋体" w:cs="宋体"/>
                <w:b/>
                <w:bCs/>
                <w:spacing w:val="-2"/>
                <w:sz w:val="16"/>
                <w:szCs w:val="16"/>
              </w:rPr>
            </w:pPr>
            <w:r>
              <w:rPr>
                <w:rFonts w:ascii="宋体" w:hAnsi="宋体" w:eastAsia="宋体" w:cs="宋体"/>
                <w:b/>
                <w:bCs/>
                <w:spacing w:val="-2"/>
                <w:sz w:val="16"/>
                <w:szCs w:val="16"/>
              </w:rPr>
              <w:t>法定期限</w:t>
            </w:r>
          </w:p>
        </w:tc>
        <w:tc>
          <w:tcPr>
            <w:tcW w:w="1375" w:type="dxa"/>
            <w:tcBorders>
              <w:top w:val="single" w:color="000000" w:sz="8" w:space="0"/>
            </w:tcBorders>
            <w:vAlign w:val="top"/>
          </w:tcPr>
          <w:p w14:paraId="37C09F82">
            <w:pPr>
              <w:spacing w:before="57" w:line="218" w:lineRule="auto"/>
              <w:ind w:left="49" w:right="51"/>
              <w:jc w:val="center"/>
              <w:rPr>
                <w:rFonts w:ascii="宋体" w:hAnsi="宋体" w:eastAsia="宋体" w:cs="宋体"/>
                <w:b/>
                <w:bCs/>
                <w:spacing w:val="-2"/>
                <w:sz w:val="16"/>
                <w:szCs w:val="16"/>
              </w:rPr>
            </w:pPr>
            <w:r>
              <w:rPr>
                <w:rFonts w:ascii="宋体" w:hAnsi="宋体" w:eastAsia="宋体" w:cs="宋体"/>
                <w:b/>
                <w:bCs/>
                <w:spacing w:val="-2"/>
                <w:sz w:val="16"/>
                <w:szCs w:val="16"/>
              </w:rPr>
              <w:t>强制执行方式</w:t>
            </w:r>
          </w:p>
        </w:tc>
        <w:tc>
          <w:tcPr>
            <w:tcW w:w="3789" w:type="dxa"/>
            <w:tcBorders>
              <w:top w:val="single" w:color="000000" w:sz="8" w:space="0"/>
            </w:tcBorders>
            <w:vAlign w:val="top"/>
          </w:tcPr>
          <w:p w14:paraId="7F5B54B3">
            <w:pPr>
              <w:spacing w:before="57" w:line="218" w:lineRule="auto"/>
              <w:ind w:left="49" w:right="51"/>
              <w:jc w:val="center"/>
              <w:rPr>
                <w:rFonts w:ascii="宋体" w:hAnsi="宋体" w:eastAsia="宋体" w:cs="宋体"/>
                <w:b/>
                <w:bCs/>
                <w:spacing w:val="-2"/>
                <w:sz w:val="16"/>
                <w:szCs w:val="16"/>
              </w:rPr>
            </w:pPr>
            <w:r>
              <w:rPr>
                <w:rFonts w:ascii="宋体" w:hAnsi="宋体" w:eastAsia="宋体" w:cs="宋体"/>
                <w:b/>
                <w:bCs/>
                <w:spacing w:val="-2"/>
                <w:sz w:val="16"/>
                <w:szCs w:val="16"/>
              </w:rPr>
              <w:t>强制措施方式</w:t>
            </w:r>
          </w:p>
        </w:tc>
        <w:tc>
          <w:tcPr>
            <w:tcW w:w="7200" w:type="dxa"/>
            <w:tcBorders>
              <w:top w:val="single" w:color="000000" w:sz="8" w:space="0"/>
            </w:tcBorders>
            <w:vAlign w:val="top"/>
          </w:tcPr>
          <w:p w14:paraId="24C3B084">
            <w:pPr>
              <w:spacing w:before="57" w:line="218" w:lineRule="auto"/>
              <w:ind w:left="49" w:right="51"/>
              <w:jc w:val="center"/>
              <w:rPr>
                <w:rFonts w:ascii="宋体" w:hAnsi="宋体" w:eastAsia="宋体" w:cs="宋体"/>
                <w:b/>
                <w:bCs/>
                <w:spacing w:val="-2"/>
                <w:sz w:val="16"/>
                <w:szCs w:val="16"/>
              </w:rPr>
            </w:pPr>
            <w:r>
              <w:rPr>
                <w:rFonts w:ascii="宋体" w:hAnsi="宋体" w:eastAsia="宋体" w:cs="宋体"/>
                <w:b/>
                <w:bCs/>
                <w:spacing w:val="-2"/>
                <w:sz w:val="16"/>
                <w:szCs w:val="16"/>
              </w:rPr>
              <w:t>执法机构、执法类别及救济渠道</w:t>
            </w:r>
          </w:p>
        </w:tc>
      </w:tr>
      <w:tr w14:paraId="2B1E7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2" w:hRule="atLeast"/>
        </w:trPr>
        <w:tc>
          <w:tcPr>
            <w:tcW w:w="629" w:type="dxa"/>
            <w:vAlign w:val="center"/>
          </w:tcPr>
          <w:p w14:paraId="074055F1">
            <w:pPr>
              <w:tabs>
                <w:tab w:val="center" w:pos="318"/>
              </w:tabs>
              <w:spacing w:before="35" w:line="180" w:lineRule="auto"/>
              <w:jc w:val="center"/>
              <w:rPr>
                <w:rFonts w:hint="eastAsia" w:ascii="宋体" w:hAnsi="宋体" w:eastAsia="宋体" w:cs="宋体"/>
                <w:sz w:val="16"/>
                <w:szCs w:val="16"/>
              </w:rPr>
            </w:pPr>
            <w:r>
              <w:rPr>
                <w:rFonts w:hint="eastAsia" w:ascii="宋体" w:hAnsi="宋体" w:eastAsia="宋体" w:cs="宋体"/>
                <w:sz w:val="16"/>
                <w:szCs w:val="16"/>
              </w:rPr>
              <w:t>1</w:t>
            </w:r>
          </w:p>
        </w:tc>
        <w:tc>
          <w:tcPr>
            <w:tcW w:w="1311" w:type="dxa"/>
            <w:vAlign w:val="center"/>
          </w:tcPr>
          <w:p w14:paraId="2D50B84E">
            <w:pPr>
              <w:spacing w:before="43" w:line="224" w:lineRule="auto"/>
              <w:jc w:val="both"/>
              <w:rPr>
                <w:rFonts w:hint="eastAsia" w:ascii="宋体" w:hAnsi="宋体" w:eastAsia="宋体" w:cs="宋体"/>
                <w:sz w:val="16"/>
                <w:szCs w:val="16"/>
              </w:rPr>
            </w:pPr>
            <w:r>
              <w:rPr>
                <w:rFonts w:hint="eastAsia" w:ascii="宋体" w:hAnsi="宋体" w:eastAsia="宋体" w:cs="宋体"/>
                <w:spacing w:val="-2"/>
                <w:sz w:val="16"/>
                <w:szCs w:val="16"/>
              </w:rPr>
              <w:t>封存有关</w:t>
            </w:r>
            <w:r>
              <w:rPr>
                <w:rFonts w:hint="eastAsia" w:ascii="宋体" w:hAnsi="宋体" w:eastAsia="宋体" w:cs="宋体"/>
                <w:spacing w:val="-3"/>
                <w:sz w:val="16"/>
                <w:szCs w:val="16"/>
              </w:rPr>
              <w:t>资料和违</w:t>
            </w:r>
            <w:r>
              <w:rPr>
                <w:rFonts w:hint="eastAsia" w:ascii="宋体" w:hAnsi="宋体" w:eastAsia="宋体" w:cs="宋体"/>
                <w:spacing w:val="-2"/>
                <w:sz w:val="16"/>
                <w:szCs w:val="16"/>
              </w:rPr>
              <w:t>规取得的</w:t>
            </w:r>
            <w:r>
              <w:rPr>
                <w:rFonts w:hint="eastAsia" w:ascii="宋体" w:hAnsi="宋体" w:eastAsia="宋体" w:cs="宋体"/>
                <w:spacing w:val="-6"/>
                <w:sz w:val="16"/>
                <w:szCs w:val="16"/>
              </w:rPr>
              <w:t>资产</w:t>
            </w:r>
          </w:p>
        </w:tc>
        <w:tc>
          <w:tcPr>
            <w:tcW w:w="1413" w:type="dxa"/>
            <w:vAlign w:val="center"/>
          </w:tcPr>
          <w:p w14:paraId="19211EB9">
            <w:pPr>
              <w:spacing w:before="9" w:line="221" w:lineRule="auto"/>
              <w:ind w:left="70" w:right="75" w:firstLine="10"/>
              <w:jc w:val="both"/>
              <w:rPr>
                <w:rFonts w:hint="eastAsia" w:ascii="宋体" w:hAnsi="宋体" w:eastAsia="宋体" w:cs="宋体"/>
                <w:spacing w:val="-3"/>
                <w:sz w:val="16"/>
                <w:szCs w:val="16"/>
              </w:rPr>
            </w:pPr>
            <w:r>
              <w:rPr>
                <w:rFonts w:hint="eastAsia" w:ascii="宋体" w:hAnsi="宋体" w:eastAsia="宋体" w:cs="宋体"/>
                <w:spacing w:val="1"/>
                <w:sz w:val="16"/>
                <w:szCs w:val="16"/>
                <w:lang w:val="en-US" w:eastAsia="zh-CN"/>
              </w:rPr>
              <w:t>依照法律规定的职权和程序，进行审计监督</w:t>
            </w:r>
          </w:p>
        </w:tc>
        <w:tc>
          <w:tcPr>
            <w:tcW w:w="1487" w:type="dxa"/>
            <w:vAlign w:val="center"/>
          </w:tcPr>
          <w:p w14:paraId="3201E4AB">
            <w:pPr>
              <w:spacing w:before="9" w:line="221" w:lineRule="auto"/>
              <w:ind w:left="70" w:right="75" w:firstLine="10"/>
              <w:jc w:val="both"/>
              <w:rPr>
                <w:rFonts w:hint="default" w:ascii="宋体" w:hAnsi="宋体" w:eastAsia="宋体" w:cs="宋体"/>
                <w:spacing w:val="-3"/>
                <w:sz w:val="16"/>
                <w:szCs w:val="16"/>
                <w:lang w:val="en-US" w:eastAsia="zh-CN"/>
              </w:rPr>
            </w:pPr>
            <w:r>
              <w:rPr>
                <w:rFonts w:hint="eastAsia" w:ascii="宋体" w:hAnsi="宋体" w:eastAsia="宋体" w:cs="宋体"/>
                <w:spacing w:val="-3"/>
                <w:sz w:val="16"/>
                <w:szCs w:val="16"/>
              </w:rPr>
              <w:t>按照属地管理原则，负责本行政区域内</w:t>
            </w:r>
            <w:r>
              <w:rPr>
                <w:rFonts w:hint="eastAsia" w:ascii="宋体" w:hAnsi="宋体" w:eastAsia="宋体" w:cs="宋体"/>
                <w:spacing w:val="-3"/>
                <w:sz w:val="16"/>
                <w:szCs w:val="16"/>
                <w:lang w:val="en-US" w:eastAsia="zh-CN"/>
              </w:rPr>
              <w:t>实施行政强制权力</w:t>
            </w:r>
          </w:p>
        </w:tc>
        <w:tc>
          <w:tcPr>
            <w:tcW w:w="5950" w:type="dxa"/>
            <w:vAlign w:val="center"/>
          </w:tcPr>
          <w:p w14:paraId="18E20144">
            <w:pPr>
              <w:spacing w:before="9" w:line="221" w:lineRule="auto"/>
              <w:ind w:left="70" w:right="75" w:firstLine="10"/>
              <w:jc w:val="both"/>
              <w:rPr>
                <w:rFonts w:hint="eastAsia" w:ascii="宋体" w:hAnsi="宋体" w:eastAsia="宋体" w:cs="宋体"/>
                <w:spacing w:val="-3"/>
                <w:sz w:val="16"/>
                <w:szCs w:val="16"/>
              </w:rPr>
            </w:pPr>
            <w:r>
              <w:rPr>
                <w:rFonts w:hint="eastAsia" w:ascii="宋体" w:hAnsi="宋体" w:eastAsia="宋体" w:cs="宋体"/>
                <w:spacing w:val="-3"/>
                <w:w w:val="97"/>
                <w:sz w:val="16"/>
                <w:szCs w:val="16"/>
                <w:lang w:val="en-US" w:eastAsia="zh-CN"/>
              </w:rPr>
              <w:t>1.</w:t>
            </w:r>
            <w:r>
              <w:rPr>
                <w:rFonts w:hint="eastAsia" w:ascii="宋体" w:hAnsi="宋体" w:eastAsia="宋体" w:cs="宋体"/>
                <w:spacing w:val="-3"/>
                <w:w w:val="97"/>
                <w:sz w:val="16"/>
                <w:szCs w:val="16"/>
              </w:rPr>
              <w:t>《</w:t>
            </w:r>
            <w:r>
              <w:rPr>
                <w:rFonts w:hint="eastAsia" w:ascii="宋体" w:hAnsi="宋体" w:eastAsia="宋体" w:cs="宋体"/>
                <w:spacing w:val="-3"/>
                <w:sz w:val="16"/>
                <w:szCs w:val="16"/>
              </w:rPr>
              <w:t>审计法》</w:t>
            </w:r>
            <w:r>
              <w:rPr>
                <w:rFonts w:hint="eastAsia" w:ascii="宋体" w:hAnsi="宋体" w:eastAsia="宋体" w:cs="宋体"/>
                <w:spacing w:val="1"/>
                <w:sz w:val="16"/>
                <w:szCs w:val="16"/>
              </w:rPr>
              <w:t>（</w:t>
            </w:r>
            <w:r>
              <w:rPr>
                <w:rFonts w:hint="eastAsia" w:ascii="宋体" w:hAnsi="宋体" w:eastAsia="宋体" w:cs="宋体"/>
                <w:spacing w:val="1"/>
                <w:sz w:val="16"/>
                <w:szCs w:val="16"/>
                <w:lang w:val="en-US" w:eastAsia="zh-CN"/>
              </w:rPr>
              <w:t>1994年通过，2006年第一次修正，2021年第二次修正</w:t>
            </w:r>
            <w:r>
              <w:rPr>
                <w:rFonts w:hint="eastAsia" w:ascii="宋体" w:hAnsi="宋体" w:eastAsia="宋体" w:cs="宋体"/>
                <w:spacing w:val="1"/>
                <w:sz w:val="16"/>
                <w:szCs w:val="16"/>
                <w:lang w:eastAsia="zh-CN"/>
              </w:rPr>
              <w:t>）</w:t>
            </w:r>
            <w:r>
              <w:rPr>
                <w:rFonts w:hint="eastAsia" w:ascii="宋体" w:hAnsi="宋体" w:eastAsia="宋体" w:cs="宋体"/>
                <w:spacing w:val="-3"/>
                <w:sz w:val="16"/>
                <w:szCs w:val="16"/>
              </w:rPr>
              <w:t>第三十</w:t>
            </w:r>
            <w:r>
              <w:rPr>
                <w:rFonts w:hint="eastAsia" w:ascii="宋体" w:hAnsi="宋体" w:eastAsia="宋体" w:cs="宋体"/>
                <w:spacing w:val="-3"/>
                <w:sz w:val="16"/>
                <w:szCs w:val="16"/>
                <w:lang w:val="en-US" w:eastAsia="zh-CN"/>
              </w:rPr>
              <w:t>八</w:t>
            </w:r>
            <w:r>
              <w:rPr>
                <w:rFonts w:hint="eastAsia" w:ascii="宋体" w:hAnsi="宋体" w:eastAsia="宋体" w:cs="宋体"/>
                <w:spacing w:val="-3"/>
                <w:sz w:val="16"/>
                <w:szCs w:val="16"/>
              </w:rPr>
              <w:t>条第一款、第二款：“审计机关进行审计时，被审计单位不得转移、隐匿、篡改、毁弃财务、会计资料以及与财政收支、财务收支有关的业务、管理等资料，不得转移、隐匿、故意毁损所持有的违反国家规定取得的资产；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p>
          <w:p w14:paraId="2EB28CD2">
            <w:pPr>
              <w:spacing w:before="9" w:line="221" w:lineRule="auto"/>
              <w:ind w:left="70" w:right="75" w:firstLine="10"/>
              <w:jc w:val="both"/>
              <w:rPr>
                <w:rFonts w:hint="eastAsia" w:ascii="宋体" w:hAnsi="宋体" w:eastAsia="宋体" w:cs="宋体"/>
                <w:sz w:val="16"/>
                <w:szCs w:val="16"/>
              </w:rPr>
            </w:pPr>
            <w:r>
              <w:rPr>
                <w:rFonts w:hint="eastAsia" w:ascii="宋体" w:hAnsi="宋体" w:eastAsia="宋体" w:cs="宋体"/>
                <w:spacing w:val="-3"/>
                <w:sz w:val="16"/>
                <w:szCs w:val="16"/>
              </w:rPr>
              <w:t>2.《财政违法行为处罚处分条例》</w:t>
            </w:r>
            <w:r>
              <w:rPr>
                <w:rFonts w:hint="eastAsia" w:ascii="宋体" w:hAnsi="宋体" w:eastAsia="宋体" w:cs="宋体"/>
                <w:spacing w:val="1"/>
                <w:sz w:val="16"/>
                <w:szCs w:val="16"/>
              </w:rPr>
              <w:t>（2004年</w:t>
            </w:r>
            <w:r>
              <w:rPr>
                <w:rFonts w:hint="eastAsia" w:ascii="宋体" w:hAnsi="宋体" w:eastAsia="宋体" w:cs="宋体"/>
                <w:spacing w:val="1"/>
                <w:sz w:val="16"/>
                <w:szCs w:val="16"/>
                <w:lang w:val="en-US" w:eastAsia="zh-CN"/>
              </w:rPr>
              <w:t>公布，2011年修订</w:t>
            </w:r>
            <w:r>
              <w:rPr>
                <w:rFonts w:hint="eastAsia" w:ascii="宋体" w:hAnsi="宋体" w:eastAsia="宋体" w:cs="宋体"/>
                <w:spacing w:val="1"/>
                <w:sz w:val="16"/>
                <w:szCs w:val="16"/>
                <w:lang w:eastAsia="zh-CN"/>
              </w:rPr>
              <w:t>）</w:t>
            </w:r>
            <w:r>
              <w:rPr>
                <w:rFonts w:hint="eastAsia" w:ascii="宋体" w:hAnsi="宋体" w:eastAsia="宋体" w:cs="宋体"/>
                <w:spacing w:val="-3"/>
                <w:sz w:val="16"/>
                <w:szCs w:val="16"/>
              </w:rPr>
              <w:t>第二十三条</w:t>
            </w:r>
            <w:r>
              <w:rPr>
                <w:rFonts w:hint="eastAsia" w:ascii="宋体" w:hAnsi="宋体" w:eastAsia="宋体" w:cs="宋体"/>
                <w:spacing w:val="-3"/>
                <w:sz w:val="16"/>
                <w:szCs w:val="16"/>
                <w:lang w:eastAsia="zh-CN"/>
              </w:rPr>
              <w:t>：</w:t>
            </w:r>
            <w:r>
              <w:rPr>
                <w:rFonts w:hint="eastAsia" w:ascii="宋体" w:hAnsi="宋体" w:eastAsia="宋体" w:cs="宋体"/>
                <w:spacing w:val="-3"/>
                <w:sz w:val="16"/>
                <w:szCs w:val="16"/>
              </w:rPr>
              <w:t>“财政部门</w:t>
            </w:r>
            <w:r>
              <w:rPr>
                <w:rFonts w:hint="eastAsia" w:ascii="宋体" w:hAnsi="宋体" w:eastAsia="宋体" w:cs="宋体"/>
                <w:spacing w:val="-3"/>
                <w:sz w:val="16"/>
                <w:szCs w:val="16"/>
                <w:lang w:eastAsia="zh-CN"/>
              </w:rPr>
              <w:t>、</w:t>
            </w:r>
            <w:r>
              <w:rPr>
                <w:rFonts w:hint="eastAsia" w:ascii="宋体" w:hAnsi="宋体" w:eastAsia="宋体" w:cs="宋体"/>
                <w:spacing w:val="-3"/>
                <w:sz w:val="16"/>
                <w:szCs w:val="16"/>
              </w:rPr>
              <w:t>审计机关、监察机关依法进行调查或者检查时，在有关证据可能灭失或者以后难以取得的情况下，经县级以上人民政府财政部门、审计机关、监察机关的负责人批准，可以先行登记保存，并应当在7日</w:t>
            </w:r>
            <w:r>
              <w:rPr>
                <w:rFonts w:hint="eastAsia" w:ascii="宋体" w:hAnsi="宋体" w:eastAsia="宋体" w:cs="宋体"/>
                <w:spacing w:val="-2"/>
                <w:sz w:val="16"/>
                <w:szCs w:val="16"/>
              </w:rPr>
              <w:t>内及时作出</w:t>
            </w:r>
            <w:r>
              <w:rPr>
                <w:rFonts w:hint="eastAsia" w:ascii="宋体" w:hAnsi="宋体" w:eastAsia="宋体" w:cs="宋体"/>
                <w:sz w:val="16"/>
                <w:szCs w:val="16"/>
              </w:rPr>
              <w:t>处理决定。在此期间，当事人或者有关人员不得销毁或者转移证据。”</w:t>
            </w:r>
          </w:p>
        </w:tc>
        <w:tc>
          <w:tcPr>
            <w:tcW w:w="1488" w:type="dxa"/>
            <w:vAlign w:val="center"/>
          </w:tcPr>
          <w:p w14:paraId="09BEEB8F">
            <w:pPr>
              <w:spacing w:before="42" w:line="185" w:lineRule="auto"/>
              <w:jc w:val="center"/>
              <w:rPr>
                <w:rFonts w:hint="eastAsia" w:ascii="宋体" w:hAnsi="宋体" w:eastAsia="宋体" w:cs="宋体"/>
                <w:sz w:val="16"/>
                <w:szCs w:val="16"/>
              </w:rPr>
            </w:pPr>
            <w:r>
              <w:rPr>
                <w:rFonts w:hint="eastAsia" w:ascii="宋体" w:hAnsi="宋体" w:eastAsia="宋体" w:cs="宋体"/>
                <w:spacing w:val="-3"/>
                <w:sz w:val="16"/>
                <w:szCs w:val="16"/>
              </w:rPr>
              <w:t>7日</w:t>
            </w:r>
          </w:p>
        </w:tc>
        <w:tc>
          <w:tcPr>
            <w:tcW w:w="1375" w:type="dxa"/>
            <w:vAlign w:val="center"/>
          </w:tcPr>
          <w:p w14:paraId="6F5E86C2">
            <w:pPr>
              <w:jc w:val="both"/>
              <w:rPr>
                <w:rFonts w:hint="eastAsia" w:ascii="宋体" w:hAnsi="宋体" w:eastAsia="宋体" w:cs="宋体"/>
                <w:sz w:val="16"/>
                <w:szCs w:val="16"/>
              </w:rPr>
            </w:pPr>
          </w:p>
        </w:tc>
        <w:tc>
          <w:tcPr>
            <w:tcW w:w="3789" w:type="dxa"/>
            <w:vAlign w:val="center"/>
          </w:tcPr>
          <w:p w14:paraId="728A7592">
            <w:pPr>
              <w:spacing w:before="149" w:line="224" w:lineRule="auto"/>
              <w:ind w:right="125"/>
              <w:rPr>
                <w:rFonts w:hint="eastAsia" w:ascii="宋体" w:hAnsi="宋体" w:eastAsia="宋体" w:cs="宋体"/>
                <w:spacing w:val="-1"/>
                <w:sz w:val="16"/>
                <w:szCs w:val="16"/>
              </w:rPr>
            </w:pPr>
            <w:r>
              <w:rPr>
                <w:rFonts w:hint="eastAsia" w:ascii="宋体" w:hAnsi="宋体" w:eastAsia="宋体" w:cs="宋体"/>
                <w:spacing w:val="-1"/>
                <w:sz w:val="16"/>
                <w:szCs w:val="16"/>
              </w:rPr>
              <w:t>查封场所、设施或财物</w:t>
            </w:r>
          </w:p>
        </w:tc>
        <w:tc>
          <w:tcPr>
            <w:tcW w:w="7200" w:type="dxa"/>
            <w:vMerge w:val="restart"/>
            <w:tcBorders>
              <w:bottom w:val="single" w:color="000000" w:sz="2" w:space="0"/>
            </w:tcBorders>
            <w:vAlign w:val="top"/>
          </w:tcPr>
          <w:p w14:paraId="3AB64596">
            <w:pPr>
              <w:spacing w:before="149" w:line="224" w:lineRule="auto"/>
              <w:ind w:right="125"/>
              <w:rPr>
                <w:rFonts w:hint="eastAsia" w:ascii="宋体" w:hAnsi="宋体" w:eastAsia="宋体" w:cs="宋体"/>
                <w:spacing w:val="-1"/>
                <w:sz w:val="16"/>
                <w:szCs w:val="16"/>
              </w:rPr>
            </w:pPr>
          </w:p>
          <w:p w14:paraId="702EFDC2">
            <w:pPr>
              <w:spacing w:before="149" w:line="224" w:lineRule="auto"/>
              <w:ind w:right="125"/>
              <w:rPr>
                <w:rFonts w:hint="eastAsia" w:ascii="宋体" w:hAnsi="宋体" w:eastAsia="宋体" w:cs="宋体"/>
                <w:spacing w:val="-1"/>
                <w:sz w:val="16"/>
                <w:szCs w:val="16"/>
              </w:rPr>
            </w:pPr>
            <w:r>
              <w:rPr>
                <w:rFonts w:hint="eastAsia" w:ascii="宋体" w:hAnsi="宋体" w:eastAsia="宋体" w:cs="宋体"/>
                <w:spacing w:val="-1"/>
                <w:sz w:val="16"/>
                <w:szCs w:val="16"/>
                <w:lang w:val="en-US" w:eastAsia="zh-CN"/>
              </w:rPr>
              <w:t>执</w:t>
            </w:r>
            <w:r>
              <w:rPr>
                <w:rFonts w:hint="eastAsia" w:ascii="宋体" w:hAnsi="宋体" w:eastAsia="宋体" w:cs="宋体"/>
                <w:spacing w:val="-1"/>
                <w:sz w:val="16"/>
                <w:szCs w:val="16"/>
              </w:rPr>
              <w:t>法机构：</w:t>
            </w:r>
            <w:r>
              <w:rPr>
                <w:rFonts w:hint="eastAsia" w:ascii="宋体" w:hAnsi="宋体" w:eastAsia="宋体" w:cs="宋体"/>
                <w:spacing w:val="-1"/>
                <w:sz w:val="16"/>
                <w:szCs w:val="16"/>
                <w:lang w:val="en-US" w:eastAsia="zh-CN"/>
              </w:rPr>
              <w:t>博山区</w:t>
            </w:r>
            <w:r>
              <w:rPr>
                <w:rFonts w:hint="eastAsia" w:ascii="宋体" w:hAnsi="宋体" w:eastAsia="宋体" w:cs="宋体"/>
                <w:spacing w:val="-1"/>
                <w:sz w:val="16"/>
                <w:szCs w:val="16"/>
              </w:rPr>
              <w:t>审计局 。</w:t>
            </w:r>
          </w:p>
          <w:p w14:paraId="3161774A">
            <w:pPr>
              <w:spacing w:before="149" w:line="224" w:lineRule="auto"/>
              <w:ind w:right="125"/>
              <w:rPr>
                <w:rFonts w:hint="eastAsia" w:ascii="宋体" w:hAnsi="宋体" w:eastAsia="宋体" w:cs="宋体"/>
                <w:spacing w:val="-1"/>
                <w:sz w:val="16"/>
                <w:szCs w:val="16"/>
              </w:rPr>
            </w:pPr>
            <w:r>
              <w:rPr>
                <w:rFonts w:hint="eastAsia" w:ascii="宋体" w:hAnsi="宋体" w:eastAsia="宋体" w:cs="宋体"/>
                <w:spacing w:val="-1"/>
                <w:sz w:val="16"/>
                <w:szCs w:val="16"/>
              </w:rPr>
              <w:t>执法类别：行政强制。</w:t>
            </w:r>
          </w:p>
          <w:p w14:paraId="71DE4CEC">
            <w:pPr>
              <w:spacing w:before="149" w:line="224" w:lineRule="auto"/>
              <w:ind w:right="125"/>
              <w:rPr>
                <w:rFonts w:hint="eastAsia" w:ascii="宋体" w:hAnsi="宋体" w:eastAsia="宋体" w:cs="宋体"/>
                <w:spacing w:val="-1"/>
                <w:sz w:val="16"/>
                <w:szCs w:val="16"/>
              </w:rPr>
            </w:pPr>
            <w:r>
              <w:rPr>
                <w:rFonts w:hint="eastAsia" w:ascii="宋体" w:hAnsi="宋体" w:eastAsia="宋体" w:cs="宋体"/>
                <w:spacing w:val="-1"/>
                <w:sz w:val="16"/>
                <w:szCs w:val="16"/>
              </w:rPr>
              <w:t>救济渠道</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对审计处罚决定不服的</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可以在收到审计处罚决定书之日起60日内向</w:t>
            </w:r>
            <w:r>
              <w:rPr>
                <w:rFonts w:hint="eastAsia" w:ascii="宋体" w:hAnsi="宋体" w:eastAsia="宋体" w:cs="宋体"/>
                <w:spacing w:val="-1"/>
                <w:sz w:val="16"/>
                <w:szCs w:val="16"/>
                <w:lang w:val="en-US" w:eastAsia="zh-CN"/>
              </w:rPr>
              <w:t>博山区</w:t>
            </w:r>
            <w:r>
              <w:rPr>
                <w:rFonts w:hint="eastAsia" w:ascii="宋体" w:hAnsi="宋体" w:eastAsia="宋体" w:cs="宋体"/>
                <w:spacing w:val="-1"/>
                <w:sz w:val="16"/>
                <w:szCs w:val="16"/>
              </w:rPr>
              <w:t>人民政府</w:t>
            </w:r>
            <w:r>
              <w:rPr>
                <w:rFonts w:hint="eastAsia" w:ascii="宋体" w:hAnsi="宋体" w:eastAsia="宋体" w:cs="宋体"/>
                <w:spacing w:val="1"/>
                <w:sz w:val="16"/>
                <w:szCs w:val="16"/>
              </w:rPr>
              <w:t>提请</w:t>
            </w:r>
            <w:r>
              <w:rPr>
                <w:rFonts w:hint="eastAsia" w:ascii="宋体" w:hAnsi="宋体" w:eastAsia="宋体" w:cs="宋体"/>
                <w:spacing w:val="1"/>
                <w:sz w:val="16"/>
                <w:szCs w:val="16"/>
                <w:lang w:val="en-US" w:eastAsia="zh-CN"/>
              </w:rPr>
              <w:t>博山区人民政府</w:t>
            </w:r>
            <w:r>
              <w:rPr>
                <w:rFonts w:hint="eastAsia" w:ascii="宋体" w:hAnsi="宋体" w:eastAsia="宋体" w:cs="宋体"/>
                <w:spacing w:val="1"/>
                <w:sz w:val="16"/>
                <w:szCs w:val="16"/>
              </w:rPr>
              <w:t>裁决</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申请行政复议或者6个月内向</w:t>
            </w:r>
            <w:r>
              <w:rPr>
                <w:rFonts w:hint="eastAsia" w:ascii="宋体" w:hAnsi="宋体" w:eastAsia="宋体" w:cs="宋体"/>
                <w:spacing w:val="-1"/>
                <w:sz w:val="16"/>
                <w:szCs w:val="16"/>
                <w:lang w:val="en-US" w:eastAsia="zh-CN"/>
              </w:rPr>
              <w:t>博山</w:t>
            </w:r>
            <w:r>
              <w:rPr>
                <w:rFonts w:hint="eastAsia" w:ascii="宋体" w:hAnsi="宋体" w:eastAsia="宋体" w:cs="宋体"/>
                <w:spacing w:val="-1"/>
                <w:sz w:val="16"/>
                <w:szCs w:val="16"/>
              </w:rPr>
              <w:t>区人民法院提起行政诉讼。</w:t>
            </w:r>
          </w:p>
          <w:p w14:paraId="344647D8">
            <w:pPr>
              <w:spacing w:before="149" w:line="224" w:lineRule="auto"/>
              <w:ind w:right="125"/>
              <w:rPr>
                <w:rFonts w:hint="eastAsia" w:ascii="宋体" w:hAnsi="宋体" w:eastAsia="宋体" w:cs="宋体"/>
                <w:spacing w:val="-1"/>
                <w:sz w:val="16"/>
                <w:szCs w:val="16"/>
              </w:rPr>
            </w:pPr>
            <w:r>
              <w:rPr>
                <w:rFonts w:hint="eastAsia" w:ascii="宋体" w:hAnsi="宋体" w:eastAsia="宋体" w:cs="宋体"/>
                <w:spacing w:val="-1"/>
                <w:sz w:val="16"/>
                <w:szCs w:val="16"/>
              </w:rPr>
              <w:t>行政复议机关</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lang w:val="en-US" w:eastAsia="zh-CN"/>
              </w:rPr>
              <w:t>博山区</w:t>
            </w:r>
            <w:r>
              <w:rPr>
                <w:rFonts w:hint="eastAsia" w:ascii="宋体" w:hAnsi="宋体" w:eastAsia="宋体" w:cs="宋体"/>
                <w:spacing w:val="-1"/>
                <w:sz w:val="16"/>
                <w:szCs w:val="16"/>
              </w:rPr>
              <w:t>人民政府。</w:t>
            </w:r>
          </w:p>
          <w:p w14:paraId="09978E16">
            <w:pPr>
              <w:numPr>
                <w:ilvl w:val="0"/>
                <w:numId w:val="0"/>
              </w:numPr>
              <w:spacing w:before="9" w:line="218" w:lineRule="auto"/>
              <w:ind w:right="119" w:rightChars="0"/>
              <w:jc w:val="both"/>
              <w:rPr>
                <w:rFonts w:hint="eastAsia" w:ascii="宋体" w:hAnsi="宋体" w:eastAsia="宋体" w:cs="宋体"/>
                <w:spacing w:val="-1"/>
                <w:sz w:val="16"/>
                <w:szCs w:val="16"/>
              </w:rPr>
            </w:pPr>
            <w:r>
              <w:rPr>
                <w:rFonts w:hint="eastAsia" w:ascii="宋体" w:hAnsi="宋体" w:eastAsia="宋体" w:cs="宋体"/>
                <w:spacing w:val="-1"/>
                <w:sz w:val="16"/>
                <w:szCs w:val="16"/>
              </w:rPr>
              <w:t>行政复议地址</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lang w:val="en-US" w:eastAsia="zh-CN"/>
              </w:rPr>
              <w:t>淄博市博山区县前街38号</w:t>
            </w:r>
            <w:r>
              <w:rPr>
                <w:rFonts w:hint="eastAsia" w:ascii="宋体" w:hAnsi="宋体" w:eastAsia="宋体" w:cs="宋体"/>
                <w:spacing w:val="-1"/>
                <w:sz w:val="16"/>
                <w:szCs w:val="16"/>
              </w:rPr>
              <w:t>。</w:t>
            </w:r>
          </w:p>
          <w:p w14:paraId="0057D69E">
            <w:pPr>
              <w:numPr>
                <w:ilvl w:val="0"/>
                <w:numId w:val="0"/>
              </w:numPr>
              <w:spacing w:before="9" w:line="218" w:lineRule="auto"/>
              <w:ind w:right="119" w:rightChars="0"/>
              <w:jc w:val="both"/>
              <w:rPr>
                <w:rFonts w:hint="eastAsia" w:ascii="宋体" w:hAnsi="宋体" w:eastAsia="宋体" w:cs="宋体"/>
                <w:spacing w:val="-1"/>
                <w:sz w:val="16"/>
                <w:szCs w:val="16"/>
              </w:rPr>
            </w:pPr>
            <w:r>
              <w:rPr>
                <w:rFonts w:hint="eastAsia" w:ascii="宋体" w:hAnsi="宋体" w:eastAsia="宋体" w:cs="宋体"/>
                <w:spacing w:val="-1"/>
                <w:sz w:val="16"/>
                <w:szCs w:val="16"/>
              </w:rPr>
              <w:t>行政复议联系电话：</w:t>
            </w:r>
          </w:p>
          <w:p w14:paraId="3852F00E">
            <w:pPr>
              <w:numPr>
                <w:ilvl w:val="0"/>
                <w:numId w:val="0"/>
              </w:numPr>
              <w:spacing w:before="9" w:line="218" w:lineRule="auto"/>
              <w:ind w:right="119" w:rightChars="0"/>
              <w:jc w:val="both"/>
              <w:rPr>
                <w:rFonts w:hint="eastAsia" w:ascii="宋体" w:hAnsi="宋体" w:eastAsia="宋体" w:cs="宋体"/>
                <w:spacing w:val="-1"/>
                <w:sz w:val="16"/>
                <w:szCs w:val="16"/>
              </w:rPr>
            </w:pPr>
            <w:r>
              <w:rPr>
                <w:rFonts w:hint="eastAsia" w:ascii="宋体" w:hAnsi="宋体" w:eastAsia="宋体" w:cs="宋体"/>
                <w:spacing w:val="1"/>
                <w:sz w:val="16"/>
                <w:szCs w:val="16"/>
              </w:rPr>
              <w:t>0533-</w:t>
            </w:r>
            <w:r>
              <w:rPr>
                <w:rFonts w:hint="eastAsia" w:ascii="宋体" w:hAnsi="宋体" w:eastAsia="宋体" w:cs="宋体"/>
                <w:spacing w:val="1"/>
                <w:sz w:val="16"/>
                <w:szCs w:val="16"/>
                <w:lang w:val="en-US" w:eastAsia="zh-CN"/>
              </w:rPr>
              <w:t>4110088</w:t>
            </w:r>
            <w:r>
              <w:rPr>
                <w:rFonts w:hint="eastAsia" w:ascii="宋体" w:hAnsi="宋体" w:eastAsia="宋体" w:cs="宋体"/>
                <w:spacing w:val="1"/>
                <w:sz w:val="16"/>
                <w:szCs w:val="16"/>
              </w:rPr>
              <w:t>。</w:t>
            </w:r>
          </w:p>
          <w:p w14:paraId="68E27FEB">
            <w:pPr>
              <w:spacing w:before="149" w:line="224" w:lineRule="auto"/>
              <w:ind w:right="125"/>
              <w:rPr>
                <w:rFonts w:hint="eastAsia" w:ascii="宋体" w:hAnsi="宋体" w:eastAsia="宋体" w:cs="宋体"/>
                <w:spacing w:val="-1"/>
                <w:sz w:val="16"/>
                <w:szCs w:val="16"/>
              </w:rPr>
            </w:pPr>
            <w:r>
              <w:rPr>
                <w:rFonts w:hint="eastAsia" w:ascii="宋体" w:hAnsi="宋体" w:eastAsia="宋体" w:cs="宋体"/>
                <w:spacing w:val="-1"/>
                <w:sz w:val="16"/>
                <w:szCs w:val="16"/>
              </w:rPr>
              <w:t>行政诉讼机关：</w:t>
            </w:r>
            <w:r>
              <w:rPr>
                <w:rFonts w:hint="eastAsia" w:ascii="宋体" w:hAnsi="宋体" w:eastAsia="宋体" w:cs="宋体"/>
                <w:spacing w:val="-1"/>
                <w:sz w:val="16"/>
                <w:szCs w:val="16"/>
                <w:lang w:val="en-US" w:eastAsia="zh-CN"/>
              </w:rPr>
              <w:t>博山</w:t>
            </w:r>
            <w:r>
              <w:rPr>
                <w:rFonts w:hint="eastAsia" w:ascii="宋体" w:hAnsi="宋体" w:eastAsia="宋体" w:cs="宋体"/>
                <w:spacing w:val="-1"/>
                <w:sz w:val="16"/>
                <w:szCs w:val="16"/>
              </w:rPr>
              <w:t>区人民法院。</w:t>
            </w:r>
          </w:p>
          <w:p w14:paraId="3E39998B">
            <w:pPr>
              <w:numPr>
                <w:ilvl w:val="0"/>
                <w:numId w:val="0"/>
              </w:numPr>
              <w:spacing w:before="9" w:line="218" w:lineRule="auto"/>
              <w:ind w:right="119" w:rightChars="0"/>
              <w:jc w:val="both"/>
              <w:rPr>
                <w:rFonts w:hint="eastAsia" w:ascii="宋体" w:hAnsi="宋体" w:eastAsia="宋体" w:cs="宋体"/>
                <w:spacing w:val="1"/>
                <w:sz w:val="16"/>
                <w:szCs w:val="16"/>
                <w:lang w:val="en-US" w:eastAsia="zh-CN"/>
              </w:rPr>
            </w:pPr>
            <w:r>
              <w:rPr>
                <w:rFonts w:hint="eastAsia" w:ascii="宋体" w:hAnsi="宋体" w:eastAsia="宋体" w:cs="宋体"/>
                <w:spacing w:val="1"/>
                <w:sz w:val="16"/>
                <w:szCs w:val="16"/>
              </w:rPr>
              <w:t>行政诉讼地址：淄博市</w:t>
            </w:r>
            <w:r>
              <w:rPr>
                <w:rFonts w:hint="eastAsia" w:ascii="宋体" w:hAnsi="宋体" w:eastAsia="宋体" w:cs="宋体"/>
                <w:spacing w:val="1"/>
                <w:sz w:val="16"/>
                <w:szCs w:val="16"/>
                <w:lang w:val="en-US" w:eastAsia="zh-CN"/>
              </w:rPr>
              <w:t>博山区县前街1号。</w:t>
            </w:r>
          </w:p>
          <w:p w14:paraId="3F8A5978">
            <w:pPr>
              <w:numPr>
                <w:ilvl w:val="0"/>
                <w:numId w:val="0"/>
              </w:numPr>
              <w:spacing w:before="9" w:line="218" w:lineRule="auto"/>
              <w:ind w:right="119" w:rightChars="0"/>
              <w:jc w:val="both"/>
              <w:rPr>
                <w:rFonts w:hint="eastAsia" w:ascii="宋体" w:hAnsi="宋体" w:eastAsia="宋体" w:cs="宋体"/>
                <w:spacing w:val="1"/>
                <w:sz w:val="16"/>
                <w:szCs w:val="16"/>
              </w:rPr>
            </w:pPr>
            <w:r>
              <w:rPr>
                <w:rFonts w:hint="eastAsia" w:ascii="宋体" w:hAnsi="宋体" w:eastAsia="宋体" w:cs="宋体"/>
                <w:spacing w:val="1"/>
                <w:sz w:val="16"/>
                <w:szCs w:val="16"/>
              </w:rPr>
              <w:t>行政诉讼联系电话：</w:t>
            </w:r>
          </w:p>
          <w:p w14:paraId="403045D1">
            <w:pPr>
              <w:numPr>
                <w:ilvl w:val="0"/>
                <w:numId w:val="0"/>
              </w:numPr>
              <w:spacing w:before="9" w:line="218" w:lineRule="auto"/>
              <w:ind w:left="78" w:leftChars="0" w:right="119" w:rightChars="0"/>
              <w:jc w:val="both"/>
              <w:rPr>
                <w:rFonts w:hint="eastAsia" w:ascii="宋体" w:hAnsi="宋体" w:eastAsia="宋体" w:cs="宋体"/>
                <w:spacing w:val="-1"/>
                <w:sz w:val="16"/>
                <w:szCs w:val="16"/>
              </w:rPr>
            </w:pPr>
            <w:r>
              <w:rPr>
                <w:rFonts w:hint="eastAsia" w:ascii="宋体" w:hAnsi="宋体" w:eastAsia="宋体" w:cs="宋体"/>
                <w:spacing w:val="1"/>
                <w:sz w:val="16"/>
                <w:szCs w:val="16"/>
              </w:rPr>
              <w:t>0533-</w:t>
            </w:r>
            <w:r>
              <w:rPr>
                <w:rFonts w:hint="eastAsia" w:ascii="宋体" w:hAnsi="宋体" w:eastAsia="宋体" w:cs="宋体"/>
                <w:spacing w:val="1"/>
                <w:sz w:val="16"/>
                <w:szCs w:val="16"/>
                <w:lang w:val="en-US" w:eastAsia="zh-CN"/>
              </w:rPr>
              <w:t>4180156</w:t>
            </w:r>
            <w:r>
              <w:rPr>
                <w:rFonts w:hint="eastAsia" w:ascii="宋体" w:hAnsi="宋体" w:eastAsia="宋体" w:cs="宋体"/>
                <w:spacing w:val="1"/>
                <w:sz w:val="16"/>
                <w:szCs w:val="16"/>
              </w:rPr>
              <w:t>。</w:t>
            </w:r>
          </w:p>
        </w:tc>
      </w:tr>
      <w:tr w14:paraId="0BF8C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0" w:hRule="atLeast"/>
        </w:trPr>
        <w:tc>
          <w:tcPr>
            <w:tcW w:w="629" w:type="dxa"/>
            <w:vAlign w:val="top"/>
          </w:tcPr>
          <w:p w14:paraId="41979F97">
            <w:pPr>
              <w:spacing w:line="242" w:lineRule="auto"/>
              <w:rPr>
                <w:rFonts w:hint="eastAsia" w:ascii="宋体" w:hAnsi="宋体" w:eastAsia="宋体" w:cs="宋体"/>
                <w:sz w:val="16"/>
                <w:szCs w:val="16"/>
              </w:rPr>
            </w:pPr>
          </w:p>
          <w:p w14:paraId="527492B2">
            <w:pPr>
              <w:spacing w:line="242" w:lineRule="auto"/>
              <w:rPr>
                <w:rFonts w:hint="eastAsia" w:ascii="宋体" w:hAnsi="宋体" w:eastAsia="宋体" w:cs="宋体"/>
                <w:sz w:val="16"/>
                <w:szCs w:val="16"/>
              </w:rPr>
            </w:pPr>
          </w:p>
          <w:p w14:paraId="58F84B54">
            <w:pPr>
              <w:spacing w:line="242" w:lineRule="auto"/>
              <w:rPr>
                <w:rFonts w:hint="eastAsia" w:ascii="宋体" w:hAnsi="宋体" w:eastAsia="宋体" w:cs="宋体"/>
                <w:sz w:val="16"/>
                <w:szCs w:val="16"/>
              </w:rPr>
            </w:pPr>
          </w:p>
          <w:p w14:paraId="5AC72B0F">
            <w:pPr>
              <w:spacing w:line="240" w:lineRule="auto"/>
              <w:ind w:firstLine="0"/>
              <w:rPr>
                <w:rFonts w:hint="eastAsia" w:ascii="宋体" w:hAnsi="宋体" w:eastAsia="宋体" w:cs="宋体"/>
                <w:sz w:val="16"/>
                <w:szCs w:val="16"/>
              </w:rPr>
            </w:pPr>
          </w:p>
          <w:p w14:paraId="64E30A60">
            <w:pPr>
              <w:spacing w:line="240" w:lineRule="auto"/>
              <w:ind w:firstLine="0"/>
              <w:rPr>
                <w:rFonts w:hint="eastAsia" w:ascii="宋体" w:hAnsi="宋体" w:eastAsia="宋体" w:cs="宋体"/>
                <w:sz w:val="16"/>
                <w:szCs w:val="16"/>
              </w:rPr>
            </w:pPr>
          </w:p>
          <w:p w14:paraId="5D7C0AAA">
            <w:pPr>
              <w:spacing w:line="240" w:lineRule="auto"/>
              <w:ind w:firstLine="0"/>
              <w:rPr>
                <w:rFonts w:hint="eastAsia" w:ascii="宋体" w:hAnsi="宋体" w:eastAsia="宋体" w:cs="宋体"/>
                <w:sz w:val="16"/>
                <w:szCs w:val="16"/>
              </w:rPr>
            </w:pPr>
          </w:p>
          <w:p w14:paraId="122A8047">
            <w:pPr>
              <w:spacing w:line="240" w:lineRule="auto"/>
              <w:ind w:firstLine="0"/>
              <w:rPr>
                <w:rFonts w:hint="eastAsia" w:ascii="宋体" w:hAnsi="宋体" w:eastAsia="宋体" w:cs="宋体"/>
                <w:sz w:val="16"/>
                <w:szCs w:val="16"/>
              </w:rPr>
            </w:pPr>
          </w:p>
          <w:p w14:paraId="3460057A">
            <w:pPr>
              <w:spacing w:line="240" w:lineRule="auto"/>
              <w:ind w:firstLine="0"/>
              <w:rPr>
                <w:rFonts w:hint="eastAsia" w:ascii="宋体" w:hAnsi="宋体" w:eastAsia="宋体" w:cs="宋体"/>
                <w:sz w:val="16"/>
                <w:szCs w:val="16"/>
              </w:rPr>
            </w:pPr>
          </w:p>
          <w:p w14:paraId="1844D858">
            <w:pPr>
              <w:spacing w:line="240" w:lineRule="auto"/>
              <w:ind w:firstLine="0"/>
              <w:rPr>
                <w:rFonts w:hint="eastAsia" w:ascii="宋体" w:hAnsi="宋体" w:eastAsia="宋体" w:cs="宋体"/>
                <w:sz w:val="16"/>
                <w:szCs w:val="16"/>
              </w:rPr>
            </w:pPr>
          </w:p>
          <w:p w14:paraId="55FD2092">
            <w:pPr>
              <w:spacing w:line="240" w:lineRule="auto"/>
              <w:ind w:firstLine="0"/>
              <w:rPr>
                <w:rFonts w:hint="eastAsia" w:ascii="宋体" w:hAnsi="宋体" w:eastAsia="宋体" w:cs="宋体"/>
                <w:sz w:val="16"/>
                <w:szCs w:val="16"/>
              </w:rPr>
            </w:pPr>
          </w:p>
          <w:p w14:paraId="29BBA35D">
            <w:pPr>
              <w:spacing w:line="240" w:lineRule="auto"/>
              <w:ind w:firstLine="0"/>
              <w:rPr>
                <w:rFonts w:hint="eastAsia" w:ascii="宋体" w:hAnsi="宋体" w:eastAsia="宋体" w:cs="宋体"/>
                <w:sz w:val="16"/>
                <w:szCs w:val="16"/>
              </w:rPr>
            </w:pPr>
          </w:p>
          <w:p w14:paraId="7D9A3872">
            <w:pPr>
              <w:spacing w:line="240" w:lineRule="auto"/>
              <w:ind w:firstLine="0"/>
              <w:rPr>
                <w:rFonts w:hint="eastAsia" w:ascii="宋体" w:hAnsi="宋体" w:eastAsia="宋体" w:cs="宋体"/>
                <w:sz w:val="16"/>
                <w:szCs w:val="16"/>
              </w:rPr>
            </w:pPr>
          </w:p>
          <w:p w14:paraId="74BBF856">
            <w:pPr>
              <w:spacing w:line="240" w:lineRule="auto"/>
              <w:ind w:firstLine="320" w:firstLineChars="200"/>
              <w:rPr>
                <w:rFonts w:hint="eastAsia" w:ascii="宋体" w:hAnsi="宋体" w:eastAsia="宋体" w:cs="宋体"/>
                <w:sz w:val="16"/>
                <w:szCs w:val="16"/>
              </w:rPr>
            </w:pPr>
            <w:r>
              <w:rPr>
                <w:rFonts w:hint="eastAsia" w:ascii="宋体" w:hAnsi="宋体" w:eastAsia="宋体" w:cs="宋体"/>
                <w:sz w:val="16"/>
                <w:szCs w:val="16"/>
              </w:rPr>
              <w:t>2</w:t>
            </w:r>
          </w:p>
        </w:tc>
        <w:tc>
          <w:tcPr>
            <w:tcW w:w="1311" w:type="dxa"/>
            <w:vAlign w:val="center"/>
          </w:tcPr>
          <w:p w14:paraId="781D0FD6">
            <w:pPr>
              <w:spacing w:before="43" w:line="224" w:lineRule="auto"/>
              <w:jc w:val="both"/>
              <w:rPr>
                <w:rFonts w:hint="eastAsia" w:ascii="宋体" w:hAnsi="宋体" w:eastAsia="宋体" w:cs="宋体"/>
                <w:sz w:val="16"/>
                <w:szCs w:val="16"/>
                <w:lang w:eastAsia="zh-CN"/>
              </w:rPr>
            </w:pPr>
            <w:r>
              <w:rPr>
                <w:rFonts w:hint="eastAsia" w:ascii="宋体" w:hAnsi="宋体" w:eastAsia="宋体" w:cs="宋体"/>
                <w:spacing w:val="-2"/>
                <w:sz w:val="16"/>
                <w:szCs w:val="16"/>
              </w:rPr>
              <w:t>通知财政部门和有关主管部</w:t>
            </w:r>
            <w:r>
              <w:rPr>
                <w:rFonts w:hint="eastAsia" w:ascii="宋体" w:hAnsi="宋体" w:eastAsia="宋体" w:cs="宋体"/>
                <w:spacing w:val="-6"/>
                <w:sz w:val="16"/>
                <w:szCs w:val="16"/>
              </w:rPr>
              <w:t>门暂停拨</w:t>
            </w:r>
            <w:r>
              <w:rPr>
                <w:rFonts w:hint="eastAsia" w:ascii="宋体" w:hAnsi="宋体" w:eastAsia="宋体" w:cs="宋体"/>
                <w:spacing w:val="-2"/>
                <w:sz w:val="16"/>
                <w:szCs w:val="16"/>
              </w:rPr>
              <w:t>付、责令被审计单位暂停使用有关款</w:t>
            </w:r>
            <w:r>
              <w:rPr>
                <w:rFonts w:hint="eastAsia" w:ascii="宋体" w:hAnsi="宋体" w:eastAsia="宋体" w:cs="宋体"/>
                <w:sz w:val="16"/>
                <w:szCs w:val="16"/>
              </w:rPr>
              <w:t>项</w:t>
            </w:r>
            <w:r>
              <w:rPr>
                <w:rFonts w:hint="eastAsia" w:ascii="宋体" w:hAnsi="宋体" w:eastAsia="宋体" w:cs="宋体"/>
                <w:sz w:val="16"/>
                <w:szCs w:val="16"/>
                <w:lang w:eastAsia="zh-CN"/>
              </w:rPr>
              <w:t>。</w:t>
            </w:r>
          </w:p>
        </w:tc>
        <w:tc>
          <w:tcPr>
            <w:tcW w:w="1413" w:type="dxa"/>
            <w:vAlign w:val="center"/>
          </w:tcPr>
          <w:p w14:paraId="6E889D84">
            <w:pPr>
              <w:spacing w:before="9" w:line="221" w:lineRule="auto"/>
              <w:ind w:left="70" w:right="75" w:firstLine="10"/>
              <w:jc w:val="both"/>
              <w:rPr>
                <w:rFonts w:hint="eastAsia" w:ascii="宋体" w:hAnsi="宋体" w:eastAsia="宋体" w:cs="宋体"/>
                <w:spacing w:val="-3"/>
                <w:sz w:val="16"/>
                <w:szCs w:val="16"/>
              </w:rPr>
            </w:pPr>
            <w:r>
              <w:rPr>
                <w:rFonts w:hint="eastAsia" w:ascii="宋体" w:hAnsi="宋体" w:eastAsia="宋体" w:cs="宋体"/>
                <w:spacing w:val="1"/>
                <w:sz w:val="16"/>
                <w:szCs w:val="16"/>
                <w:lang w:val="en-US" w:eastAsia="zh-CN"/>
              </w:rPr>
              <w:t>依照法律规定的职权和程序，进行审计监督</w:t>
            </w:r>
          </w:p>
        </w:tc>
        <w:tc>
          <w:tcPr>
            <w:tcW w:w="1487" w:type="dxa"/>
            <w:vAlign w:val="center"/>
          </w:tcPr>
          <w:p w14:paraId="7BCC427A">
            <w:pPr>
              <w:spacing w:before="9" w:line="221" w:lineRule="auto"/>
              <w:ind w:left="70" w:right="75" w:firstLine="10"/>
              <w:jc w:val="both"/>
              <w:rPr>
                <w:rFonts w:hint="eastAsia" w:ascii="宋体" w:hAnsi="宋体" w:eastAsia="宋体" w:cs="宋体"/>
                <w:spacing w:val="-3"/>
                <w:sz w:val="16"/>
                <w:szCs w:val="16"/>
              </w:rPr>
            </w:pPr>
            <w:r>
              <w:rPr>
                <w:rFonts w:hint="eastAsia" w:ascii="宋体" w:hAnsi="宋体" w:eastAsia="宋体" w:cs="宋体"/>
                <w:spacing w:val="-3"/>
                <w:sz w:val="16"/>
                <w:szCs w:val="16"/>
              </w:rPr>
              <w:t>按照属地管理原则，负责本行政区域内</w:t>
            </w:r>
            <w:r>
              <w:rPr>
                <w:rFonts w:hint="eastAsia" w:ascii="宋体" w:hAnsi="宋体" w:eastAsia="宋体" w:cs="宋体"/>
                <w:spacing w:val="-3"/>
                <w:sz w:val="16"/>
                <w:szCs w:val="16"/>
                <w:lang w:val="en-US" w:eastAsia="zh-CN"/>
              </w:rPr>
              <w:t>实施行政强制权力</w:t>
            </w:r>
          </w:p>
        </w:tc>
        <w:tc>
          <w:tcPr>
            <w:tcW w:w="5950" w:type="dxa"/>
            <w:vAlign w:val="center"/>
          </w:tcPr>
          <w:p w14:paraId="38DB24DE">
            <w:pPr>
              <w:spacing w:line="250" w:lineRule="auto"/>
              <w:jc w:val="both"/>
              <w:rPr>
                <w:rFonts w:hint="eastAsia" w:ascii="宋体" w:hAnsi="宋体" w:eastAsia="宋体" w:cs="宋体"/>
                <w:sz w:val="16"/>
                <w:szCs w:val="16"/>
              </w:rPr>
            </w:pPr>
          </w:p>
          <w:p w14:paraId="490052FC">
            <w:pPr>
              <w:spacing w:before="9" w:line="221" w:lineRule="auto"/>
              <w:ind w:left="70" w:right="75" w:firstLine="10"/>
              <w:jc w:val="both"/>
              <w:rPr>
                <w:rFonts w:hint="eastAsia" w:ascii="宋体" w:hAnsi="宋体" w:eastAsia="宋体" w:cs="宋体"/>
                <w:spacing w:val="-3"/>
                <w:sz w:val="16"/>
                <w:szCs w:val="16"/>
              </w:rPr>
            </w:pPr>
            <w:r>
              <w:rPr>
                <w:rFonts w:hint="eastAsia" w:ascii="宋体" w:hAnsi="宋体" w:eastAsia="宋体" w:cs="宋体"/>
                <w:spacing w:val="-3"/>
                <w:sz w:val="16"/>
                <w:szCs w:val="16"/>
              </w:rPr>
              <w:t>1.《审计法》（</w:t>
            </w:r>
            <w:r>
              <w:rPr>
                <w:rFonts w:hint="eastAsia" w:ascii="宋体" w:hAnsi="宋体" w:eastAsia="宋体" w:cs="宋体"/>
                <w:spacing w:val="-3"/>
                <w:sz w:val="16"/>
                <w:szCs w:val="16"/>
                <w:lang w:val="en-US" w:eastAsia="zh-CN"/>
              </w:rPr>
              <w:t>1994年通过，2006年第一次修正，2021年第二次修正</w:t>
            </w:r>
            <w:r>
              <w:rPr>
                <w:rFonts w:hint="eastAsia" w:ascii="宋体" w:hAnsi="宋体" w:eastAsia="宋体" w:cs="宋体"/>
                <w:spacing w:val="-3"/>
                <w:sz w:val="16"/>
                <w:szCs w:val="16"/>
                <w:lang w:eastAsia="zh-CN"/>
              </w:rPr>
              <w:t>）</w:t>
            </w:r>
            <w:r>
              <w:rPr>
                <w:rFonts w:hint="eastAsia" w:ascii="宋体" w:hAnsi="宋体" w:eastAsia="宋体" w:cs="宋体"/>
                <w:spacing w:val="-3"/>
                <w:sz w:val="16"/>
                <w:szCs w:val="16"/>
              </w:rPr>
              <w:t>第三十</w:t>
            </w:r>
            <w:r>
              <w:rPr>
                <w:rFonts w:hint="eastAsia" w:ascii="宋体" w:hAnsi="宋体" w:eastAsia="宋体" w:cs="宋体"/>
                <w:spacing w:val="-3"/>
                <w:sz w:val="16"/>
                <w:szCs w:val="16"/>
                <w:lang w:val="en-US" w:eastAsia="zh-CN"/>
              </w:rPr>
              <w:t>八</w:t>
            </w:r>
            <w:r>
              <w:rPr>
                <w:rFonts w:hint="eastAsia" w:ascii="宋体" w:hAnsi="宋体" w:eastAsia="宋体" w:cs="宋体"/>
                <w:spacing w:val="-3"/>
                <w:sz w:val="16"/>
                <w:szCs w:val="16"/>
              </w:rPr>
              <w:t>条第三款：“审计机关对被审计单位正在进行的违反国家规定的财政收支、财务收支行为，有权予以制止；制止无效的，经县级以上人民政府审计机关负责人批准，通知财政部门和有关主管机关、单位暂停拨付与违反国家规定的财政收支、财务收支行为直接有关的款项，已经拨付的，暂停使用。”</w:t>
            </w:r>
          </w:p>
          <w:p w14:paraId="65EEC21E">
            <w:pPr>
              <w:spacing w:before="9" w:line="221" w:lineRule="auto"/>
              <w:ind w:left="70" w:right="75" w:firstLine="10"/>
              <w:jc w:val="both"/>
              <w:rPr>
                <w:rFonts w:hint="eastAsia" w:ascii="宋体" w:hAnsi="宋体" w:eastAsia="宋体" w:cs="宋体"/>
                <w:sz w:val="16"/>
                <w:szCs w:val="16"/>
              </w:rPr>
            </w:pPr>
            <w:r>
              <w:rPr>
                <w:rFonts w:hint="eastAsia" w:ascii="宋体" w:hAnsi="宋体" w:eastAsia="宋体" w:cs="宋体"/>
                <w:spacing w:val="-3"/>
                <w:sz w:val="16"/>
                <w:szCs w:val="16"/>
              </w:rPr>
              <w:t>2.《财政违法行为处罚处分条例</w:t>
            </w:r>
            <w:r>
              <w:rPr>
                <w:rFonts w:hint="eastAsia" w:ascii="宋体" w:hAnsi="宋体" w:eastAsia="宋体" w:cs="宋体"/>
                <w:spacing w:val="-3"/>
                <w:sz w:val="16"/>
                <w:szCs w:val="16"/>
                <w:lang w:eastAsia="zh-CN"/>
              </w:rPr>
              <w:t>》</w:t>
            </w:r>
            <w:r>
              <w:rPr>
                <w:rFonts w:hint="eastAsia" w:ascii="宋体" w:hAnsi="宋体" w:eastAsia="宋体" w:cs="宋体"/>
                <w:spacing w:val="1"/>
                <w:sz w:val="16"/>
                <w:szCs w:val="16"/>
              </w:rPr>
              <w:t>（2004年</w:t>
            </w:r>
            <w:r>
              <w:rPr>
                <w:rFonts w:hint="eastAsia" w:ascii="宋体" w:hAnsi="宋体" w:eastAsia="宋体" w:cs="宋体"/>
                <w:spacing w:val="1"/>
                <w:sz w:val="16"/>
                <w:szCs w:val="16"/>
                <w:lang w:val="en-US" w:eastAsia="zh-CN"/>
              </w:rPr>
              <w:t>公布，2011年修订</w:t>
            </w:r>
            <w:r>
              <w:rPr>
                <w:rFonts w:hint="eastAsia" w:ascii="宋体" w:hAnsi="宋体" w:eastAsia="宋体" w:cs="宋体"/>
                <w:spacing w:val="1"/>
                <w:sz w:val="16"/>
                <w:szCs w:val="16"/>
                <w:lang w:eastAsia="zh-CN"/>
              </w:rPr>
              <w:t>）</w:t>
            </w:r>
            <w:r>
              <w:rPr>
                <w:rFonts w:hint="eastAsia" w:ascii="宋体" w:hAnsi="宋体" w:eastAsia="宋体" w:cs="宋体"/>
                <w:spacing w:val="-3"/>
                <w:sz w:val="16"/>
                <w:szCs w:val="16"/>
              </w:rPr>
              <w:t>第二十四条：“对被调查、检查单位或者个人正在进行的财政违法行为，财政部门、审计机关应当责令停止。拒不执行的，财政部门可以暂停财政拨款或者停止拨付与财政违法行为直接有关的款项，已经拨付的，责令其暂停使用；审计机关可以通知财政部门或者其他有关主管部门暂停财政拨款或者停止拨付与财政违法行为直接有关的款项，已经拨付的，责令其暂停使用，财政部门和其他有关主管部门应当将结果书面告知审计机关。”</w:t>
            </w:r>
          </w:p>
        </w:tc>
        <w:tc>
          <w:tcPr>
            <w:tcW w:w="1488" w:type="dxa"/>
            <w:vAlign w:val="center"/>
          </w:tcPr>
          <w:p w14:paraId="755F63B5">
            <w:pPr>
              <w:spacing w:before="39" w:line="186" w:lineRule="auto"/>
              <w:jc w:val="center"/>
              <w:rPr>
                <w:rFonts w:hint="eastAsia" w:ascii="宋体" w:hAnsi="宋体" w:eastAsia="宋体" w:cs="宋体"/>
                <w:sz w:val="16"/>
                <w:szCs w:val="16"/>
              </w:rPr>
            </w:pPr>
            <w:r>
              <w:rPr>
                <w:rFonts w:hint="eastAsia" w:ascii="宋体" w:hAnsi="宋体" w:eastAsia="宋体" w:cs="宋体"/>
                <w:sz w:val="16"/>
                <w:szCs w:val="16"/>
              </w:rPr>
              <w:t>无</w:t>
            </w:r>
          </w:p>
        </w:tc>
        <w:tc>
          <w:tcPr>
            <w:tcW w:w="1375" w:type="dxa"/>
            <w:vAlign w:val="top"/>
          </w:tcPr>
          <w:p w14:paraId="4710CABA">
            <w:pPr>
              <w:rPr>
                <w:rFonts w:hint="eastAsia" w:ascii="宋体" w:hAnsi="宋体" w:eastAsia="宋体" w:cs="宋体"/>
                <w:sz w:val="16"/>
                <w:szCs w:val="16"/>
              </w:rPr>
            </w:pPr>
          </w:p>
        </w:tc>
        <w:tc>
          <w:tcPr>
            <w:tcW w:w="3789" w:type="dxa"/>
            <w:vAlign w:val="top"/>
          </w:tcPr>
          <w:p w14:paraId="6C85E4C0">
            <w:pPr>
              <w:spacing w:before="149" w:line="224" w:lineRule="auto"/>
              <w:ind w:right="125"/>
              <w:rPr>
                <w:rFonts w:hint="eastAsia" w:ascii="宋体" w:hAnsi="宋体" w:eastAsia="宋体" w:cs="宋体"/>
                <w:spacing w:val="-1"/>
                <w:sz w:val="16"/>
                <w:szCs w:val="16"/>
              </w:rPr>
            </w:pPr>
          </w:p>
          <w:p w14:paraId="2E9907C2">
            <w:pPr>
              <w:spacing w:before="149" w:line="224" w:lineRule="auto"/>
              <w:ind w:right="125"/>
              <w:rPr>
                <w:rFonts w:hint="eastAsia" w:ascii="宋体" w:hAnsi="宋体" w:eastAsia="宋体" w:cs="宋体"/>
                <w:spacing w:val="-1"/>
                <w:sz w:val="16"/>
                <w:szCs w:val="16"/>
              </w:rPr>
            </w:pPr>
          </w:p>
          <w:p w14:paraId="05226109">
            <w:pPr>
              <w:spacing w:before="149" w:line="224" w:lineRule="auto"/>
              <w:ind w:right="125"/>
              <w:rPr>
                <w:rFonts w:hint="eastAsia" w:ascii="宋体" w:hAnsi="宋体" w:eastAsia="宋体" w:cs="宋体"/>
                <w:spacing w:val="-1"/>
                <w:sz w:val="16"/>
                <w:szCs w:val="16"/>
              </w:rPr>
            </w:pPr>
          </w:p>
          <w:p w14:paraId="0A3124AE">
            <w:pPr>
              <w:spacing w:before="149" w:line="224" w:lineRule="auto"/>
              <w:ind w:right="125"/>
              <w:rPr>
                <w:rFonts w:hint="eastAsia" w:ascii="宋体" w:hAnsi="宋体" w:eastAsia="宋体" w:cs="宋体"/>
                <w:spacing w:val="-1"/>
                <w:sz w:val="16"/>
                <w:szCs w:val="16"/>
              </w:rPr>
            </w:pPr>
          </w:p>
          <w:p w14:paraId="287EAC5C">
            <w:pPr>
              <w:spacing w:before="149" w:line="224" w:lineRule="auto"/>
              <w:ind w:right="125"/>
              <w:rPr>
                <w:rFonts w:hint="eastAsia" w:ascii="宋体" w:hAnsi="宋体" w:eastAsia="宋体" w:cs="宋体"/>
                <w:spacing w:val="-1"/>
                <w:sz w:val="16"/>
                <w:szCs w:val="16"/>
              </w:rPr>
            </w:pPr>
          </w:p>
          <w:p w14:paraId="4FDDFE64">
            <w:pPr>
              <w:spacing w:before="149" w:line="224" w:lineRule="auto"/>
              <w:ind w:right="125"/>
              <w:rPr>
                <w:rFonts w:hint="eastAsia" w:ascii="宋体" w:hAnsi="宋体" w:eastAsia="宋体" w:cs="宋体"/>
                <w:spacing w:val="-1"/>
                <w:sz w:val="16"/>
                <w:szCs w:val="16"/>
              </w:rPr>
            </w:pPr>
          </w:p>
          <w:p w14:paraId="000069C0">
            <w:pPr>
              <w:pStyle w:val="2"/>
              <w:bidi w:val="0"/>
              <w:rPr>
                <w:rFonts w:hint="eastAsia" w:ascii="宋体" w:hAnsi="宋体" w:eastAsia="宋体" w:cs="宋体"/>
                <w:b w:val="0"/>
                <w:bCs/>
                <w:spacing w:val="-1"/>
                <w:sz w:val="16"/>
                <w:szCs w:val="16"/>
              </w:rPr>
            </w:pPr>
            <w:r>
              <w:rPr>
                <w:rFonts w:hint="eastAsia" w:ascii="宋体" w:hAnsi="宋体" w:eastAsia="宋体" w:cs="宋体"/>
                <w:b w:val="0"/>
                <w:bCs/>
                <w:spacing w:val="-1"/>
                <w:sz w:val="16"/>
                <w:szCs w:val="16"/>
              </w:rPr>
              <w:t>冻结存款</w:t>
            </w:r>
            <w:r>
              <w:rPr>
                <w:rFonts w:hint="eastAsia" w:ascii="宋体" w:hAnsi="宋体" w:eastAsia="宋体" w:cs="宋体"/>
                <w:b w:val="0"/>
                <w:bCs/>
                <w:spacing w:val="-1"/>
                <w:sz w:val="16"/>
                <w:szCs w:val="16"/>
                <w:lang w:eastAsia="zh-CN"/>
              </w:rPr>
              <w:t>、</w:t>
            </w:r>
            <w:r>
              <w:rPr>
                <w:rFonts w:hint="eastAsia" w:ascii="宋体" w:hAnsi="宋体" w:eastAsia="宋体" w:cs="宋体"/>
                <w:b w:val="0"/>
                <w:bCs/>
                <w:spacing w:val="-1"/>
                <w:sz w:val="16"/>
                <w:szCs w:val="16"/>
              </w:rPr>
              <w:t>汇款</w:t>
            </w:r>
          </w:p>
          <w:p w14:paraId="10FFC04A">
            <w:pPr>
              <w:spacing w:before="149" w:line="224" w:lineRule="auto"/>
              <w:ind w:right="125"/>
              <w:rPr>
                <w:rFonts w:hint="eastAsia" w:ascii="宋体" w:hAnsi="宋体" w:eastAsia="宋体" w:cs="宋体"/>
                <w:spacing w:val="-1"/>
                <w:sz w:val="16"/>
                <w:szCs w:val="16"/>
              </w:rPr>
            </w:pPr>
          </w:p>
          <w:p w14:paraId="63909D7C">
            <w:pPr>
              <w:spacing w:before="149" w:line="224" w:lineRule="auto"/>
              <w:ind w:right="125"/>
              <w:rPr>
                <w:rFonts w:hint="eastAsia" w:ascii="宋体" w:hAnsi="宋体" w:eastAsia="宋体" w:cs="宋体"/>
                <w:spacing w:val="-1"/>
                <w:sz w:val="16"/>
                <w:szCs w:val="16"/>
              </w:rPr>
            </w:pPr>
          </w:p>
          <w:p w14:paraId="77A3115C">
            <w:pPr>
              <w:spacing w:before="149" w:line="224" w:lineRule="auto"/>
              <w:ind w:right="125"/>
              <w:rPr>
                <w:rFonts w:hint="eastAsia" w:ascii="宋体" w:hAnsi="宋体" w:eastAsia="宋体" w:cs="宋体"/>
                <w:spacing w:val="-1"/>
                <w:sz w:val="16"/>
                <w:szCs w:val="16"/>
              </w:rPr>
            </w:pPr>
          </w:p>
          <w:p w14:paraId="20E77AEE">
            <w:pPr>
              <w:spacing w:before="149" w:line="224" w:lineRule="auto"/>
              <w:ind w:right="125"/>
              <w:rPr>
                <w:rFonts w:hint="eastAsia" w:ascii="宋体" w:hAnsi="宋体" w:eastAsia="宋体" w:cs="宋体"/>
                <w:spacing w:val="-1"/>
                <w:sz w:val="16"/>
                <w:szCs w:val="16"/>
              </w:rPr>
            </w:pPr>
          </w:p>
          <w:p w14:paraId="3321FA7B">
            <w:pPr>
              <w:spacing w:before="149" w:line="224" w:lineRule="auto"/>
              <w:ind w:right="125"/>
              <w:rPr>
                <w:rFonts w:hint="eastAsia" w:ascii="宋体" w:hAnsi="宋体" w:eastAsia="宋体" w:cs="宋体"/>
                <w:spacing w:val="-1"/>
                <w:sz w:val="16"/>
                <w:szCs w:val="16"/>
              </w:rPr>
            </w:pPr>
          </w:p>
          <w:p w14:paraId="6780A4AA">
            <w:pPr>
              <w:spacing w:line="240" w:lineRule="auto"/>
              <w:ind w:right="0"/>
              <w:rPr>
                <w:rFonts w:hint="eastAsia" w:ascii="宋体" w:hAnsi="宋体" w:eastAsia="宋体" w:cs="宋体"/>
                <w:spacing w:val="-1"/>
                <w:sz w:val="16"/>
                <w:szCs w:val="16"/>
              </w:rPr>
            </w:pPr>
          </w:p>
        </w:tc>
        <w:tc>
          <w:tcPr>
            <w:tcW w:w="7200" w:type="dxa"/>
            <w:vMerge w:val="continue"/>
            <w:tcBorders>
              <w:top w:val="single" w:color="000000" w:sz="2" w:space="0"/>
              <w:bottom w:val="single" w:color="000000" w:sz="2" w:space="0"/>
            </w:tcBorders>
            <w:vAlign w:val="top"/>
          </w:tcPr>
          <w:p w14:paraId="66C65E32">
            <w:pPr>
              <w:spacing w:before="149" w:line="224" w:lineRule="auto"/>
              <w:ind w:right="125"/>
              <w:rPr>
                <w:rFonts w:hint="eastAsia" w:ascii="宋体" w:hAnsi="宋体" w:eastAsia="宋体" w:cs="宋体"/>
                <w:spacing w:val="-1"/>
                <w:sz w:val="16"/>
                <w:szCs w:val="16"/>
              </w:rPr>
            </w:pPr>
          </w:p>
        </w:tc>
      </w:tr>
    </w:tbl>
    <w:p w14:paraId="0B7D6D2A">
      <w:pPr>
        <w:tabs>
          <w:tab w:val="left" w:pos="619"/>
        </w:tabs>
        <w:bidi w:val="0"/>
        <w:jc w:val="left"/>
        <w:rPr>
          <w:rFonts w:hint="eastAsia" w:eastAsia="宋体"/>
          <w:lang w:eastAsia="zh-CN"/>
        </w:rPr>
      </w:pPr>
    </w:p>
    <w:sectPr>
      <w:pgSz w:w="27212" w:h="16838" w:orient="landscape"/>
      <w:pgMar w:top="850" w:right="850" w:bottom="850" w:left="850" w:header="851" w:footer="992" w:gutter="0"/>
      <w:paperSrc/>
      <w:pgBorders>
        <w:top w:val="none" w:sz="0" w:space="0"/>
        <w:left w:val="none" w:sz="0" w:space="0"/>
        <w:bottom w:val="none" w:sz="0" w:space="0"/>
        <w:right w:val="none" w:sz="0" w:space="0"/>
      </w:pgBorders>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OGQ0ZDU2NTgxZmEzZTU4NjE3NmMwOWExNGRjMzAifQ=="/>
  </w:docVars>
  <w:rsids>
    <w:rsidRoot w:val="00000000"/>
    <w:rsid w:val="00854BC4"/>
    <w:rsid w:val="00C55C75"/>
    <w:rsid w:val="077435D6"/>
    <w:rsid w:val="0CC6137B"/>
    <w:rsid w:val="15316332"/>
    <w:rsid w:val="18354B4A"/>
    <w:rsid w:val="1A0702A1"/>
    <w:rsid w:val="1A752D8B"/>
    <w:rsid w:val="1C7627B0"/>
    <w:rsid w:val="1DED3012"/>
    <w:rsid w:val="20E81880"/>
    <w:rsid w:val="219417FA"/>
    <w:rsid w:val="25944756"/>
    <w:rsid w:val="26A141FD"/>
    <w:rsid w:val="27174930"/>
    <w:rsid w:val="2AE8703B"/>
    <w:rsid w:val="2AF17132"/>
    <w:rsid w:val="2BE76A8B"/>
    <w:rsid w:val="2C5B6CE6"/>
    <w:rsid w:val="3DCE3E6E"/>
    <w:rsid w:val="4D0F5064"/>
    <w:rsid w:val="4D1D2E52"/>
    <w:rsid w:val="4EB25BDD"/>
    <w:rsid w:val="52A03BD4"/>
    <w:rsid w:val="5411692A"/>
    <w:rsid w:val="549B15FD"/>
    <w:rsid w:val="57324922"/>
    <w:rsid w:val="58A46316"/>
    <w:rsid w:val="5A582FE6"/>
    <w:rsid w:val="5F064BBF"/>
    <w:rsid w:val="5F64242D"/>
    <w:rsid w:val="61176031"/>
    <w:rsid w:val="68282E89"/>
    <w:rsid w:val="69AC3F44"/>
    <w:rsid w:val="71186B8D"/>
    <w:rsid w:val="79E339FE"/>
    <w:rsid w:val="79FB1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2838</Words>
  <Characters>2978</Characters>
  <Lines>0</Lines>
  <Paragraphs>0</Paragraphs>
  <TotalTime>22</TotalTime>
  <ScaleCrop>false</ScaleCrop>
  <LinksUpToDate>false</LinksUpToDate>
  <CharactersWithSpaces>2987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2021-12-29T08:39:00Z</dcterms:created>
  <dc:creator>Administrator</dc:creator>
  <cp:lastModifiedBy>阳阳爱笑啊</cp:lastModifiedBy>
  <dcterms:modified xsi:type="dcterms:W3CDTF">2024-12-11T09:17:13Z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0ED939AE511E48AFB0AE93B3CD6BBA7F</vt:lpwstr>
  </property>
</Properties>
</file>