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left"/>
        <w:textAlignment w:val="auto"/>
        <w:rPr>
          <w:rFonts w:hint="eastAsia" w:ascii="黑体" w:hAnsi="黑体" w:eastAsia="黑体" w:cs="黑体"/>
          <w:color w:val="000000" w:themeColor="text1"/>
          <w:sz w:val="32"/>
          <w:szCs w:val="32"/>
          <w:lang w:val="en-US" w:eastAsia="zh-CN"/>
          <w14:textFill>
            <w14:solidFill>
              <w14:schemeClr w14:val="tx1"/>
            </w14:solidFill>
          </w14:textFill>
        </w:rPr>
      </w:pPr>
      <w:r>
        <w:rPr>
          <w:rFonts w:hint="eastAsia" w:ascii="黑体" w:hAnsi="黑体" w:eastAsia="黑体" w:cs="黑体"/>
          <w:color w:val="000000" w:themeColor="text1"/>
          <w:sz w:val="32"/>
          <w:szCs w:val="32"/>
          <w:lang w:val="en-US" w:eastAsia="zh-CN"/>
          <w14:textFill>
            <w14:solidFill>
              <w14:schemeClr w14:val="tx1"/>
            </w14:solidFill>
          </w14:textFill>
        </w:rPr>
        <w:t>BSDR-2024-0010002</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sz w:val="32"/>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仿宋_GB2312" w:hAnsi="仿宋_GB2312" w:eastAsia="仿宋_GB2312" w:cs="仿宋_GB2312"/>
          <w:color w:val="000000"/>
          <w:sz w:val="32"/>
        </w:rPr>
      </w:pPr>
      <w:r>
        <w:rPr>
          <w:rFonts w:hint="eastAsia" w:ascii="仿宋_GB2312" w:hAnsi="仿宋_GB2312" w:eastAsia="仿宋_GB2312" w:cs="仿宋_GB2312"/>
          <w:color w:val="000000"/>
          <w:sz w:val="32"/>
        </w:rPr>
        <w:t>博政字〔202</w:t>
      </w:r>
      <w:r>
        <w:rPr>
          <w:rFonts w:hint="eastAsia" w:ascii="仿宋_GB2312" w:hAnsi="仿宋_GB2312" w:eastAsia="仿宋_GB2312" w:cs="仿宋_GB2312"/>
          <w:color w:val="000000"/>
          <w:sz w:val="32"/>
          <w:lang w:val="en-US" w:eastAsia="zh-CN"/>
        </w:rPr>
        <w:t>4</w:t>
      </w:r>
      <w:r>
        <w:rPr>
          <w:rFonts w:hint="eastAsia" w:ascii="仿宋_GB2312" w:hAnsi="仿宋_GB2312" w:eastAsia="仿宋_GB2312" w:cs="仿宋_GB2312"/>
          <w:color w:val="000000"/>
          <w:sz w:val="32"/>
        </w:rPr>
        <w:t>〕</w:t>
      </w:r>
      <w:r>
        <w:rPr>
          <w:rFonts w:hint="eastAsia" w:ascii="仿宋_GB2312" w:hAnsi="仿宋_GB2312" w:eastAsia="仿宋_GB2312" w:cs="仿宋_GB2312"/>
          <w:color w:val="000000" w:themeColor="text1"/>
          <w:sz w:val="32"/>
          <w:lang w:val="en-US" w:eastAsia="zh-CN"/>
          <w14:textFill>
            <w14:solidFill>
              <w14:schemeClr w14:val="tx1"/>
            </w14:solidFill>
          </w14:textFill>
        </w:rPr>
        <w:t>93</w:t>
      </w:r>
      <w:r>
        <w:rPr>
          <w:rFonts w:hint="eastAsia" w:ascii="仿宋_GB2312" w:hAnsi="仿宋_GB2312" w:eastAsia="仿宋_GB2312" w:cs="仿宋_GB2312"/>
          <w:color w:val="000000"/>
          <w:sz w:val="32"/>
        </w:rPr>
        <w:t>号</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default" w:eastAsia="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default"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博山区人民政府</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lang w:val="en-US" w:eastAsia="zh-CN"/>
        </w:rPr>
        <w:t>关于印发</w:t>
      </w:r>
      <w:r>
        <w:rPr>
          <w:rFonts w:hint="eastAsia" w:ascii="方正小标宋简体" w:hAnsi="方正小标宋简体" w:eastAsia="方正小标宋简体" w:cs="方正小标宋简体"/>
          <w:sz w:val="44"/>
          <w:szCs w:val="44"/>
        </w:rPr>
        <w:t>博山区政府</w:t>
      </w:r>
      <w:r>
        <w:rPr>
          <w:rFonts w:hint="eastAsia" w:ascii="方正小标宋简体" w:hAnsi="方正小标宋简体" w:eastAsia="方正小标宋简体" w:cs="方正小标宋简体"/>
          <w:color w:val="auto"/>
          <w:sz w:val="44"/>
          <w:szCs w:val="44"/>
        </w:rPr>
        <w:t>投</w:t>
      </w:r>
      <w:r>
        <w:rPr>
          <w:rFonts w:hint="eastAsia" w:ascii="方正小标宋简体" w:hAnsi="方正小标宋简体" w:eastAsia="方正小标宋简体" w:cs="方正小标宋简体"/>
          <w:color w:val="auto"/>
          <w:sz w:val="44"/>
          <w:szCs w:val="44"/>
          <w:lang w:val="en-US" w:eastAsia="zh-CN"/>
        </w:rPr>
        <w:t>融</w:t>
      </w:r>
      <w:r>
        <w:rPr>
          <w:rFonts w:hint="eastAsia" w:ascii="方正小标宋简体" w:hAnsi="方正小标宋简体" w:eastAsia="方正小标宋简体" w:cs="方正小标宋简体"/>
          <w:color w:val="auto"/>
          <w:sz w:val="44"/>
          <w:szCs w:val="44"/>
        </w:rPr>
        <w:t>资建设项目</w:t>
      </w:r>
      <w:r>
        <w:rPr>
          <w:rFonts w:hint="eastAsia" w:ascii="方正小标宋简体" w:hAnsi="方正小标宋简体" w:eastAsia="方正小标宋简体" w:cs="方正小标宋简体"/>
          <w:sz w:val="44"/>
          <w:szCs w:val="44"/>
        </w:rPr>
        <w:t>审计办法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的通知</w:t>
      </w: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40"/>
          <w:szCs w:val="40"/>
        </w:rPr>
      </w:pPr>
    </w:p>
    <w:p>
      <w:pPr>
        <w:keepNext w:val="0"/>
        <w:keepLines w:val="0"/>
        <w:pageBreakBefore w:val="0"/>
        <w:widowControl w:val="0"/>
        <w:kinsoku/>
        <w:wordWrap/>
        <w:overflowPunct/>
        <w:topLinePunct w:val="0"/>
        <w:autoSpaceDE/>
        <w:autoSpaceDN/>
        <w:bidi w:val="0"/>
        <w:adjustRightInd/>
        <w:snapToGrid/>
        <w:spacing w:line="51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各镇人民政府、街道办事处，开发区管委会，区政府有关部门，</w:t>
      </w:r>
    </w:p>
    <w:p>
      <w:pPr>
        <w:keepNext w:val="0"/>
        <w:keepLines w:val="0"/>
        <w:pageBreakBefore w:val="0"/>
        <w:widowControl w:val="0"/>
        <w:kinsoku/>
        <w:wordWrap/>
        <w:overflowPunct/>
        <w:topLinePunct w:val="0"/>
        <w:autoSpaceDE/>
        <w:autoSpaceDN/>
        <w:bidi w:val="0"/>
        <w:adjustRightInd/>
        <w:snapToGrid/>
        <w:spacing w:line="510" w:lineRule="exact"/>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有关单位：</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现将《</w:t>
      </w:r>
      <w:r>
        <w:rPr>
          <w:rFonts w:hint="eastAsia" w:ascii="仿宋_GB2312" w:hAnsi="仿宋_GB2312" w:eastAsia="仿宋_GB2312" w:cs="仿宋_GB2312"/>
          <w:sz w:val="32"/>
          <w:szCs w:val="32"/>
        </w:rPr>
        <w:t>博山区政府投</w:t>
      </w:r>
      <w:r>
        <w:rPr>
          <w:rFonts w:hint="eastAsia" w:ascii="仿宋_GB2312" w:hAnsi="仿宋_GB2312" w:eastAsia="仿宋_GB2312" w:cs="仿宋_GB2312"/>
          <w:sz w:val="32"/>
          <w:szCs w:val="32"/>
          <w:lang w:val="en-US" w:eastAsia="zh-CN"/>
        </w:rPr>
        <w:t>融</w:t>
      </w:r>
      <w:r>
        <w:rPr>
          <w:rFonts w:hint="eastAsia" w:ascii="仿宋_GB2312" w:hAnsi="仿宋_GB2312" w:eastAsia="仿宋_GB2312" w:cs="仿宋_GB2312"/>
          <w:sz w:val="32"/>
          <w:szCs w:val="32"/>
        </w:rPr>
        <w:t>资建设项目审计办法</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印发给你们，请</w:t>
      </w:r>
      <w:bookmarkStart w:id="0" w:name="_GoBack"/>
      <w:bookmarkEnd w:id="0"/>
      <w:r>
        <w:rPr>
          <w:rFonts w:hint="eastAsia" w:ascii="仿宋_GB2312" w:hAnsi="仿宋_GB2312" w:eastAsia="仿宋_GB2312" w:cs="仿宋_GB2312"/>
          <w:sz w:val="32"/>
          <w:szCs w:val="32"/>
          <w:lang w:val="en-US" w:eastAsia="zh-CN"/>
        </w:rPr>
        <w:t>认真贯彻落实。</w:t>
      </w: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ind w:firstLine="640"/>
        <w:textAlignment w:val="auto"/>
        <w:outlineLvl w:val="9"/>
        <w:rPr>
          <w:rFonts w:hint="default" w:ascii="仿宋_GB2312" w:hAnsi="仿宋_GB2312" w:eastAsia="仿宋_GB2312" w:cs="仿宋_GB2312"/>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10" w:lineRule="exact"/>
        <w:ind w:right="840" w:rightChars="400" w:firstLine="641"/>
        <w:jc w:val="center"/>
        <w:textAlignment w:val="auto"/>
        <w:outlineLvl w:val="9"/>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博山区人民政府</w:t>
      </w:r>
    </w:p>
    <w:p>
      <w:pPr>
        <w:keepNext w:val="0"/>
        <w:keepLines w:val="0"/>
        <w:pageBreakBefore w:val="0"/>
        <w:widowControl w:val="0"/>
        <w:kinsoku/>
        <w:wordWrap w:val="0"/>
        <w:overflowPunct/>
        <w:topLinePunct w:val="0"/>
        <w:autoSpaceDE/>
        <w:autoSpaceDN/>
        <w:bidi w:val="0"/>
        <w:adjustRightInd/>
        <w:snapToGrid/>
        <w:spacing w:line="510" w:lineRule="exact"/>
        <w:ind w:right="0" w:rightChars="0" w:firstLine="641"/>
        <w:jc w:val="right"/>
        <w:textAlignment w:val="auto"/>
        <w:outlineLvl w:val="9"/>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2024年12月26日　　　　</w:t>
      </w:r>
    </w:p>
    <w:p>
      <w:pPr>
        <w:keepNext w:val="0"/>
        <w:keepLines w:val="0"/>
        <w:pageBreakBefore w:val="0"/>
        <w:widowControl w:val="0"/>
        <w:kinsoku/>
        <w:wordWrap/>
        <w:overflowPunct/>
        <w:topLinePunct w:val="0"/>
        <w:autoSpaceDE/>
        <w:autoSpaceDN/>
        <w:bidi w:val="0"/>
        <w:adjustRightInd/>
        <w:snapToGrid/>
        <w:spacing w:line="510" w:lineRule="exact"/>
        <w:ind w:firstLine="640" w:firstLineChars="200"/>
        <w:textAlignment w:val="auto"/>
        <w:outlineLvl w:val="9"/>
        <w:rPr>
          <w:rFonts w:hint="default" w:ascii="黑体" w:hAnsi="黑体" w:eastAsia="黑体" w:cs="黑体"/>
          <w:sz w:val="32"/>
          <w:szCs w:val="32"/>
          <w:lang w:val="en-US" w:eastAsia="zh-CN"/>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此件公开发布）</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博山区政府投</w:t>
      </w:r>
      <w:r>
        <w:rPr>
          <w:rFonts w:hint="eastAsia" w:ascii="方正小标宋简体" w:hAnsi="方正小标宋简体" w:eastAsia="方正小标宋简体" w:cs="方正小标宋简体"/>
          <w:sz w:val="44"/>
          <w:szCs w:val="44"/>
          <w:lang w:val="en-US" w:eastAsia="zh-CN"/>
        </w:rPr>
        <w:t>融</w:t>
      </w:r>
      <w:r>
        <w:rPr>
          <w:rFonts w:hint="eastAsia" w:ascii="方正小标宋简体" w:hAnsi="方正小标宋简体" w:eastAsia="方正小标宋简体" w:cs="方正小标宋简体"/>
          <w:sz w:val="44"/>
          <w:szCs w:val="44"/>
        </w:rPr>
        <w:t>资建设项目审计办法</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trike/>
          <w:dstrike w:val="0"/>
          <w:sz w:val="32"/>
          <w:szCs w:val="32"/>
        </w:rPr>
      </w:pPr>
      <w:r>
        <w:rPr>
          <w:rFonts w:hint="eastAsia" w:ascii="黑体" w:hAnsi="黑体" w:eastAsia="黑体" w:cs="黑体"/>
          <w:sz w:val="32"/>
          <w:szCs w:val="32"/>
        </w:rPr>
        <w:t>第一条</w:t>
      </w:r>
      <w:r>
        <w:rPr>
          <w:rFonts w:hint="eastAsia" w:ascii="仿宋_GB2312" w:hAnsi="仿宋_GB2312" w:eastAsia="仿宋_GB2312" w:cs="仿宋_GB2312"/>
          <w:sz w:val="32"/>
          <w:szCs w:val="32"/>
          <w:lang w:eastAsia="zh-CN"/>
        </w:rPr>
        <w:t>　</w:t>
      </w:r>
      <w:r>
        <w:rPr>
          <w:rFonts w:hint="eastAsia" w:eastAsia="仿宋_GB2312"/>
          <w:sz w:val="32"/>
          <w:szCs w:val="32"/>
        </w:rPr>
        <w:t>为加强对博山区政府投</w:t>
      </w:r>
      <w:r>
        <w:rPr>
          <w:rFonts w:hint="eastAsia" w:eastAsia="仿宋_GB2312"/>
          <w:sz w:val="32"/>
          <w:szCs w:val="32"/>
          <w:lang w:val="en-US" w:eastAsia="zh-CN"/>
        </w:rPr>
        <w:t>融</w:t>
      </w:r>
      <w:r>
        <w:rPr>
          <w:rFonts w:hint="eastAsia" w:eastAsia="仿宋_GB2312"/>
          <w:sz w:val="32"/>
          <w:szCs w:val="32"/>
        </w:rPr>
        <w:t>资建设项目的审计监督，规范投资行为，提高投资效益，根据《中华人民共和国审计法》《中华人民共和国审计法实施条例》《淄博市政府投资建设项目审计办法》</w:t>
      </w:r>
      <w:r>
        <w:rPr>
          <w:rFonts w:eastAsia="仿宋_GB2312"/>
          <w:sz w:val="32"/>
          <w:szCs w:val="32"/>
          <w:lang w:val="en-US" w:eastAsia="zh-CN"/>
        </w:rPr>
        <w:t>《淄博市人民政府关于进一</w:t>
      </w:r>
      <w:r>
        <w:rPr>
          <w:rFonts w:hint="eastAsia" w:eastAsia="仿宋_GB2312"/>
          <w:sz w:val="32"/>
          <w:szCs w:val="32"/>
          <w:lang w:val="en-US" w:eastAsia="zh-CN"/>
        </w:rPr>
        <w:t>步加强政府投融资项目审计监督的意见》（淄政字</w:t>
      </w:r>
      <w:r>
        <w:rPr>
          <w:rFonts w:hint="eastAsia" w:ascii="仿宋_GB2312" w:hAnsi="仿宋_GB2312" w:eastAsia="仿宋_GB2312" w:cs="仿宋_GB2312"/>
          <w:sz w:val="32"/>
          <w:szCs w:val="32"/>
          <w:lang w:val="en-US" w:eastAsia="zh-CN"/>
        </w:rPr>
        <w:t>〔2020〕69</w:t>
      </w:r>
      <w:r>
        <w:rPr>
          <w:rFonts w:hint="eastAsia" w:eastAsia="仿宋_GB2312"/>
          <w:sz w:val="32"/>
          <w:szCs w:val="32"/>
          <w:lang w:val="en-US" w:eastAsia="zh-CN"/>
        </w:rPr>
        <w:t>号）</w:t>
      </w:r>
      <w:r>
        <w:rPr>
          <w:rFonts w:hint="eastAsia" w:eastAsia="仿宋_GB2312"/>
          <w:sz w:val="32"/>
          <w:szCs w:val="32"/>
        </w:rPr>
        <w:t>等有关规定</w:t>
      </w:r>
      <w:r>
        <w:rPr>
          <w:rFonts w:hint="eastAsia" w:eastAsia="仿宋_GB2312"/>
          <w:sz w:val="32"/>
          <w:szCs w:val="32"/>
          <w:lang w:val="en-US" w:eastAsia="zh-CN"/>
        </w:rPr>
        <w:t>及精神</w:t>
      </w:r>
      <w:r>
        <w:rPr>
          <w:rFonts w:hint="eastAsia" w:eastAsia="仿宋_GB2312"/>
          <w:sz w:val="32"/>
          <w:szCs w:val="32"/>
        </w:rPr>
        <w:t>，结合本区实际，制定本办法。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lang w:val="en-US" w:eastAsia="zh-CN"/>
        </w:rPr>
      </w:pPr>
      <w:r>
        <w:rPr>
          <w:rFonts w:hint="eastAsia" w:ascii="黑体" w:hAnsi="黑体" w:eastAsia="黑体" w:cs="黑体"/>
          <w:sz w:val="32"/>
          <w:szCs w:val="32"/>
        </w:rPr>
        <w:t>第二条</w:t>
      </w:r>
      <w:r>
        <w:rPr>
          <w:rFonts w:hint="eastAsia" w:ascii="黑体" w:hAnsi="黑体" w:eastAsia="黑体" w:cs="黑体"/>
          <w:sz w:val="32"/>
          <w:szCs w:val="32"/>
          <w:lang w:eastAsia="zh-CN"/>
        </w:rPr>
        <w:t>　</w:t>
      </w:r>
      <w:r>
        <w:rPr>
          <w:rFonts w:hint="eastAsia" w:ascii="仿宋_GB2312" w:eastAsia="仿宋_GB2312" w:cs="仿宋_GB2312"/>
          <w:sz w:val="32"/>
          <w:szCs w:val="32"/>
        </w:rPr>
        <w:t>本办法所称的</w:t>
      </w:r>
      <w:r>
        <w:rPr>
          <w:rFonts w:hint="eastAsia" w:ascii="仿宋_GB2312" w:hAnsi="仿宋_GB2312" w:eastAsia="仿宋_GB2312" w:cs="仿宋_GB2312"/>
          <w:sz w:val="32"/>
          <w:szCs w:val="32"/>
        </w:rPr>
        <w:t>政府投</w:t>
      </w:r>
      <w:r>
        <w:rPr>
          <w:rFonts w:hint="eastAsia" w:ascii="仿宋_GB2312" w:hAnsi="仿宋_GB2312" w:eastAsia="仿宋_GB2312" w:cs="仿宋_GB2312"/>
          <w:sz w:val="32"/>
          <w:szCs w:val="32"/>
          <w:lang w:val="en-US" w:eastAsia="zh-CN"/>
        </w:rPr>
        <w:t>融</w:t>
      </w:r>
      <w:r>
        <w:rPr>
          <w:rFonts w:hint="eastAsia" w:ascii="仿宋_GB2312" w:hAnsi="仿宋_GB2312" w:eastAsia="仿宋_GB2312" w:cs="仿宋_GB2312"/>
          <w:sz w:val="32"/>
          <w:szCs w:val="32"/>
        </w:rPr>
        <w:t>资建设项目（以下简称建设项目）</w:t>
      </w:r>
      <w:r>
        <w:rPr>
          <w:rFonts w:hint="eastAsia" w:ascii="仿宋_GB2312" w:eastAsia="仿宋_GB2312" w:cs="仿宋_GB2312"/>
          <w:sz w:val="32"/>
          <w:szCs w:val="32"/>
        </w:rPr>
        <w:t>，是指政府投资</w:t>
      </w:r>
      <w:r>
        <w:rPr>
          <w:rFonts w:eastAsia="仿宋_GB2312"/>
          <w:sz w:val="32"/>
          <w:szCs w:val="32"/>
        </w:rPr>
        <w:t>和以政府投资为主的</w:t>
      </w:r>
      <w:r>
        <w:rPr>
          <w:rFonts w:hint="eastAsia" w:ascii="仿宋_GB2312" w:eastAsia="仿宋_GB2312" w:cs="仿宋_GB2312"/>
          <w:sz w:val="32"/>
          <w:szCs w:val="32"/>
        </w:rPr>
        <w:t>项目、</w:t>
      </w:r>
      <w:r>
        <w:rPr>
          <w:rFonts w:eastAsia="仿宋_GB2312"/>
          <w:sz w:val="32"/>
          <w:szCs w:val="32"/>
        </w:rPr>
        <w:t>全部和主要使用政府部门管理或者受政府委托管理的公共资金的项目</w:t>
      </w:r>
      <w:r>
        <w:rPr>
          <w:rFonts w:hint="eastAsia" w:eastAsia="仿宋_GB2312"/>
          <w:sz w:val="32"/>
          <w:szCs w:val="32"/>
        </w:rPr>
        <w:t>、</w:t>
      </w:r>
      <w:r>
        <w:rPr>
          <w:rFonts w:hint="eastAsia" w:ascii="仿宋_GB2312" w:eastAsia="仿宋_GB2312" w:cs="仿宋_GB2312"/>
          <w:sz w:val="32"/>
          <w:szCs w:val="32"/>
        </w:rPr>
        <w:t>国有</w:t>
      </w:r>
      <w:r>
        <w:rPr>
          <w:rFonts w:eastAsia="仿宋_GB2312"/>
          <w:sz w:val="32"/>
          <w:szCs w:val="32"/>
        </w:rPr>
        <w:t>和国有资本占控股地位或者主导地位的</w:t>
      </w:r>
      <w:r>
        <w:rPr>
          <w:rFonts w:hint="eastAsia" w:ascii="仿宋_GB2312" w:eastAsia="仿宋_GB2312" w:cs="仿宋_GB2312"/>
          <w:sz w:val="32"/>
          <w:szCs w:val="32"/>
        </w:rPr>
        <w:t>企业投资的项目、政府</w:t>
      </w:r>
      <w:r>
        <w:rPr>
          <w:rFonts w:hint="eastAsia" w:eastAsia="仿宋_GB2312"/>
          <w:sz w:val="32"/>
          <w:szCs w:val="32"/>
        </w:rPr>
        <w:t>和</w:t>
      </w:r>
      <w:r>
        <w:rPr>
          <w:rFonts w:hint="eastAsia" w:ascii="仿宋_GB2312" w:eastAsia="仿宋_GB2312" w:cs="仿宋_GB2312"/>
          <w:sz w:val="32"/>
          <w:szCs w:val="32"/>
        </w:rPr>
        <w:t>社会资本合作的项目、其他</w:t>
      </w:r>
      <w:r>
        <w:rPr>
          <w:rFonts w:eastAsia="仿宋_GB2312"/>
          <w:sz w:val="32"/>
          <w:szCs w:val="32"/>
        </w:rPr>
        <w:t>关系国家利益和公共利益的重大</w:t>
      </w:r>
      <w:r>
        <w:rPr>
          <w:rFonts w:hint="eastAsia" w:ascii="仿宋_GB2312" w:eastAsia="仿宋_GB2312" w:cs="仿宋_GB2312"/>
          <w:sz w:val="32"/>
          <w:szCs w:val="32"/>
        </w:rPr>
        <w:t>公共工程项目</w:t>
      </w:r>
      <w:r>
        <w:rPr>
          <w:rFonts w:hint="eastAsia" w:asci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第三条</w:t>
      </w:r>
      <w:r>
        <w:rPr>
          <w:rFonts w:hint="eastAsia" w:ascii="黑体" w:hAnsi="黑体" w:eastAsia="黑体" w:cs="黑体"/>
          <w:sz w:val="32"/>
          <w:szCs w:val="32"/>
          <w:lang w:val="en-US" w:eastAsia="zh-CN"/>
        </w:rPr>
        <w:t>　</w:t>
      </w:r>
      <w:r>
        <w:rPr>
          <w:rFonts w:hint="eastAsia" w:ascii="仿宋_GB2312" w:hAnsi="仿宋_GB2312" w:eastAsia="仿宋_GB2312" w:cs="仿宋_GB2312"/>
          <w:sz w:val="32"/>
          <w:szCs w:val="32"/>
          <w:lang w:val="en-US" w:eastAsia="zh-CN"/>
        </w:rPr>
        <w:t>本区</w:t>
      </w:r>
      <w:r>
        <w:rPr>
          <w:rFonts w:hint="eastAsia" w:ascii="仿宋_GB2312" w:hAnsi="仿宋_GB2312" w:eastAsia="仿宋_GB2312" w:cs="仿宋_GB2312"/>
          <w:sz w:val="32"/>
          <w:szCs w:val="32"/>
        </w:rPr>
        <w:t>建设项目的审计监督工作应当遵守本办法。</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rPr>
      </w:pPr>
      <w:r>
        <w:rPr>
          <w:rFonts w:hint="eastAsia" w:ascii="黑体" w:hAnsi="黑体" w:eastAsia="黑体" w:cs="黑体"/>
          <w:sz w:val="32"/>
          <w:szCs w:val="32"/>
        </w:rPr>
        <w:t>第四条</w:t>
      </w:r>
      <w:r>
        <w:rPr>
          <w:rFonts w:hint="eastAsia" w:ascii="黑体" w:hAnsi="黑体" w:eastAsia="黑体" w:cs="黑体"/>
          <w:sz w:val="32"/>
          <w:szCs w:val="32"/>
          <w:lang w:val="en-US" w:eastAsia="zh-CN"/>
        </w:rPr>
        <w:t>　</w:t>
      </w:r>
      <w:r>
        <w:rPr>
          <w:rFonts w:hint="eastAsia" w:ascii="仿宋_GB2312" w:hAnsi="仿宋_GB2312" w:eastAsia="仿宋_GB2312" w:cs="仿宋_GB2312"/>
          <w:sz w:val="32"/>
          <w:szCs w:val="32"/>
        </w:rPr>
        <w:t>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依法对建设项目实施审计，独立行使审计监督权，不受其他行政机关、社会团体和个人干涉。</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第五条</w:t>
      </w:r>
      <w:r>
        <w:rPr>
          <w:rFonts w:hint="eastAsia" w:ascii="黑体" w:hAnsi="黑体" w:eastAsia="黑体" w:cs="黑体"/>
          <w:sz w:val="32"/>
          <w:szCs w:val="32"/>
          <w:lang w:val="en-US" w:eastAsia="zh-CN"/>
        </w:rPr>
        <w:t>　</w:t>
      </w:r>
      <w:r>
        <w:rPr>
          <w:rFonts w:hint="eastAsia" w:ascii="仿宋_GB2312" w:hAnsi="仿宋_GB2312" w:eastAsia="仿宋_GB2312" w:cs="仿宋_GB2312"/>
          <w:sz w:val="32"/>
          <w:szCs w:val="32"/>
          <w:highlight w:val="none"/>
        </w:rPr>
        <w:t>区审计部门主</w:t>
      </w:r>
      <w:r>
        <w:rPr>
          <w:rFonts w:hint="eastAsia" w:ascii="仿宋_GB2312" w:hAnsi="仿宋_GB2312" w:eastAsia="仿宋_GB2312" w:cs="仿宋_GB2312"/>
          <w:sz w:val="32"/>
          <w:szCs w:val="32"/>
        </w:rPr>
        <w:t>管</w:t>
      </w:r>
      <w:r>
        <w:rPr>
          <w:rFonts w:hint="eastAsia" w:ascii="仿宋_GB2312" w:hAnsi="仿宋_GB2312" w:eastAsia="仿宋_GB2312" w:cs="仿宋_GB2312"/>
          <w:sz w:val="32"/>
          <w:szCs w:val="32"/>
          <w:highlight w:val="none"/>
          <w:lang w:eastAsia="zh-CN"/>
        </w:rPr>
        <w:t>建设项目</w:t>
      </w:r>
      <w:r>
        <w:rPr>
          <w:rFonts w:hint="eastAsia" w:ascii="仿宋_GB2312" w:hAnsi="仿宋_GB2312" w:eastAsia="仿宋_GB2312" w:cs="仿宋_GB2312"/>
          <w:sz w:val="32"/>
          <w:szCs w:val="32"/>
        </w:rPr>
        <w:t>审计监督工作，负责本办法的组织实施。</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发</w:t>
      </w:r>
      <w:r>
        <w:rPr>
          <w:rFonts w:hint="eastAsia" w:ascii="仿宋_GB2312" w:hAnsi="仿宋_GB2312" w:eastAsia="仿宋_GB2312" w:cs="仿宋_GB2312"/>
          <w:sz w:val="32"/>
          <w:szCs w:val="32"/>
          <w:lang w:eastAsia="zh-CN"/>
        </w:rPr>
        <w:t>展和改革</w:t>
      </w:r>
      <w:r>
        <w:rPr>
          <w:rFonts w:hint="eastAsia" w:ascii="仿宋_GB2312" w:hAnsi="仿宋_GB2312" w:eastAsia="仿宋_GB2312" w:cs="仿宋_GB2312"/>
          <w:sz w:val="32"/>
          <w:szCs w:val="32"/>
        </w:rPr>
        <w:t>、财政、自然资源、住</w:t>
      </w:r>
      <w:r>
        <w:rPr>
          <w:rFonts w:hint="eastAsia" w:ascii="仿宋_GB2312" w:hAnsi="仿宋_GB2312" w:eastAsia="仿宋_GB2312" w:cs="仿宋_GB2312"/>
          <w:sz w:val="32"/>
          <w:szCs w:val="32"/>
          <w:lang w:eastAsia="zh-CN"/>
        </w:rPr>
        <w:t>房和城乡</w:t>
      </w:r>
      <w:r>
        <w:rPr>
          <w:rFonts w:hint="eastAsia" w:ascii="仿宋_GB2312" w:hAnsi="仿宋_GB2312" w:eastAsia="仿宋_GB2312" w:cs="仿宋_GB2312"/>
          <w:sz w:val="32"/>
          <w:szCs w:val="32"/>
        </w:rPr>
        <w:t>建</w:t>
      </w:r>
      <w:r>
        <w:rPr>
          <w:rFonts w:hint="eastAsia" w:ascii="仿宋_GB2312" w:hAnsi="仿宋_GB2312" w:eastAsia="仿宋_GB2312" w:cs="仿宋_GB2312"/>
          <w:sz w:val="32"/>
          <w:szCs w:val="32"/>
          <w:lang w:eastAsia="zh-CN"/>
        </w:rPr>
        <w:t>设</w:t>
      </w:r>
      <w:r>
        <w:rPr>
          <w:rFonts w:hint="eastAsia" w:ascii="仿宋_GB2312" w:hAnsi="仿宋_GB2312" w:eastAsia="仿宋_GB2312" w:cs="仿宋_GB2312"/>
          <w:sz w:val="32"/>
          <w:szCs w:val="32"/>
        </w:rPr>
        <w:t>、交通</w:t>
      </w:r>
      <w:r>
        <w:rPr>
          <w:rFonts w:hint="eastAsia" w:ascii="仿宋_GB2312" w:hAnsi="仿宋_GB2312" w:eastAsia="仿宋_GB2312" w:cs="仿宋_GB2312"/>
          <w:sz w:val="32"/>
          <w:szCs w:val="32"/>
          <w:lang w:eastAsia="zh-CN"/>
        </w:rPr>
        <w:t>运输</w:t>
      </w:r>
      <w:r>
        <w:rPr>
          <w:rFonts w:hint="eastAsia" w:ascii="仿宋_GB2312" w:hAnsi="仿宋_GB2312" w:eastAsia="仿宋_GB2312" w:cs="仿宋_GB2312"/>
          <w:sz w:val="32"/>
          <w:szCs w:val="32"/>
        </w:rPr>
        <w:t>、水利、农业农村等有关部门和单位，</w:t>
      </w:r>
      <w:r>
        <w:rPr>
          <w:rFonts w:hint="eastAsia" w:ascii="仿宋_GB2312" w:hAnsi="仿宋_GB2312" w:eastAsia="仿宋_GB2312" w:cs="仿宋_GB2312"/>
          <w:strike w:val="0"/>
          <w:dstrike w:val="0"/>
          <w:sz w:val="32"/>
          <w:szCs w:val="32"/>
          <w:lang w:val="en-US" w:eastAsia="zh-CN"/>
        </w:rPr>
        <w:t>应当在各自职责范围内，支持配合区审计部门做好建设项目的审计监督工作</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第六条</w:t>
      </w:r>
      <w:r>
        <w:rPr>
          <w:rFonts w:hint="eastAsia" w:ascii="黑体" w:hAnsi="黑体" w:eastAsia="黑体" w:cs="黑体"/>
          <w:sz w:val="32"/>
          <w:szCs w:val="32"/>
          <w:lang w:val="en-US" w:eastAsia="zh-CN"/>
        </w:rPr>
        <w:t>　</w:t>
      </w:r>
      <w:r>
        <w:rPr>
          <w:rFonts w:hint="eastAsia" w:ascii="仿宋_GB2312" w:hAnsi="仿宋_GB2312" w:eastAsia="仿宋_GB2312" w:cs="仿宋_GB2312"/>
          <w:sz w:val="32"/>
          <w:szCs w:val="32"/>
        </w:rPr>
        <w:t>区</w:t>
      </w:r>
      <w:r>
        <w:rPr>
          <w:rFonts w:hint="eastAsia" w:ascii="仿宋_GB2312" w:hAnsi="仿宋_GB2312" w:eastAsia="仿宋_GB2312" w:cs="仿宋_GB2312"/>
          <w:sz w:val="32"/>
          <w:szCs w:val="32"/>
          <w:lang w:eastAsia="zh-CN"/>
        </w:rPr>
        <w:t>审计部门</w:t>
      </w:r>
      <w:r>
        <w:rPr>
          <w:rFonts w:hint="eastAsia" w:ascii="仿宋_GB2312" w:hAnsi="仿宋_GB2312" w:eastAsia="仿宋_GB2312" w:cs="仿宋_GB2312"/>
          <w:sz w:val="32"/>
          <w:szCs w:val="32"/>
        </w:rPr>
        <w:t>和审计人员</w:t>
      </w:r>
      <w:r>
        <w:rPr>
          <w:rFonts w:hint="eastAsia" w:ascii="仿宋_GB2312" w:hAnsi="仿宋_GB2312" w:eastAsia="仿宋_GB2312" w:cs="仿宋_GB2312"/>
          <w:sz w:val="32"/>
          <w:szCs w:val="32"/>
          <w:lang w:val="en-US" w:eastAsia="zh-CN"/>
        </w:rPr>
        <w:t>进行</w:t>
      </w:r>
      <w:r>
        <w:rPr>
          <w:rFonts w:hint="eastAsia" w:ascii="仿宋_GB2312" w:hAnsi="仿宋_GB2312" w:eastAsia="仿宋_GB2312" w:cs="仿宋_GB2312"/>
          <w:sz w:val="32"/>
          <w:szCs w:val="32"/>
        </w:rPr>
        <w:t>建设项目审计，应客观公正、实事求是、廉洁奉公、保守秘密，遵守回避制度。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trike w:val="0"/>
          <w:dstrike w:val="0"/>
          <w:sz w:val="32"/>
          <w:szCs w:val="32"/>
        </w:rPr>
      </w:pPr>
      <w:r>
        <w:rPr>
          <w:rFonts w:hint="eastAsia" w:ascii="黑体" w:hAnsi="黑体" w:eastAsia="黑体" w:cs="黑体"/>
          <w:sz w:val="32"/>
          <w:szCs w:val="32"/>
        </w:rPr>
        <w:t>第七条</w:t>
      </w:r>
      <w:r>
        <w:rPr>
          <w:rFonts w:hint="eastAsia" w:ascii="黑体" w:hAnsi="黑体" w:eastAsia="黑体" w:cs="黑体"/>
          <w:sz w:val="32"/>
          <w:szCs w:val="32"/>
          <w:lang w:val="en-US" w:eastAsia="zh-CN"/>
        </w:rPr>
        <w:t>　</w:t>
      </w:r>
      <w:r>
        <w:rPr>
          <w:rFonts w:hint="eastAsia" w:ascii="仿宋_GB2312" w:hAnsi="仿宋_GB2312" w:eastAsia="仿宋_GB2312" w:cs="仿宋_GB2312"/>
          <w:strike w:val="0"/>
          <w:dstrike w:val="0"/>
          <w:sz w:val="32"/>
          <w:szCs w:val="32"/>
        </w:rPr>
        <w:t>对政府投资和以政府投资为主的建设项目的预算执行情况和决算，对其他关系国家利益和公共利益的重大公共工程项目的资金管理使用和建设运营情况进行审计监督</w:t>
      </w:r>
      <w:r>
        <w:rPr>
          <w:rFonts w:hint="eastAsia" w:ascii="仿宋_GB2312" w:hAnsi="仿宋_GB2312" w:eastAsia="仿宋_GB2312" w:cs="仿宋_GB2312"/>
          <w:strike w:val="0"/>
          <w:dstrike w:val="0"/>
          <w:sz w:val="32"/>
          <w:szCs w:val="32"/>
          <w:lang w:eastAsia="zh-CN"/>
        </w:rPr>
        <w:t>，</w:t>
      </w:r>
      <w:r>
        <w:rPr>
          <w:rFonts w:hint="eastAsia" w:ascii="仿宋_GB2312" w:hAnsi="仿宋_GB2312" w:eastAsia="仿宋_GB2312" w:cs="仿宋_GB2312"/>
          <w:strike w:val="0"/>
          <w:dstrike w:val="0"/>
          <w:sz w:val="32"/>
          <w:szCs w:val="32"/>
        </w:rPr>
        <w:t>是</w:t>
      </w:r>
      <w:r>
        <w:rPr>
          <w:rFonts w:hint="eastAsia" w:ascii="仿宋_GB2312" w:hAnsi="仿宋_GB2312" w:eastAsia="仿宋_GB2312" w:cs="仿宋_GB2312"/>
          <w:strike w:val="0"/>
          <w:dstrike w:val="0"/>
          <w:sz w:val="32"/>
          <w:szCs w:val="32"/>
          <w:lang w:eastAsia="zh-CN"/>
        </w:rPr>
        <w:t>审计部门</w:t>
      </w:r>
      <w:r>
        <w:rPr>
          <w:rFonts w:hint="eastAsia" w:ascii="仿宋_GB2312" w:hAnsi="仿宋_GB2312" w:eastAsia="仿宋_GB2312" w:cs="仿宋_GB2312"/>
          <w:strike w:val="0"/>
          <w:dstrike w:val="0"/>
          <w:sz w:val="32"/>
          <w:szCs w:val="32"/>
        </w:rPr>
        <w:t>的法定职责。</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trike w:val="0"/>
          <w:dstrike w:val="0"/>
          <w:sz w:val="32"/>
          <w:szCs w:val="32"/>
        </w:rPr>
      </w:pPr>
      <w:r>
        <w:rPr>
          <w:rFonts w:hint="eastAsia" w:ascii="黑体" w:hAnsi="黑体" w:eastAsia="黑体" w:cs="黑体"/>
          <w:sz w:val="32"/>
          <w:szCs w:val="32"/>
        </w:rPr>
        <w:t>第八条</w:t>
      </w:r>
      <w:r>
        <w:rPr>
          <w:rFonts w:hint="eastAsia" w:ascii="黑体" w:hAnsi="黑体" w:eastAsia="黑体" w:cs="黑体"/>
          <w:sz w:val="32"/>
          <w:szCs w:val="32"/>
          <w:lang w:val="en-US" w:eastAsia="zh-CN"/>
        </w:rPr>
        <w:t>　</w:t>
      </w:r>
      <w:r>
        <w:rPr>
          <w:rFonts w:hint="eastAsia" w:ascii="仿宋_GB2312" w:hAnsi="仿宋_GB2312" w:eastAsia="仿宋_GB2312" w:cs="仿宋_GB2312"/>
          <w:sz w:val="32"/>
          <w:szCs w:val="32"/>
        </w:rPr>
        <w:t>建设项目的审计对象为</w:t>
      </w:r>
      <w:r>
        <w:rPr>
          <w:rFonts w:hint="eastAsia" w:ascii="仿宋_GB2312" w:hAnsi="仿宋_GB2312" w:eastAsia="仿宋_GB2312" w:cs="仿宋_GB2312"/>
          <w:sz w:val="32"/>
          <w:szCs w:val="32"/>
          <w:highlight w:val="none"/>
        </w:rPr>
        <w:t>项目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法人</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由政府确定或项目（法人）单位</w:t>
      </w:r>
      <w:r>
        <w:rPr>
          <w:rFonts w:hint="eastAsia" w:ascii="仿宋_GB2312" w:hAnsi="仿宋_GB2312" w:eastAsia="仿宋_GB2312" w:cs="仿宋_GB2312"/>
          <w:sz w:val="32"/>
          <w:szCs w:val="32"/>
        </w:rPr>
        <w:t>授权委托进行建设管理的单位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trike w:val="0"/>
          <w:dstrike w:val="0"/>
          <w:sz w:val="32"/>
          <w:szCs w:val="32"/>
        </w:rPr>
        <w:t>以下</w:t>
      </w:r>
      <w:r>
        <w:rPr>
          <w:rFonts w:hint="eastAsia" w:ascii="仿宋_GB2312" w:hAnsi="仿宋_GB2312" w:eastAsia="仿宋_GB2312" w:cs="仿宋_GB2312"/>
          <w:strike w:val="0"/>
          <w:dstrike w:val="0"/>
          <w:sz w:val="32"/>
          <w:szCs w:val="32"/>
          <w:lang w:val="en-US" w:eastAsia="zh-CN"/>
        </w:rPr>
        <w:t>统</w:t>
      </w:r>
      <w:r>
        <w:rPr>
          <w:rFonts w:hint="eastAsia" w:ascii="仿宋_GB2312" w:hAnsi="仿宋_GB2312" w:eastAsia="仿宋_GB2312" w:cs="仿宋_GB2312"/>
          <w:strike w:val="0"/>
          <w:dstrike w:val="0"/>
          <w:sz w:val="32"/>
          <w:szCs w:val="32"/>
        </w:rPr>
        <w:t>称</w:t>
      </w:r>
      <w:r>
        <w:rPr>
          <w:rFonts w:hint="eastAsia" w:ascii="仿宋_GB2312" w:hAnsi="仿宋_GB2312" w:eastAsia="仿宋_GB2312" w:cs="仿宋_GB2312"/>
          <w:strike w:val="0"/>
          <w:dstrike w:val="0"/>
          <w:sz w:val="32"/>
          <w:szCs w:val="32"/>
          <w:lang w:val="en-US" w:eastAsia="zh-CN"/>
        </w:rPr>
        <w:t>为</w:t>
      </w:r>
      <w:r>
        <w:rPr>
          <w:rFonts w:hint="eastAsia" w:ascii="仿宋_GB2312" w:hAnsi="仿宋_GB2312" w:eastAsia="仿宋_GB2312" w:cs="仿宋_GB2312"/>
          <w:strike w:val="0"/>
          <w:dstrike w:val="0"/>
          <w:sz w:val="32"/>
          <w:szCs w:val="32"/>
        </w:rPr>
        <w:t>建设单位。</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对建设项目进行审计时，可以对直接有关的勘察、设计、施工、监理、供货、招标代理、项目管理和咨询等单位取得建设项目资金的真实性、合法性进行调查。</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lang w:val="en-US" w:eastAsia="zh-CN"/>
        </w:rPr>
      </w:pPr>
      <w:r>
        <w:rPr>
          <w:rFonts w:hint="eastAsia" w:ascii="黑体" w:hAnsi="黑体" w:eastAsia="黑体" w:cs="黑体"/>
          <w:sz w:val="32"/>
          <w:szCs w:val="32"/>
        </w:rPr>
        <w:t>第九条</w:t>
      </w: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lang w:val="en-US" w:eastAsia="zh-CN"/>
        </w:rPr>
        <w:t>预算金额或招标控制价在1000万元以上的项目，建设单位可以在招标文件中载明并与承接项目的单位在合同中约定将区审计部门审计结果作为工程结算最终核减或者核增的依据；约定将区审计部门审计结果作为工程结算最终核减或者核增的依据的，建设单位应当按照合同约定的付款期限、方式及时支付工程价款，不得以区审计部门审计结果未出具为由拒绝或者迟延支付应当支付的工程价款。</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第十条</w:t>
      </w:r>
      <w:r>
        <w:rPr>
          <w:rFonts w:hint="eastAsia" w:ascii="黑体" w:hAnsi="黑体" w:eastAsia="黑体" w:cs="黑体"/>
          <w:sz w:val="32"/>
          <w:szCs w:val="32"/>
          <w:lang w:val="en-US" w:eastAsia="zh-CN"/>
        </w:rPr>
        <w:t>　</w:t>
      </w:r>
      <w:r>
        <w:rPr>
          <w:rFonts w:hint="eastAsia" w:ascii="仿宋_GB2312" w:hAnsi="仿宋_GB2312" w:eastAsia="仿宋_GB2312" w:cs="仿宋_GB2312"/>
          <w:sz w:val="32"/>
          <w:szCs w:val="32"/>
        </w:rPr>
        <w:t>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应根据法律、法规、规章规定和区委审计委员会、区政府要求及上级审计机关工作安排，</w:t>
      </w:r>
      <w:r>
        <w:rPr>
          <w:rFonts w:hint="eastAsia" w:ascii="仿宋_GB2312" w:hAnsi="仿宋_GB2312" w:eastAsia="仿宋_GB2312" w:cs="仿宋_GB2312"/>
          <w:sz w:val="32"/>
          <w:szCs w:val="32"/>
          <w:lang w:val="en-US" w:eastAsia="zh-CN"/>
        </w:rPr>
        <w:t>编制年度建设项目审计计划。</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年度建设项目审计计划</w:t>
      </w:r>
      <w:r>
        <w:rPr>
          <w:rFonts w:hint="eastAsia" w:ascii="仿宋_GB2312" w:hAnsi="仿宋_GB2312" w:eastAsia="仿宋_GB2312" w:cs="仿宋_GB2312"/>
          <w:sz w:val="32"/>
          <w:szCs w:val="32"/>
        </w:rPr>
        <w:t>经区委审计委员会</w:t>
      </w:r>
      <w:r>
        <w:rPr>
          <w:rFonts w:hint="eastAsia" w:ascii="仿宋_GB2312" w:hAnsi="仿宋_GB2312" w:eastAsia="仿宋_GB2312" w:cs="仿宋_GB2312"/>
          <w:sz w:val="32"/>
          <w:szCs w:val="32"/>
          <w:highlight w:val="none"/>
        </w:rPr>
        <w:t>批准后执行</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rPr>
        <w:t>确需调整的，按照原审批程序办理。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一</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highlight w:val="none"/>
        </w:rPr>
        <w:t>建设项目</w:t>
      </w:r>
      <w:r>
        <w:rPr>
          <w:rFonts w:hint="eastAsia" w:ascii="仿宋_GB2312" w:hAnsi="仿宋_GB2312" w:eastAsia="仿宋_GB2312" w:cs="仿宋_GB2312"/>
          <w:sz w:val="32"/>
          <w:szCs w:val="32"/>
        </w:rPr>
        <w:t>实行</w:t>
      </w:r>
      <w:r>
        <w:rPr>
          <w:rFonts w:hint="eastAsia" w:ascii="仿宋_GB2312" w:hAnsi="仿宋_GB2312" w:eastAsia="仿宋_GB2312" w:cs="仿宋_GB2312"/>
          <w:sz w:val="32"/>
          <w:szCs w:val="32"/>
          <w:lang w:val="en-US" w:eastAsia="zh-CN"/>
        </w:rPr>
        <w:t>工程告知及资料</w:t>
      </w:r>
      <w:r>
        <w:rPr>
          <w:rFonts w:hint="eastAsia" w:ascii="仿宋_GB2312" w:hAnsi="仿宋_GB2312" w:eastAsia="仿宋_GB2312" w:cs="仿宋_GB2312"/>
          <w:sz w:val="32"/>
          <w:szCs w:val="32"/>
        </w:rPr>
        <w:t>入库办法，</w:t>
      </w:r>
      <w:r>
        <w:rPr>
          <w:rFonts w:hint="eastAsia" w:ascii="仿宋_GB2312" w:hAnsi="仿宋_GB2312" w:eastAsia="仿宋_GB2312" w:cs="仿宋_GB2312"/>
          <w:sz w:val="32"/>
          <w:szCs w:val="32"/>
          <w:lang w:val="en-US" w:eastAsia="zh-CN"/>
        </w:rPr>
        <w:t>投资额在1000万元以上的项目（含EPC项目、PPP项目及其他由国有资金承担购买或支出的项目），项目建设单位应在完成项目审批、核准或者备案程序五日内告知区</w:t>
      </w:r>
      <w:r>
        <w:rPr>
          <w:rFonts w:hint="eastAsia" w:ascii="仿宋_GB2312" w:hAnsi="仿宋_GB2312" w:eastAsia="仿宋_GB2312" w:cs="仿宋_GB2312"/>
          <w:strike w:val="0"/>
          <w:dstrike w:val="0"/>
          <w:sz w:val="32"/>
          <w:szCs w:val="32"/>
          <w:lang w:val="en-US" w:eastAsia="zh-CN"/>
        </w:rPr>
        <w:t>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lang w:val="en-US" w:eastAsia="zh-CN"/>
        </w:rPr>
        <w:t>，在建设过程中按要求及时将</w:t>
      </w:r>
      <w:r>
        <w:rPr>
          <w:rFonts w:hint="eastAsia" w:ascii="仿宋_GB2312" w:hAnsi="仿宋_GB2312" w:eastAsia="仿宋_GB2312" w:cs="仿宋_GB2312"/>
          <w:sz w:val="32"/>
          <w:szCs w:val="32"/>
        </w:rPr>
        <w:t>项目信</w:t>
      </w:r>
      <w:r>
        <w:rPr>
          <w:rFonts w:hint="eastAsia" w:ascii="仿宋_GB2312" w:hAnsi="仿宋_GB2312" w:eastAsia="仿宋_GB2312" w:cs="仿宋_GB2312"/>
          <w:sz w:val="32"/>
          <w:szCs w:val="32"/>
          <w:lang w:val="en-US" w:eastAsia="zh-CN"/>
        </w:rPr>
        <w:t>息和工程</w:t>
      </w:r>
      <w:r>
        <w:rPr>
          <w:rFonts w:hint="eastAsia" w:ascii="仿宋_GB2312" w:hAnsi="仿宋_GB2312" w:eastAsia="仿宋_GB2312" w:cs="仿宋_GB2312"/>
          <w:sz w:val="32"/>
          <w:szCs w:val="32"/>
        </w:rPr>
        <w:t>资料</w:t>
      </w:r>
      <w:r>
        <w:rPr>
          <w:rFonts w:hint="eastAsia" w:ascii="仿宋_GB2312" w:hAnsi="仿宋_GB2312" w:eastAsia="仿宋_GB2312" w:cs="仿宋_GB2312"/>
          <w:sz w:val="32"/>
          <w:szCs w:val="32"/>
          <w:lang w:val="en-US" w:eastAsia="zh-CN"/>
        </w:rPr>
        <w:t>上传至博山区公共投资项目信息库（简称信息库），便于区审计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trike w:val="0"/>
          <w:dstrike w:val="0"/>
          <w:sz w:val="32"/>
          <w:szCs w:val="32"/>
          <w:lang w:val="en-US" w:eastAsia="zh-CN"/>
        </w:rPr>
        <w:t>开展</w:t>
      </w:r>
      <w:r>
        <w:rPr>
          <w:rFonts w:hint="eastAsia" w:ascii="仿宋_GB2312" w:hAnsi="仿宋_GB2312" w:eastAsia="仿宋_GB2312" w:cs="仿宋_GB2312"/>
          <w:sz w:val="32"/>
          <w:szCs w:val="32"/>
          <w:lang w:val="en-US" w:eastAsia="zh-CN"/>
        </w:rPr>
        <w:t>跟踪审计、结（决）算审计。区审计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lang w:val="en-US" w:eastAsia="zh-CN"/>
        </w:rPr>
        <w:t>要探索建设项目“无纸化”审计，</w:t>
      </w:r>
      <w:r>
        <w:rPr>
          <w:rFonts w:hint="eastAsia" w:ascii="仿宋_GB2312" w:hAnsi="仿宋_GB2312" w:eastAsia="仿宋_GB2312" w:cs="仿宋_GB2312"/>
          <w:sz w:val="32"/>
          <w:szCs w:val="32"/>
        </w:rPr>
        <w:t>具体办法由区审计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另行制定。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二</w:t>
      </w:r>
      <w:r>
        <w:rPr>
          <w:rFonts w:hint="eastAsia" w:ascii="黑体" w:hAnsi="黑体" w:eastAsia="黑体" w:cs="黑体"/>
          <w:sz w:val="32"/>
          <w:szCs w:val="32"/>
        </w:rPr>
        <w:t>条</w:t>
      </w:r>
      <w:r>
        <w:rPr>
          <w:rFonts w:hint="eastAsia" w:ascii="黑体" w:hAnsi="黑体" w:eastAsia="黑体" w:cs="黑体"/>
          <w:sz w:val="32"/>
          <w:szCs w:val="32"/>
          <w:lang w:val="en-US" w:eastAsia="zh-CN"/>
        </w:rPr>
        <w:t>　</w:t>
      </w:r>
      <w:r>
        <w:rPr>
          <w:rFonts w:hint="eastAsia" w:ascii="仿宋_GB2312" w:hAnsi="仿宋_GB2312" w:eastAsia="仿宋_GB2312" w:cs="仿宋_GB2312"/>
          <w:sz w:val="32"/>
          <w:szCs w:val="32"/>
        </w:rPr>
        <w:t>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要以重点项目必审、非重点项目抽审、行业轮审为投资审计项目立项标准，结合跟踪审计、决算审计、预算执行审计、经济责任审计、投资绩效审计、审计调查等统筹立项，努力实现投资审计全覆盖。</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lang w:val="en-US" w:eastAsia="zh-CN"/>
        </w:rPr>
        <w:t>建设项目结算审计，</w:t>
      </w:r>
      <w:r>
        <w:rPr>
          <w:rFonts w:hint="eastAsia" w:ascii="仿宋_GB2312" w:hAnsi="仿宋_GB2312" w:eastAsia="仿宋_GB2312" w:cs="仿宋_GB2312"/>
          <w:sz w:val="32"/>
          <w:szCs w:val="32"/>
        </w:rPr>
        <w:t>对项目投资额</w:t>
      </w:r>
      <w:r>
        <w:rPr>
          <w:rFonts w:hint="eastAsia" w:ascii="仿宋_GB2312" w:hAnsi="仿宋_GB2312" w:eastAsia="仿宋_GB2312" w:cs="仿宋_GB2312"/>
          <w:b w:val="0"/>
          <w:bCs w:val="0"/>
          <w:color w:val="000000" w:themeColor="text1"/>
          <w:sz w:val="32"/>
          <w:szCs w:val="32"/>
          <w:highlight w:val="none"/>
          <w:lang w:val="en-US" w:eastAsia="zh-CN"/>
          <w14:textFill>
            <w14:solidFill>
              <w14:schemeClr w14:val="tx1"/>
            </w14:solidFill>
          </w14:textFill>
        </w:rPr>
        <w:t>10</w:t>
      </w:r>
      <w:r>
        <w:rPr>
          <w:rFonts w:hint="eastAsia" w:ascii="仿宋_GB2312" w:hAnsi="仿宋_GB2312" w:eastAsia="仿宋_GB2312" w:cs="仿宋_GB2312"/>
          <w:b w:val="0"/>
          <w:bCs w:val="0"/>
          <w:color w:val="000000" w:themeColor="text1"/>
          <w:sz w:val="32"/>
          <w:szCs w:val="32"/>
          <w:highlight w:val="none"/>
          <w14:textFill>
            <w14:solidFill>
              <w14:schemeClr w14:val="tx1"/>
            </w14:solidFill>
          </w14:textFill>
        </w:rPr>
        <w:t>00</w:t>
      </w:r>
      <w:r>
        <w:rPr>
          <w:rFonts w:hint="eastAsia" w:ascii="仿宋_GB2312" w:hAnsi="仿宋_GB2312" w:eastAsia="仿宋_GB2312" w:cs="仿宋_GB2312"/>
          <w:sz w:val="32"/>
          <w:szCs w:val="32"/>
        </w:rPr>
        <w:t>万元以上（含</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00万元）的建设项目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实行全面审计</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对财政性资金投资1000万元以下的建设项目，原则上不再进行专门的投资审计，但区委审计委员会、区政府要求对此类项目审计的，可进行专项审计调查；对其他国有资金投资1000万元以下</w:t>
      </w:r>
      <w:r>
        <w:rPr>
          <w:rFonts w:hint="eastAsia" w:ascii="仿宋_GB2312" w:hAnsi="仿宋_GB2312" w:eastAsia="仿宋_GB2312" w:cs="仿宋_GB2312"/>
          <w:color w:val="000000" w:themeColor="text1"/>
          <w:sz w:val="32"/>
          <w:szCs w:val="32"/>
          <w:lang w:val="en-US" w:eastAsia="zh-CN"/>
          <w14:textFill>
            <w14:solidFill>
              <w14:schemeClr w14:val="tx1"/>
            </w14:solidFill>
          </w14:textFill>
        </w:rPr>
        <w:t>的建设项</w:t>
      </w:r>
      <w:r>
        <w:rPr>
          <w:rFonts w:hint="eastAsia" w:ascii="仿宋_GB2312" w:hAnsi="仿宋_GB2312" w:eastAsia="仿宋_GB2312" w:cs="仿宋_GB2312"/>
          <w:sz w:val="32"/>
          <w:szCs w:val="32"/>
          <w:lang w:val="en-US" w:eastAsia="zh-CN"/>
        </w:rPr>
        <w:t>目，进行抽查审计。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trike/>
          <w:dstrike w:val="0"/>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三</w:t>
      </w:r>
      <w:r>
        <w:rPr>
          <w:rFonts w:hint="eastAsia" w:ascii="黑体" w:hAnsi="黑体" w:eastAsia="黑体" w:cs="黑体"/>
          <w:sz w:val="32"/>
          <w:szCs w:val="32"/>
        </w:rPr>
        <w:t>条</w:t>
      </w:r>
      <w:r>
        <w:rPr>
          <w:rFonts w:hint="eastAsia" w:ascii="黑体" w:hAnsi="黑体" w:eastAsia="黑体" w:cs="黑体"/>
          <w:sz w:val="32"/>
          <w:szCs w:val="32"/>
          <w:lang w:val="en-US" w:eastAsia="zh-CN"/>
        </w:rPr>
        <w:t>　</w:t>
      </w:r>
      <w:r>
        <w:rPr>
          <w:rFonts w:hint="eastAsia" w:ascii="仿宋_GB2312" w:hAnsi="仿宋_GB2312" w:eastAsia="仿宋_GB2312" w:cs="仿宋_GB2312"/>
          <w:sz w:val="32"/>
          <w:szCs w:val="32"/>
        </w:rPr>
        <w:t>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对区委审计委员会、区政府安排的重大项目进行跟踪审计。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trike/>
          <w:dstrike w:val="0"/>
          <w:sz w:val="32"/>
          <w:szCs w:val="32"/>
        </w:rPr>
      </w:pPr>
      <w:r>
        <w:rPr>
          <w:rFonts w:hint="eastAsia" w:ascii="仿宋_GB2312" w:hAnsi="仿宋_GB2312" w:eastAsia="仿宋_GB2312" w:cs="仿宋_GB2312"/>
          <w:sz w:val="32"/>
          <w:szCs w:val="32"/>
        </w:rPr>
        <w:t>对未实施跟踪审计的建设项目（</w:t>
      </w:r>
      <w:r>
        <w:rPr>
          <w:rFonts w:hint="eastAsia" w:ascii="仿宋_GB2312" w:hAnsi="仿宋_GB2312" w:eastAsia="仿宋_GB2312" w:cs="仿宋_GB2312"/>
          <w:sz w:val="32"/>
          <w:szCs w:val="32"/>
          <w:highlight w:val="none"/>
          <w:lang w:eastAsia="zh-CN"/>
        </w:rPr>
        <w:t>施工</w:t>
      </w:r>
      <w:r>
        <w:rPr>
          <w:rFonts w:hint="eastAsia" w:ascii="仿宋_GB2312" w:hAnsi="仿宋_GB2312" w:eastAsia="仿宋_GB2312" w:cs="仿宋_GB2312"/>
          <w:sz w:val="32"/>
          <w:szCs w:val="32"/>
          <w:highlight w:val="none"/>
        </w:rPr>
        <w:t>合同</w:t>
      </w:r>
      <w:r>
        <w:rPr>
          <w:rFonts w:hint="eastAsia" w:ascii="仿宋_GB2312" w:hAnsi="仿宋_GB2312" w:eastAsia="仿宋_GB2312" w:cs="仿宋_GB2312"/>
          <w:sz w:val="32"/>
          <w:szCs w:val="32"/>
        </w:rPr>
        <w:t>金额在</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00万元</w:t>
      </w:r>
      <w:r>
        <w:rPr>
          <w:rFonts w:hint="eastAsia" w:ascii="仿宋_GB2312" w:hAnsi="仿宋_GB2312" w:eastAsia="仿宋_GB2312" w:cs="仿宋_GB2312"/>
          <w:sz w:val="32"/>
          <w:szCs w:val="32"/>
          <w:highlight w:val="none"/>
        </w:rPr>
        <w:t>以上</w:t>
      </w:r>
      <w:r>
        <w:rPr>
          <w:rFonts w:hint="eastAsia" w:ascii="仿宋_GB2312" w:hAnsi="仿宋_GB2312" w:eastAsia="仿宋_GB2312" w:cs="仿宋_GB2312"/>
          <w:sz w:val="32"/>
          <w:szCs w:val="32"/>
        </w:rPr>
        <w:t>），建设单位应在</w:t>
      </w:r>
      <w:r>
        <w:rPr>
          <w:rFonts w:hint="eastAsia" w:ascii="仿宋_GB2312" w:hAnsi="仿宋_GB2312" w:eastAsia="仿宋_GB2312" w:cs="仿宋_GB2312"/>
          <w:sz w:val="32"/>
          <w:szCs w:val="32"/>
          <w:lang w:val="en-US" w:eastAsia="zh-CN"/>
        </w:rPr>
        <w:t>开</w:t>
      </w:r>
      <w:r>
        <w:rPr>
          <w:rFonts w:hint="eastAsia" w:ascii="仿宋_GB2312" w:hAnsi="仿宋_GB2312" w:eastAsia="仿宋_GB2312" w:cs="仿宋_GB2312"/>
          <w:sz w:val="32"/>
          <w:szCs w:val="32"/>
        </w:rPr>
        <w:t>工前及时告知区审计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可根据项目</w:t>
      </w:r>
      <w:r>
        <w:rPr>
          <w:rFonts w:hint="eastAsia" w:ascii="仿宋_GB2312" w:hAnsi="仿宋_GB2312" w:eastAsia="仿宋_GB2312" w:cs="仿宋_GB2312"/>
          <w:sz w:val="32"/>
          <w:szCs w:val="32"/>
          <w:lang w:val="en-US" w:eastAsia="zh-CN"/>
        </w:rPr>
        <w:t>实施情况</w:t>
      </w:r>
      <w:r>
        <w:rPr>
          <w:rFonts w:hint="eastAsia" w:ascii="仿宋_GB2312" w:hAnsi="仿宋_GB2312" w:eastAsia="仿宋_GB2312" w:cs="仿宋_GB2312"/>
          <w:sz w:val="32"/>
          <w:szCs w:val="32"/>
        </w:rPr>
        <w:t>进行必要的现场取证</w:t>
      </w:r>
      <w:r>
        <w:rPr>
          <w:rFonts w:hint="eastAsia" w:ascii="仿宋_GB2312" w:hAnsi="仿宋_GB2312" w:eastAsia="仿宋_GB2312" w:cs="仿宋_GB2312"/>
          <w:sz w:val="32"/>
          <w:szCs w:val="32"/>
          <w:lang w:val="en-US" w:eastAsia="zh-CN"/>
        </w:rPr>
        <w:t>及复核</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建设项目因设计变更或者现场签证导致变更的，建设单位应当于设计变更或者现场签证之后5日内</w:t>
      </w:r>
      <w:r>
        <w:rPr>
          <w:rFonts w:hint="eastAsia" w:ascii="仿宋_GB2312" w:hAnsi="仿宋_GB2312" w:eastAsia="仿宋_GB2312" w:cs="仿宋_GB2312"/>
          <w:sz w:val="32"/>
          <w:szCs w:val="32"/>
          <w:highlight w:val="none"/>
        </w:rPr>
        <w:t>将变更、签证等工程资</w:t>
      </w:r>
      <w:r>
        <w:rPr>
          <w:rFonts w:hint="eastAsia" w:ascii="仿宋_GB2312" w:hAnsi="仿宋_GB2312" w:eastAsia="仿宋_GB2312" w:cs="仿宋_GB2312"/>
          <w:sz w:val="32"/>
          <w:szCs w:val="32"/>
        </w:rPr>
        <w:t>料和价款调整资料书面报</w:t>
      </w:r>
      <w:r>
        <w:rPr>
          <w:rFonts w:hint="eastAsia" w:ascii="仿宋_GB2312" w:hAnsi="仿宋_GB2312" w:eastAsia="仿宋_GB2312" w:cs="仿宋_GB2312"/>
          <w:sz w:val="32"/>
          <w:szCs w:val="32"/>
          <w:lang w:eastAsia="zh-CN"/>
        </w:rPr>
        <w:t>区审计部门</w:t>
      </w:r>
      <w:r>
        <w:rPr>
          <w:rFonts w:hint="eastAsia" w:ascii="仿宋_GB2312" w:hAnsi="仿宋_GB2312" w:eastAsia="仿宋_GB2312" w:cs="仿宋_GB2312"/>
          <w:sz w:val="32"/>
          <w:szCs w:val="32"/>
        </w:rPr>
        <w:t>备案。因设计变更、现场签证导致变更后的预算超过总预算，或者超过分项预（概）算的百分之五并且金额达到二十万元以上的，建设单位应当在施</w:t>
      </w:r>
      <w:r>
        <w:rPr>
          <w:rFonts w:hint="eastAsia" w:ascii="仿宋_GB2312" w:hAnsi="仿宋_GB2312" w:eastAsia="仿宋_GB2312" w:cs="仿宋_GB2312"/>
          <w:sz w:val="32"/>
          <w:szCs w:val="32"/>
          <w:highlight w:val="none"/>
        </w:rPr>
        <w:t>工前通知</w:t>
      </w:r>
      <w:r>
        <w:rPr>
          <w:rFonts w:hint="eastAsia" w:ascii="仿宋_GB2312" w:hAnsi="仿宋_GB2312" w:eastAsia="仿宋_GB2312" w:cs="仿宋_GB2312"/>
          <w:sz w:val="32"/>
          <w:szCs w:val="32"/>
          <w:highlight w:val="none"/>
          <w:lang w:eastAsia="zh-CN"/>
        </w:rPr>
        <w:t>区审计部门</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highlight w:val="none"/>
          <w:lang w:eastAsia="zh-CN"/>
        </w:rPr>
        <w:t>区审计部门</w:t>
      </w:r>
      <w:r>
        <w:rPr>
          <w:rFonts w:hint="eastAsia" w:ascii="仿宋_GB2312" w:hAnsi="仿宋_GB2312" w:eastAsia="仿宋_GB2312" w:cs="仿宋_GB2312"/>
          <w:strike w:val="0"/>
          <w:dstrike w:val="0"/>
          <w:sz w:val="32"/>
          <w:szCs w:val="32"/>
          <w:highlight w:val="none"/>
          <w:lang w:val="en-US" w:eastAsia="zh-CN"/>
        </w:rPr>
        <w:t>根据项目具体情况</w:t>
      </w:r>
      <w:r>
        <w:rPr>
          <w:rFonts w:hint="eastAsia" w:ascii="仿宋_GB2312" w:hAnsi="仿宋_GB2312" w:eastAsia="仿宋_GB2312" w:cs="仿宋_GB2312"/>
          <w:sz w:val="32"/>
          <w:szCs w:val="32"/>
          <w:highlight w:val="none"/>
        </w:rPr>
        <w:t>对设计变更、现场签证的真实性进行现</w:t>
      </w:r>
      <w:r>
        <w:rPr>
          <w:rFonts w:hint="eastAsia" w:ascii="仿宋_GB2312" w:hAnsi="仿宋_GB2312" w:eastAsia="仿宋_GB2312" w:cs="仿宋_GB2312"/>
          <w:sz w:val="32"/>
          <w:szCs w:val="32"/>
        </w:rPr>
        <w:t>场见证。</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strike w:val="0"/>
          <w:dstrike w:val="0"/>
          <w:sz w:val="32"/>
          <w:szCs w:val="32"/>
          <w:lang w:val="en-US" w:eastAsia="zh-CN"/>
        </w:rPr>
      </w:pPr>
      <w:r>
        <w:rPr>
          <w:rFonts w:hint="eastAsia" w:ascii="黑体" w:hAnsi="黑体" w:eastAsia="黑体" w:cs="黑体"/>
          <w:sz w:val="32"/>
          <w:szCs w:val="32"/>
        </w:rPr>
        <w:t>第十</w:t>
      </w:r>
      <w:r>
        <w:rPr>
          <w:rFonts w:hint="eastAsia" w:ascii="黑体" w:hAnsi="黑体" w:eastAsia="黑体" w:cs="黑体"/>
          <w:sz w:val="32"/>
          <w:szCs w:val="32"/>
          <w:lang w:eastAsia="zh-CN"/>
        </w:rPr>
        <w:t>四</w:t>
      </w:r>
      <w:r>
        <w:rPr>
          <w:rFonts w:hint="eastAsia" w:ascii="黑体" w:hAnsi="黑体" w:eastAsia="黑体" w:cs="黑体"/>
          <w:sz w:val="32"/>
          <w:szCs w:val="32"/>
        </w:rPr>
        <w:t>条</w:t>
      </w:r>
      <w:r>
        <w:rPr>
          <w:rFonts w:hint="eastAsia" w:ascii="黑体" w:hAnsi="黑体" w:eastAsia="黑体" w:cs="黑体"/>
          <w:sz w:val="32"/>
          <w:szCs w:val="32"/>
          <w:lang w:val="en-US" w:eastAsia="zh-CN"/>
        </w:rPr>
        <w:t>　</w:t>
      </w:r>
      <w:r>
        <w:rPr>
          <w:rFonts w:hint="eastAsia" w:ascii="仿宋_GB2312" w:hAnsi="仿宋_GB2312" w:eastAsia="仿宋_GB2312" w:cs="仿宋_GB2312"/>
          <w:strike w:val="0"/>
          <w:dstrike w:val="0"/>
          <w:sz w:val="32"/>
          <w:szCs w:val="32"/>
          <w:lang w:val="en-US" w:eastAsia="zh-CN"/>
        </w:rPr>
        <w:t>建设单位应加强建设过程的管理工作，为结（决）算审计做好准备。</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工程项目建设中影像资料管理，建设单位可在合同中约定：签证、工程量确认单中涉及隐蔽项目的内容必须有相应的可以反映隐蔽事项（如位置、尺寸等项目特征）的影像资料，否则结算时不予认可。建设单位应及时将影像资料进行审计备案。</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加强重大土石方工程的审计复核见证工作，项目中土石方工程预算金额100万元以上的，施工前，建设单位必须通知区审计部门到场对有关测量数据进行现场见证及复核。</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加强对项目材料价格认价管理，建设单位在项目建设中要利用各种有效方式及时对主要材料价格进行市场询价，合理确定材料价格，并对询价资料进行留存，结算审计时，作为必要资料提交区审计部门。</w:t>
      </w:r>
    </w:p>
    <w:p>
      <w:pPr>
        <w:keepNext w:val="0"/>
        <w:keepLines w:val="0"/>
        <w:pageBreakBefore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加强对项目资料（含影像资料）的收集整理与归档，建设单位应对建设过程中形成的工程文件进行同步收集整理，对项目建设前期资料、与造价相关的工程资料（如测量数据、签证资料、开工令、会议记录、洽商记录、索赔资料、设备材料认价资料、监理单位在建设过程中提交建设单位的资料</w:t>
      </w:r>
      <w:r>
        <w:rPr>
          <w:rFonts w:hint="eastAsia" w:ascii="仿宋_GB2312" w:hAnsi="仿宋_GB2312" w:eastAsia="仿宋_GB2312" w:cs="仿宋_GB2312"/>
          <w:strike w:val="0"/>
          <w:dstrike w:val="0"/>
          <w:sz w:val="32"/>
          <w:szCs w:val="32"/>
          <w:lang w:val="en-US" w:eastAsia="zh-CN"/>
        </w:rPr>
        <w:t>等</w:t>
      </w:r>
      <w:r>
        <w:rPr>
          <w:rFonts w:hint="eastAsia" w:ascii="仿宋_GB2312" w:hAnsi="仿宋_GB2312" w:eastAsia="仿宋_GB2312" w:cs="仿宋_GB2312"/>
          <w:sz w:val="32"/>
          <w:szCs w:val="32"/>
          <w:lang w:val="en-US" w:eastAsia="zh-CN"/>
        </w:rPr>
        <w:t>）要及时归档，保证资料齐全、规范。</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五</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对</w:t>
      </w:r>
      <w:r>
        <w:rPr>
          <w:rFonts w:hint="eastAsia" w:ascii="仿宋_GB2312" w:hAnsi="仿宋_GB2312" w:eastAsia="仿宋_GB2312" w:cs="仿宋_GB2312"/>
          <w:sz w:val="32"/>
          <w:szCs w:val="32"/>
          <w:highlight w:val="none"/>
        </w:rPr>
        <w:t>建设项目进</w:t>
      </w:r>
      <w:r>
        <w:rPr>
          <w:rFonts w:hint="eastAsia" w:ascii="仿宋_GB2312" w:hAnsi="仿宋_GB2312" w:eastAsia="仿宋_GB2312" w:cs="仿宋_GB2312"/>
          <w:sz w:val="32"/>
          <w:szCs w:val="32"/>
        </w:rPr>
        <w:t>行审计或者专项审计调查，重点审计以下内容：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（一）履行基本建设程序情况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（二）投资控制和资金管理使用情况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（三）项目建设管理情况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（四）有关政策措施执行和规划实施情况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（五）工程质量情况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（六）设备、物资和材料采购情况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（七）土地利用和征地拆迁情况；</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（八）环境保护情况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（九）工程造价情况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（十）投资绩效情况</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（十一）其他需要重点审计的内容</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w:t>
      </w:r>
      <w:r>
        <w:rPr>
          <w:rFonts w:hint="eastAsia" w:ascii="黑体" w:hAnsi="黑体" w:eastAsia="黑体" w:cs="黑体"/>
          <w:sz w:val="32"/>
          <w:szCs w:val="32"/>
          <w:lang w:eastAsia="zh-CN"/>
        </w:rPr>
        <w:t>六</w:t>
      </w:r>
      <w:r>
        <w:rPr>
          <w:rFonts w:hint="eastAsia" w:ascii="黑体" w:hAnsi="黑体" w:eastAsia="黑体" w:cs="黑体"/>
          <w:sz w:val="32"/>
          <w:szCs w:val="32"/>
        </w:rPr>
        <w:t>条</w:t>
      </w:r>
      <w:r>
        <w:rPr>
          <w:rFonts w:hint="eastAsia" w:ascii="黑体" w:hAnsi="黑体" w:eastAsia="黑体" w:cs="黑体"/>
          <w:sz w:val="32"/>
          <w:szCs w:val="32"/>
          <w:lang w:val="en-US" w:eastAsia="zh-CN"/>
        </w:rPr>
        <w:t>　</w:t>
      </w:r>
      <w:r>
        <w:rPr>
          <w:rFonts w:hint="eastAsia" w:ascii="仿宋_GB2312" w:hAnsi="仿宋_GB2312" w:eastAsia="仿宋_GB2312" w:cs="仿宋_GB2312"/>
          <w:sz w:val="32"/>
          <w:szCs w:val="32"/>
        </w:rPr>
        <w:t>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应当按照规定向区委审计委员会、区政府及上级审计机关报告本级政府重大建设项目审计结果。</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第十七条</w:t>
      </w:r>
      <w:r>
        <w:rPr>
          <w:rFonts w:hint="eastAsia" w:ascii="仿宋_GB2312" w:hAnsi="仿宋_GB2312" w:eastAsia="仿宋_GB2312" w:cs="仿宋_GB2312"/>
          <w:i w:val="0"/>
          <w:iCs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rPr>
        <w:t>被审计单位应配合区审计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对建设项目实施审计监督，区审计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对建设项目建设过程中发现的问题，及时向建设单位和相关单位提出意见和建议</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督促整改。</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第十八条</w:t>
      </w:r>
      <w:r>
        <w:rPr>
          <w:rFonts w:hint="eastAsia" w:ascii="仿宋_GB2312" w:hAnsi="仿宋_GB2312" w:eastAsia="仿宋_GB2312" w:cs="仿宋_GB2312"/>
          <w:i w:val="0"/>
          <w:iCs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rPr>
        <w:t>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和审计人员应当在法定职权范围内开展审计监督工作，不得参与工程项目建设决策与审批、征地拆迁、工程招标、物资采购、质量评价、工程结算、竣工验收等管理活动。</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第十九条</w:t>
      </w:r>
      <w:r>
        <w:rPr>
          <w:rFonts w:hint="eastAsia" w:ascii="仿宋_GB2312" w:hAnsi="仿宋_GB2312" w:eastAsia="仿宋_GB2312" w:cs="仿宋_GB2312"/>
          <w:i w:val="0"/>
          <w:iCs w:val="0"/>
          <w:caps w:val="0"/>
          <w:color w:val="333333"/>
          <w:spacing w:val="0"/>
          <w:sz w:val="32"/>
          <w:szCs w:val="32"/>
          <w:shd w:val="clear" w:fill="FFFFFF"/>
          <w:lang w:val="en-US" w:eastAsia="zh-CN"/>
        </w:rPr>
        <w:t>　</w:t>
      </w:r>
      <w:r>
        <w:rPr>
          <w:rFonts w:hint="eastAsia" w:ascii="仿宋_GB2312" w:hAnsi="仿宋_GB2312" w:eastAsia="仿宋_GB2312" w:cs="仿宋_GB2312"/>
          <w:sz w:val="32"/>
          <w:szCs w:val="32"/>
        </w:rPr>
        <w:t>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实</w:t>
      </w:r>
      <w:r>
        <w:rPr>
          <w:rFonts w:hint="eastAsia" w:ascii="仿宋_GB2312" w:hAnsi="仿宋_GB2312" w:eastAsia="仿宋_GB2312" w:cs="仿宋_GB2312"/>
          <w:sz w:val="32"/>
          <w:szCs w:val="32"/>
          <w:highlight w:val="none"/>
        </w:rPr>
        <w:t>施建设项目</w:t>
      </w:r>
      <w:r>
        <w:rPr>
          <w:rFonts w:hint="eastAsia" w:ascii="仿宋_GB2312" w:hAnsi="仿宋_GB2312" w:eastAsia="仿宋_GB2312" w:cs="仿宋_GB2312"/>
          <w:sz w:val="32"/>
          <w:szCs w:val="32"/>
        </w:rPr>
        <w:t>审计，遇有审计力量不足、相关专业知识受到限制等情形</w:t>
      </w:r>
      <w:r>
        <w:rPr>
          <w:rFonts w:hint="eastAsia" w:ascii="仿宋_GB2312" w:hAnsi="仿宋_GB2312" w:eastAsia="仿宋_GB2312" w:cs="仿宋_GB2312"/>
          <w:sz w:val="32"/>
          <w:szCs w:val="32"/>
          <w:lang w:val="en-US" w:eastAsia="zh-CN"/>
        </w:rPr>
        <w:t>时</w:t>
      </w:r>
      <w:r>
        <w:rPr>
          <w:rFonts w:hint="eastAsia" w:ascii="仿宋_GB2312" w:hAnsi="仿宋_GB2312" w:eastAsia="仿宋_GB2312" w:cs="仿宋_GB2312"/>
          <w:sz w:val="32"/>
          <w:szCs w:val="32"/>
        </w:rPr>
        <w:t>，可以通过政府购买服务方式，聘用具备相应资质的社会中介机构和符合审计职业要求的专业人员参与审计，所需费用列入财政预算。</w:t>
      </w:r>
    </w:p>
    <w:p>
      <w:pPr>
        <w:keepNext w:val="0"/>
        <w:keepLines w:val="0"/>
        <w:pageBreakBefore w:val="0"/>
        <w:widowControl/>
        <w:kinsoku/>
        <w:wordWrap/>
        <w:overflowPunct/>
        <w:topLinePunct w:val="0"/>
        <w:autoSpaceDE/>
        <w:autoSpaceDN/>
        <w:bidi w:val="0"/>
        <w:adjustRightInd/>
        <w:snapToGrid/>
        <w:spacing w:line="576"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rPr>
        <w:t>第二十条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lang w:val="en-US" w:eastAsia="zh-CN"/>
        </w:rPr>
        <w:t>建设单位应当在工程交工验收或者竣工验收、接到施工单位递交的竣工结算报告及完整的结算资料后，按合同约定期限（合同未约定期限的，按有关规定）完成</w:t>
      </w:r>
      <w:r>
        <w:rPr>
          <w:rFonts w:hint="eastAsia" w:ascii="仿宋_GB2312" w:hAnsi="仿宋_GB2312" w:eastAsia="仿宋_GB2312" w:cs="仿宋_GB2312"/>
          <w:sz w:val="32"/>
          <w:szCs w:val="32"/>
        </w:rPr>
        <w:t>结算</w:t>
      </w:r>
      <w:r>
        <w:rPr>
          <w:rFonts w:hint="eastAsia" w:ascii="仿宋_GB2312" w:hAnsi="仿宋_GB2312" w:eastAsia="仿宋_GB2312" w:cs="仿宋_GB2312"/>
          <w:sz w:val="32"/>
          <w:szCs w:val="32"/>
          <w:lang w:val="en-US" w:eastAsia="zh-CN"/>
        </w:rPr>
        <w:t>初审，十日内向区审计部门提请工程结算审计（财政部门进行结算评审的项目，应在结算评审完成后，由建设单位将修正后的结算初审结果，十日内向区审计部门提请工程结算审计）。</w:t>
      </w:r>
      <w:r>
        <w:rPr>
          <w:rFonts w:hint="eastAsia" w:ascii="仿宋_GB2312" w:hAnsi="仿宋_GB2312" w:eastAsia="仿宋_GB2312" w:cs="仿宋_GB2312"/>
          <w:sz w:val="32"/>
          <w:szCs w:val="32"/>
        </w:rPr>
        <w:t>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lang w:val="en-US" w:eastAsia="zh-CN"/>
        </w:rPr>
        <w:t>应当自收到完整的送审材料之日起九十日内完成审计，因特殊情况需要延长审计期限的，应当经审计机关负责人批准。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仿宋_GB2312" w:hAnsi="仿宋_GB2312" w:eastAsia="仿宋_GB2312" w:cs="仿宋_GB2312"/>
          <w:color w:val="FF0000"/>
          <w:sz w:val="32"/>
          <w:szCs w:val="32"/>
          <w:lang w:val="en-US" w:eastAsia="zh-CN"/>
        </w:rPr>
      </w:pPr>
      <w:r>
        <w:rPr>
          <w:rFonts w:hint="eastAsia" w:ascii="仿宋_GB2312" w:hAnsi="仿宋_GB2312" w:eastAsia="仿宋_GB2312" w:cs="仿宋_GB2312"/>
          <w:sz w:val="32"/>
          <w:szCs w:val="32"/>
        </w:rPr>
        <w:t>审计项目结束后，区审计</w:t>
      </w:r>
      <w:r>
        <w:rPr>
          <w:rFonts w:hint="eastAsia" w:ascii="仿宋_GB2312" w:hAnsi="仿宋_GB2312" w:eastAsia="仿宋_GB2312" w:cs="仿宋_GB2312"/>
          <w:sz w:val="32"/>
          <w:szCs w:val="32"/>
          <w:lang w:eastAsia="zh-CN"/>
        </w:rPr>
        <w:t>部门</w:t>
      </w:r>
      <w:r>
        <w:rPr>
          <w:rFonts w:hint="eastAsia" w:ascii="仿宋_GB2312" w:hAnsi="仿宋_GB2312" w:eastAsia="仿宋_GB2312" w:cs="仿宋_GB2312"/>
          <w:sz w:val="32"/>
          <w:szCs w:val="32"/>
        </w:rPr>
        <w:t>应依法独立出具政府投资建设项目审计报告，对审计发现的结算不实以及其他违反财政收支、财务收支规定等问题，应当在法定职权范围内依法作出处理、处罚的审计决定，责</w:t>
      </w:r>
      <w:r>
        <w:rPr>
          <w:rFonts w:hint="eastAsia" w:ascii="仿宋_GB2312" w:hAnsi="仿宋_GB2312" w:eastAsia="仿宋_GB2312" w:cs="仿宋_GB2312"/>
          <w:sz w:val="32"/>
          <w:szCs w:val="32"/>
          <w:highlight w:val="none"/>
        </w:rPr>
        <w:t>令建设单</w:t>
      </w:r>
      <w:r>
        <w:rPr>
          <w:rFonts w:hint="eastAsia" w:ascii="仿宋_GB2312" w:hAnsi="仿宋_GB2312" w:eastAsia="仿宋_GB2312" w:cs="仿宋_GB2312"/>
          <w:sz w:val="32"/>
          <w:szCs w:val="32"/>
        </w:rPr>
        <w:t>位整改；对审计发现的违纪违法、损失浪费等问题线索，应依法移送有关部门处理。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第二十一条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违反本办法规定，被审计单位不按照</w:t>
      </w:r>
      <w:r>
        <w:rPr>
          <w:rFonts w:hint="eastAsia" w:ascii="仿宋_GB2312" w:hAnsi="仿宋_GB2312" w:eastAsia="仿宋_GB2312" w:cs="仿宋_GB2312"/>
          <w:sz w:val="32"/>
          <w:szCs w:val="32"/>
          <w:lang w:eastAsia="zh-CN"/>
        </w:rPr>
        <w:t>区审计部门</w:t>
      </w:r>
      <w:r>
        <w:rPr>
          <w:rFonts w:hint="eastAsia" w:ascii="仿宋_GB2312" w:hAnsi="仿宋_GB2312" w:eastAsia="仿宋_GB2312" w:cs="仿宋_GB2312"/>
          <w:sz w:val="32"/>
          <w:szCs w:val="32"/>
        </w:rPr>
        <w:t>的要求提供有关资料或者提供虚假资料的，由</w:t>
      </w:r>
      <w:r>
        <w:rPr>
          <w:rFonts w:hint="eastAsia" w:ascii="仿宋_GB2312" w:hAnsi="仿宋_GB2312" w:eastAsia="仿宋_GB2312" w:cs="仿宋_GB2312"/>
          <w:sz w:val="32"/>
          <w:szCs w:val="32"/>
          <w:lang w:eastAsia="zh-CN"/>
        </w:rPr>
        <w:t>区审计部门</w:t>
      </w:r>
      <w:r>
        <w:rPr>
          <w:rFonts w:hint="eastAsia" w:ascii="仿宋_GB2312" w:hAnsi="仿宋_GB2312" w:eastAsia="仿宋_GB2312" w:cs="仿宋_GB2312"/>
          <w:sz w:val="32"/>
          <w:szCs w:val="32"/>
        </w:rPr>
        <w:t>依照《中华人民共和国审计法实施条例》第四十七条的规定追究责任。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违反本办法规定，建设单位擅自扩大建设规模、提高建筑装饰和设备购置标准以及建设计划外工程的，</w:t>
      </w:r>
      <w:r>
        <w:rPr>
          <w:rFonts w:hint="eastAsia" w:ascii="仿宋_GB2312" w:hAnsi="仿宋_GB2312" w:eastAsia="仿宋_GB2312" w:cs="仿宋_GB2312"/>
          <w:sz w:val="32"/>
          <w:szCs w:val="32"/>
          <w:highlight w:val="none"/>
          <w:lang w:eastAsia="zh-CN"/>
        </w:rPr>
        <w:t>区审计部门</w:t>
      </w:r>
      <w:r>
        <w:rPr>
          <w:rFonts w:hint="eastAsia" w:ascii="仿宋_GB2312" w:hAnsi="仿宋_GB2312" w:eastAsia="仿宋_GB2312" w:cs="仿宋_GB2312"/>
          <w:sz w:val="32"/>
          <w:szCs w:val="32"/>
          <w:highlight w:val="none"/>
        </w:rPr>
        <w:t>应当建议有关部门对负有直接责任</w:t>
      </w:r>
      <w:r>
        <w:rPr>
          <w:rFonts w:hint="eastAsia" w:ascii="仿宋_GB2312" w:hAnsi="仿宋_GB2312" w:eastAsia="仿宋_GB2312" w:cs="仿宋_GB2312"/>
          <w:sz w:val="32"/>
          <w:szCs w:val="32"/>
        </w:rPr>
        <w:t>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w:t>
      </w:r>
      <w:r>
        <w:rPr>
          <w:rFonts w:hint="eastAsia" w:ascii="仿宋_GB2312" w:hAnsi="仿宋_GB2312" w:eastAsia="仿宋_GB2312" w:cs="仿宋_GB2312"/>
          <w:sz w:val="32"/>
          <w:szCs w:val="32"/>
        </w:rPr>
        <w:t>违反本办法规定，设计变更、现场签证未通</w:t>
      </w:r>
      <w:r>
        <w:rPr>
          <w:rFonts w:hint="eastAsia" w:ascii="仿宋_GB2312" w:hAnsi="仿宋_GB2312" w:eastAsia="仿宋_GB2312" w:cs="仿宋_GB2312"/>
          <w:sz w:val="32"/>
          <w:szCs w:val="32"/>
          <w:highlight w:val="none"/>
        </w:rPr>
        <w:t>知</w:t>
      </w:r>
      <w:r>
        <w:rPr>
          <w:rFonts w:hint="eastAsia" w:ascii="仿宋_GB2312" w:hAnsi="仿宋_GB2312" w:eastAsia="仿宋_GB2312" w:cs="仿宋_GB2312"/>
          <w:sz w:val="32"/>
          <w:szCs w:val="32"/>
          <w:highlight w:val="none"/>
          <w:lang w:eastAsia="zh-CN"/>
        </w:rPr>
        <w:t>区审计部门</w:t>
      </w:r>
      <w:r>
        <w:rPr>
          <w:rFonts w:hint="eastAsia" w:ascii="仿宋_GB2312" w:hAnsi="仿宋_GB2312" w:eastAsia="仿宋_GB2312" w:cs="仿宋_GB2312"/>
          <w:sz w:val="32"/>
          <w:szCs w:val="32"/>
          <w:highlight w:val="none"/>
        </w:rPr>
        <w:t>现场见</w:t>
      </w:r>
      <w:r>
        <w:rPr>
          <w:rFonts w:hint="eastAsia" w:ascii="仿宋_GB2312" w:hAnsi="仿宋_GB2312" w:eastAsia="仿宋_GB2312" w:cs="仿宋_GB2312"/>
          <w:sz w:val="32"/>
          <w:szCs w:val="32"/>
        </w:rPr>
        <w:t>证的，</w:t>
      </w:r>
      <w:r>
        <w:rPr>
          <w:rFonts w:hint="eastAsia" w:ascii="仿宋_GB2312" w:hAnsi="仿宋_GB2312" w:eastAsia="仿宋_GB2312" w:cs="仿宋_GB2312"/>
          <w:sz w:val="32"/>
          <w:szCs w:val="32"/>
          <w:highlight w:val="none"/>
          <w:lang w:eastAsia="zh-CN"/>
        </w:rPr>
        <w:t>区审计部门</w:t>
      </w:r>
      <w:r>
        <w:rPr>
          <w:rFonts w:hint="eastAsia" w:ascii="仿宋_GB2312" w:hAnsi="仿宋_GB2312" w:eastAsia="仿宋_GB2312" w:cs="仿宋_GB2312"/>
          <w:sz w:val="32"/>
          <w:szCs w:val="32"/>
        </w:rPr>
        <w:t>应当建议有关部门对负有直接责任的主管人员和其他直接责任人员依法给予处分。</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第二十四条</w:t>
      </w:r>
      <w:r>
        <w:rPr>
          <w:rFonts w:hint="eastAsia" w:ascii="黑体" w:hAnsi="黑体" w:eastAsia="黑体" w:cs="黑体"/>
          <w:sz w:val="32"/>
          <w:szCs w:val="32"/>
          <w:lang w:val="en-US" w:eastAsia="zh-CN"/>
        </w:rPr>
        <w:t>　</w:t>
      </w:r>
      <w:r>
        <w:rPr>
          <w:rFonts w:hint="eastAsia" w:ascii="仿宋_GB2312" w:hAnsi="仿宋_GB2312" w:eastAsia="仿宋_GB2312" w:cs="仿宋_GB2312"/>
          <w:sz w:val="32"/>
          <w:szCs w:val="32"/>
        </w:rPr>
        <w:t>违反本办法规定，工程结算中多计工程款项的，</w:t>
      </w:r>
      <w:r>
        <w:rPr>
          <w:rFonts w:hint="eastAsia" w:ascii="仿宋_GB2312" w:hAnsi="仿宋_GB2312" w:eastAsia="仿宋_GB2312" w:cs="仿宋_GB2312"/>
          <w:sz w:val="32"/>
          <w:szCs w:val="32"/>
          <w:highlight w:val="none"/>
          <w:lang w:eastAsia="zh-CN"/>
        </w:rPr>
        <w:t>区审计部门</w:t>
      </w:r>
      <w:r>
        <w:rPr>
          <w:rFonts w:hint="eastAsia" w:ascii="仿宋_GB2312" w:hAnsi="仿宋_GB2312" w:eastAsia="仿宋_GB2312" w:cs="仿宋_GB2312"/>
          <w:sz w:val="32"/>
          <w:szCs w:val="32"/>
        </w:rPr>
        <w:t>应当责令建设单位予以调整；已经签证多付工程款的，</w:t>
      </w:r>
      <w:r>
        <w:rPr>
          <w:rFonts w:hint="eastAsia" w:ascii="仿宋_GB2312" w:hAnsi="仿宋_GB2312" w:eastAsia="仿宋_GB2312" w:cs="仿宋_GB2312"/>
          <w:sz w:val="32"/>
          <w:szCs w:val="32"/>
          <w:highlight w:val="none"/>
          <w:lang w:eastAsia="zh-CN"/>
        </w:rPr>
        <w:t>区审计部门</w:t>
      </w:r>
      <w:r>
        <w:rPr>
          <w:rFonts w:hint="eastAsia" w:ascii="仿宋_GB2312" w:hAnsi="仿宋_GB2312" w:eastAsia="仿宋_GB2312" w:cs="仿宋_GB2312"/>
          <w:sz w:val="32"/>
          <w:szCs w:val="32"/>
        </w:rPr>
        <w:t>应当责令建设单位限期收回。对提供虚假签证资料或在虚假签证资料上签字盖章的，移送相关部门依法追究有关单位及个人的责任。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施工单位偷工减料、虚报冒领工程款金额较大，情节严重的，依照前款规定处理，并依法追究责任单位或者直接责任人的法律责任。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trike w:val="0"/>
          <w:dstrike w:val="0"/>
          <w:sz w:val="32"/>
          <w:szCs w:val="32"/>
          <w:lang w:eastAsia="zh-CN"/>
        </w:rPr>
      </w:pPr>
      <w:r>
        <w:rPr>
          <w:rFonts w:hint="eastAsia" w:ascii="黑体" w:hAnsi="黑体" w:eastAsia="黑体" w:cs="黑体"/>
          <w:sz w:val="32"/>
          <w:szCs w:val="32"/>
        </w:rPr>
        <w:t>第二十五条</w:t>
      </w:r>
      <w:r>
        <w:rPr>
          <w:rFonts w:hint="eastAsia" w:ascii="黑体" w:hAnsi="黑体" w:eastAsia="黑体" w:cs="黑体"/>
          <w:sz w:val="32"/>
          <w:szCs w:val="32"/>
          <w:lang w:eastAsia="zh-CN"/>
        </w:rPr>
        <w:t>　</w:t>
      </w:r>
      <w:r>
        <w:rPr>
          <w:rFonts w:hint="eastAsia" w:ascii="仿宋_GB2312" w:hAnsi="仿宋_GB2312" w:eastAsia="仿宋_GB2312" w:cs="仿宋_GB2312"/>
          <w:strike w:val="0"/>
          <w:dstrike w:val="0"/>
          <w:sz w:val="32"/>
          <w:szCs w:val="32"/>
        </w:rPr>
        <w:t>工程造价咨询企业有下列行为之一的，</w:t>
      </w:r>
      <w:r>
        <w:rPr>
          <w:rFonts w:hint="eastAsia" w:ascii="仿宋_GB2312" w:hAnsi="仿宋_GB2312" w:eastAsia="仿宋_GB2312" w:cs="仿宋_GB2312"/>
          <w:strike w:val="0"/>
          <w:dstrike w:val="0"/>
          <w:sz w:val="32"/>
          <w:szCs w:val="32"/>
          <w:highlight w:val="none"/>
          <w:lang w:eastAsia="zh-CN"/>
        </w:rPr>
        <w:t>区审计部门</w:t>
      </w:r>
      <w:r>
        <w:rPr>
          <w:rFonts w:hint="eastAsia" w:ascii="仿宋_GB2312" w:hAnsi="仿宋_GB2312" w:eastAsia="仿宋_GB2312" w:cs="仿宋_GB2312"/>
          <w:strike w:val="0"/>
          <w:dstrike w:val="0"/>
          <w:sz w:val="32"/>
          <w:szCs w:val="32"/>
        </w:rPr>
        <w:t>应当</w:t>
      </w:r>
      <w:r>
        <w:rPr>
          <w:rFonts w:hint="eastAsia" w:ascii="仿宋_GB2312" w:hAnsi="仿宋_GB2312" w:eastAsia="仿宋_GB2312" w:cs="仿宋_GB2312"/>
          <w:strike w:val="0"/>
          <w:dstrike w:val="0"/>
          <w:sz w:val="32"/>
          <w:szCs w:val="32"/>
          <w:lang w:val="en-US" w:eastAsia="zh-CN"/>
        </w:rPr>
        <w:t>将问题线索移交</w:t>
      </w:r>
      <w:r>
        <w:rPr>
          <w:rFonts w:hint="eastAsia" w:ascii="仿宋_GB2312" w:hAnsi="仿宋_GB2312" w:eastAsia="仿宋_GB2312" w:cs="仿宋_GB2312"/>
          <w:strike w:val="0"/>
          <w:dstrike w:val="0"/>
          <w:sz w:val="32"/>
          <w:szCs w:val="32"/>
        </w:rPr>
        <w:t>相关行政主管部门</w:t>
      </w:r>
      <w:r>
        <w:rPr>
          <w:rFonts w:hint="eastAsia" w:ascii="仿宋_GB2312" w:hAnsi="仿宋_GB2312" w:eastAsia="仿宋_GB2312" w:cs="仿宋_GB2312"/>
          <w:strike w:val="0"/>
          <w:dstrike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（一）转包承接的工程造价咨询业务；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（二）工程造价成果文件上使用非承担本项目人员的名义和印章；</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trike w:val="0"/>
          <w:dstrike w:val="0"/>
          <w:sz w:val="32"/>
          <w:szCs w:val="32"/>
        </w:rPr>
      </w:pPr>
      <w:r>
        <w:rPr>
          <w:rFonts w:hint="eastAsia" w:ascii="仿宋_GB2312" w:hAnsi="仿宋_GB2312" w:eastAsia="仿宋_GB2312" w:cs="仿宋_GB2312"/>
          <w:strike w:val="0"/>
          <w:dstrike w:val="0"/>
          <w:sz w:val="32"/>
          <w:szCs w:val="32"/>
        </w:rPr>
        <w:t>（三）同时接受招标人和投标人或者两个以上投标人对同一工程项目的工程造价咨询业务；</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trike w:val="0"/>
          <w:dstrike w:val="0"/>
          <w:sz w:val="32"/>
          <w:szCs w:val="32"/>
          <w:lang w:eastAsia="zh-CN"/>
        </w:rPr>
      </w:pPr>
      <w:r>
        <w:rPr>
          <w:rFonts w:hint="eastAsia" w:ascii="仿宋_GB2312" w:hAnsi="仿宋_GB2312" w:eastAsia="仿宋_GB2312" w:cs="仿宋_GB2312"/>
          <w:strike w:val="0"/>
          <w:dstrike w:val="0"/>
          <w:sz w:val="32"/>
          <w:szCs w:val="32"/>
        </w:rPr>
        <w:t>（四）出具虚假的建设工程造价咨询成果文件</w:t>
      </w:r>
      <w:r>
        <w:rPr>
          <w:rFonts w:hint="eastAsia" w:ascii="仿宋_GB2312" w:hAnsi="仿宋_GB2312" w:eastAsia="仿宋_GB2312" w:cs="仿宋_GB2312"/>
          <w:strike w:val="0"/>
          <w:dstrike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第二十六条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违反本办法规定，</w:t>
      </w:r>
      <w:r>
        <w:rPr>
          <w:rFonts w:hint="eastAsia" w:ascii="仿宋_GB2312" w:hAnsi="仿宋_GB2312" w:eastAsia="仿宋_GB2312" w:cs="仿宋_GB2312"/>
          <w:sz w:val="32"/>
          <w:szCs w:val="32"/>
          <w:highlight w:val="none"/>
          <w:lang w:eastAsia="zh-CN"/>
        </w:rPr>
        <w:t>区审计部门</w:t>
      </w:r>
      <w:r>
        <w:rPr>
          <w:rFonts w:hint="eastAsia" w:ascii="仿宋_GB2312" w:hAnsi="仿宋_GB2312" w:eastAsia="仿宋_GB2312" w:cs="仿宋_GB2312"/>
          <w:sz w:val="32"/>
          <w:szCs w:val="32"/>
        </w:rPr>
        <w:t>及其审计人员有下列行为之一的，依法给予处分；构成犯罪的，依法追究刑事责任：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（一）不履行审计监督职责的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（二）明知与被审计单位或者审计事项有利害关系而不主动回避并产生不良后果的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（三）泄露国家秘密或者被审计单位商业秘密的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（四）索贿、受贿或者接受可能影响公正执行职务的不当利益的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（五）隐瞒被审计单位违法行为的</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（六）其他滥用职权、徇私舞弊、玩忽职守的行为</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trike w:val="0"/>
          <w:dstrike w:val="0"/>
          <w:sz w:val="32"/>
          <w:szCs w:val="32"/>
          <w:lang w:val="en-US" w:eastAsia="zh-CN"/>
        </w:rPr>
      </w:pPr>
      <w:r>
        <w:rPr>
          <w:rFonts w:hint="eastAsia" w:ascii="黑体" w:hAnsi="黑体" w:eastAsia="黑体" w:cs="黑体"/>
          <w:strike w:val="0"/>
          <w:dstrike w:val="0"/>
          <w:sz w:val="32"/>
          <w:szCs w:val="32"/>
        </w:rPr>
        <w:t>第二十</w:t>
      </w:r>
      <w:r>
        <w:rPr>
          <w:rFonts w:hint="eastAsia" w:ascii="黑体" w:hAnsi="黑体" w:eastAsia="黑体" w:cs="黑体"/>
          <w:sz w:val="32"/>
          <w:szCs w:val="32"/>
        </w:rPr>
        <w:t>七</w:t>
      </w:r>
      <w:r>
        <w:rPr>
          <w:rFonts w:hint="eastAsia" w:ascii="黑体" w:hAnsi="黑体" w:eastAsia="黑体" w:cs="黑体"/>
          <w:strike w:val="0"/>
          <w:dstrike w:val="0"/>
          <w:sz w:val="32"/>
          <w:szCs w:val="32"/>
        </w:rPr>
        <w:t>条</w:t>
      </w:r>
      <w:r>
        <w:rPr>
          <w:rFonts w:hint="eastAsia" w:ascii="黑体" w:hAnsi="黑体" w:eastAsia="黑体" w:cs="黑体"/>
          <w:strike w:val="0"/>
          <w:dstrike w:val="0"/>
          <w:sz w:val="32"/>
          <w:szCs w:val="32"/>
          <w:lang w:eastAsia="zh-CN"/>
        </w:rPr>
        <w:t>　</w:t>
      </w:r>
      <w:r>
        <w:rPr>
          <w:rFonts w:hint="eastAsia" w:ascii="仿宋_GB2312" w:hAnsi="仿宋_GB2312" w:eastAsia="仿宋_GB2312" w:cs="仿宋_GB2312"/>
          <w:strike w:val="0"/>
          <w:dstrike w:val="0"/>
          <w:sz w:val="32"/>
          <w:szCs w:val="32"/>
          <w:lang w:val="en-US" w:eastAsia="zh-CN"/>
        </w:rPr>
        <w:t>对非国有单位代行政府机关、事业单位、国有企业建设项目主体责任组织实施的公共建设项目的审计监督工作，参照本办法执行。</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default" w:ascii="黑体" w:hAnsi="黑体" w:eastAsia="黑体" w:cs="黑体"/>
          <w:sz w:val="32"/>
          <w:szCs w:val="32"/>
          <w:lang w:val="en-US" w:eastAsia="zh-CN"/>
        </w:rPr>
      </w:pPr>
      <w:r>
        <w:rPr>
          <w:rFonts w:hint="eastAsia" w:ascii="黑体" w:hAnsi="黑体" w:eastAsia="黑体" w:cs="黑体"/>
          <w:sz w:val="32"/>
          <w:szCs w:val="32"/>
        </w:rPr>
        <w:t>第</w:t>
      </w:r>
      <w:r>
        <w:rPr>
          <w:rFonts w:hint="eastAsia" w:ascii="黑体" w:hAnsi="黑体" w:eastAsia="黑体" w:cs="黑体"/>
          <w:strike w:val="0"/>
          <w:dstrike w:val="0"/>
          <w:sz w:val="32"/>
          <w:szCs w:val="32"/>
        </w:rPr>
        <w:t>二十八</w:t>
      </w:r>
      <w:r>
        <w:rPr>
          <w:rFonts w:hint="eastAsia" w:ascii="黑体" w:hAnsi="黑体" w:eastAsia="黑体" w:cs="黑体"/>
          <w:sz w:val="32"/>
          <w:szCs w:val="32"/>
        </w:rPr>
        <w:t>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本办法未作规定的</w:t>
      </w:r>
      <w:r>
        <w:rPr>
          <w:rFonts w:hint="eastAsia" w:ascii="仿宋_GB2312" w:hAnsi="仿宋_GB2312" w:eastAsia="仿宋_GB2312" w:cs="仿宋_GB2312"/>
          <w:sz w:val="32"/>
          <w:szCs w:val="32"/>
          <w:lang w:eastAsia="zh-CN"/>
        </w:rPr>
        <w:t>或者与现行</w:t>
      </w:r>
      <w:r>
        <w:rPr>
          <w:rFonts w:hint="eastAsia" w:ascii="仿宋_GB2312" w:hAnsi="仿宋_GB2312" w:eastAsia="仿宋_GB2312" w:cs="仿宋_GB2312"/>
          <w:sz w:val="32"/>
          <w:szCs w:val="32"/>
        </w:rPr>
        <w:t>法律、法规、规章有关规定</w:t>
      </w:r>
      <w:r>
        <w:rPr>
          <w:rFonts w:hint="eastAsia" w:ascii="仿宋_GB2312" w:hAnsi="仿宋_GB2312" w:eastAsia="仿宋_GB2312" w:cs="仿宋_GB2312"/>
          <w:sz w:val="32"/>
          <w:szCs w:val="32"/>
          <w:lang w:eastAsia="zh-CN"/>
        </w:rPr>
        <w:t>不一致的，执行</w:t>
      </w:r>
      <w:r>
        <w:rPr>
          <w:rFonts w:hint="eastAsia" w:ascii="仿宋_GB2312" w:hAnsi="仿宋_GB2312" w:eastAsia="仿宋_GB2312" w:cs="仿宋_GB2312"/>
          <w:sz w:val="32"/>
          <w:szCs w:val="32"/>
        </w:rPr>
        <w:t>法律、法规、规章</w:t>
      </w:r>
      <w:r>
        <w:rPr>
          <w:rFonts w:hint="eastAsia" w:ascii="仿宋_GB2312" w:hAnsi="仿宋_GB2312" w:eastAsia="仿宋_GB2312" w:cs="仿宋_GB2312"/>
          <w:sz w:val="32"/>
          <w:szCs w:val="32"/>
          <w:lang w:eastAsia="zh-CN"/>
        </w:rPr>
        <w:t>规定。</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rPr>
      </w:pPr>
      <w:r>
        <w:rPr>
          <w:rFonts w:hint="eastAsia" w:ascii="黑体" w:hAnsi="黑体" w:eastAsia="黑体" w:cs="黑体"/>
          <w:sz w:val="32"/>
          <w:szCs w:val="32"/>
        </w:rPr>
        <w:t>第二十九条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rPr>
        <w:t>本办法自202</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27</w:t>
      </w:r>
      <w:r>
        <w:rPr>
          <w:rFonts w:hint="eastAsia" w:ascii="仿宋_GB2312" w:hAnsi="仿宋_GB2312" w:eastAsia="仿宋_GB2312" w:cs="仿宋_GB2312"/>
          <w:sz w:val="32"/>
          <w:szCs w:val="32"/>
        </w:rPr>
        <w:t>日施行，有效期至20</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lang w:eastAsia="zh-CN"/>
        </w:rPr>
        <w:t>年</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26</w:t>
      </w:r>
      <w:r>
        <w:rPr>
          <w:rFonts w:hint="eastAsia" w:ascii="仿宋_GB2312" w:hAnsi="仿宋_GB2312" w:eastAsia="仿宋_GB2312" w:cs="仿宋_GB2312"/>
          <w:sz w:val="32"/>
          <w:szCs w:val="32"/>
        </w:rPr>
        <w:t>日。原2020年10月13日发布的《博山区政府投资建设项目审计办法》</w:t>
      </w:r>
      <w:r>
        <w:rPr>
          <w:rFonts w:hint="eastAsia" w:ascii="仿宋_GB2312" w:hAnsi="仿宋_GB2312" w:eastAsia="仿宋_GB2312" w:cs="仿宋_GB2312"/>
          <w:sz w:val="32"/>
          <w:szCs w:val="32"/>
          <w:lang w:val="en-US" w:eastAsia="zh-CN"/>
        </w:rPr>
        <w:t>同时</w:t>
      </w:r>
      <w:r>
        <w:rPr>
          <w:rFonts w:hint="eastAsia" w:ascii="仿宋_GB2312" w:hAnsi="仿宋_GB2312" w:eastAsia="仿宋_GB2312" w:cs="仿宋_GB2312"/>
          <w:sz w:val="32"/>
          <w:szCs w:val="32"/>
        </w:rPr>
        <w:t>废止。</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黑体" w:hAnsi="黑体" w:eastAsia="黑体" w:cs="黑体"/>
          <w:sz w:val="32"/>
          <w:szCs w:val="32"/>
        </w:rPr>
        <w:t>第三十条</w:t>
      </w:r>
      <w:r>
        <w:rPr>
          <w:rFonts w:hint="eastAsia" w:ascii="黑体" w:hAnsi="黑体" w:eastAsia="黑体" w:cs="黑体"/>
          <w:sz w:val="32"/>
          <w:szCs w:val="32"/>
          <w:lang w:eastAsia="zh-CN"/>
        </w:rPr>
        <w:t>　</w:t>
      </w:r>
      <w:r>
        <w:rPr>
          <w:rFonts w:hint="eastAsia" w:ascii="仿宋_GB2312" w:hAnsi="仿宋_GB2312" w:eastAsia="仿宋_GB2312" w:cs="仿宋_GB2312"/>
          <w:sz w:val="32"/>
          <w:szCs w:val="32"/>
          <w:lang w:val="en-US" w:eastAsia="zh-CN"/>
        </w:rPr>
        <w:t>本办法由区审计局负责解释。</w:t>
      </w:r>
    </w:p>
    <w:tbl>
      <w:tblPr>
        <w:tblStyle w:val="10"/>
        <w:tblpPr w:leftFromText="180" w:rightFromText="180" w:vertAnchor="text" w:horzAnchor="page" w:tblpX="1562" w:tblpY="9780"/>
        <w:tblOverlap w:val="never"/>
        <w:tblW w:w="9061" w:type="dxa"/>
        <w:tblInd w:w="0" w:type="dxa"/>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061"/>
      </w:tblGrid>
      <w:tr>
        <w:tblPrEx>
          <w:tblBorders>
            <w:top w:val="single" w:color="auto" w:sz="8" w:space="0"/>
            <w:left w:val="none" w:color="auto" w:sz="0" w:space="0"/>
            <w:bottom w:val="single" w:color="auto" w:sz="8" w:space="0"/>
            <w:right w:val="none" w:color="auto" w:sz="0" w:space="0"/>
            <w:insideH w:val="none" w:color="auto" w:sz="0" w:space="0"/>
            <w:insideV w:val="none" w:color="auto" w:sz="0" w:space="0"/>
          </w:tblBorders>
          <w:tblLayout w:type="fixed"/>
          <w:tblCellMar>
            <w:top w:w="0" w:type="dxa"/>
            <w:left w:w="108" w:type="dxa"/>
            <w:bottom w:w="0" w:type="dxa"/>
            <w:right w:w="108" w:type="dxa"/>
          </w:tblCellMar>
        </w:tblPrEx>
        <w:tc>
          <w:tcPr>
            <w:tcW w:w="9061" w:type="dxa"/>
            <w:tcBorders>
              <w:tl2br w:val="nil"/>
              <w:tr2bl w:val="nil"/>
            </w:tcBorders>
            <w:vAlign w:val="bottom"/>
          </w:tcPr>
          <w:p>
            <w:pPr>
              <w:keepNext w:val="0"/>
              <w:keepLines w:val="0"/>
              <w:pageBreakBefore w:val="0"/>
              <w:widowControl w:val="0"/>
              <w:kinsoku/>
              <w:wordWrap/>
              <w:overflowPunct/>
              <w:topLinePunct w:val="0"/>
              <w:autoSpaceDE/>
              <w:autoSpaceDN/>
              <w:bidi w:val="0"/>
              <w:adjustRightInd/>
              <w:snapToGrid/>
              <w:spacing w:line="576" w:lineRule="exact"/>
              <w:ind w:left="210" w:leftChars="100" w:right="210" w:rightChars="100"/>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vertAlign w:val="baseline"/>
                <w:lang w:val="en-US" w:eastAsia="zh-CN"/>
              </w:rPr>
              <w:t>博山区人民政府办公室                    2024年12月</w:t>
            </w:r>
            <w:r>
              <w:rPr>
                <w:rFonts w:hint="eastAsia" w:ascii="仿宋_GB2312" w:hAnsi="仿宋_GB2312" w:eastAsia="仿宋_GB2312" w:cs="仿宋_GB2312"/>
                <w:color w:val="auto"/>
                <w:sz w:val="28"/>
                <w:szCs w:val="28"/>
                <w:vertAlign w:val="baseline"/>
                <w:lang w:val="en-US" w:eastAsia="zh-CN"/>
              </w:rPr>
              <w:t>26</w:t>
            </w:r>
            <w:r>
              <w:rPr>
                <w:rFonts w:hint="eastAsia" w:ascii="仿宋_GB2312" w:hAnsi="仿宋_GB2312" w:eastAsia="仿宋_GB2312" w:cs="仿宋_GB2312"/>
                <w:sz w:val="28"/>
                <w:szCs w:val="28"/>
                <w:vertAlign w:val="baseline"/>
                <w:lang w:val="en-US" w:eastAsia="zh-CN"/>
              </w:rPr>
              <w:t>日印发</w:t>
            </w:r>
          </w:p>
        </w:tc>
      </w:tr>
    </w:tbl>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rPr>
      </w:pPr>
    </w:p>
    <w:sectPr>
      <w:footerReference r:id="rId3" w:type="default"/>
      <w:footerReference r:id="rId4" w:type="even"/>
      <w:pgSz w:w="11906" w:h="16838"/>
      <w:pgMar w:top="2098" w:right="1474" w:bottom="1984" w:left="1587" w:header="851" w:footer="1531"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53F182C-C1D2-4113-8D11-978BF8494B8F}"/>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embedRegular r:id="rId2" w:fontKey="{A463582E-4B29-49D0-9C56-CC8CD4F21009}"/>
  </w:font>
  <w:font w:name="方正小标宋简体">
    <w:panose1 w:val="03000509000000000000"/>
    <w:charset w:val="86"/>
    <w:family w:val="auto"/>
    <w:pitch w:val="default"/>
    <w:sig w:usb0="00000001" w:usb1="080E0000" w:usb2="00000000" w:usb3="00000000" w:csb0="00040000" w:csb1="00000000"/>
    <w:embedRegular r:id="rId3" w:fontKey="{A60649D7-D048-4BD9-965D-37ED2BA898A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keepNext w:val="0"/>
      <w:keepLines w:val="0"/>
      <w:pageBreakBefore w:val="0"/>
      <w:widowControl w:val="0"/>
      <w:kinsoku/>
      <w:wordWrap/>
      <w:overflowPunct/>
      <w:topLinePunct w:val="0"/>
      <w:bidi w:val="0"/>
      <w:adjustRightInd/>
      <w:snapToGrid w:val="0"/>
      <w:spacing w:line="240" w:lineRule="exact"/>
      <w:ind w:right="210" w:rightChars="100"/>
      <w:textAlignment w:val="auto"/>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spacing w:line="240" w:lineRule="exact"/>
                            <w:ind w:right="420" w:rightChars="2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spacing w:line="240" w:lineRule="exact"/>
                      <w:ind w:right="420" w:rightChars="2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1</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default"/>
                              <w:sz w:val="32"/>
                              <w:szCs w:val="40"/>
                              <w:lang w:val="en-US" w:eastAsia="zh-CN"/>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rPr>
                        <w:rFonts w:hint="default"/>
                        <w:sz w:val="32"/>
                        <w:szCs w:val="40"/>
                        <w:lang w:val="en-US" w:eastAsia="zh-CN"/>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keepNext w:val="0"/>
                            <w:keepLines w:val="0"/>
                            <w:pageBreakBefore w:val="0"/>
                            <w:widowControl w:val="0"/>
                            <w:kinsoku/>
                            <w:wordWrap/>
                            <w:overflowPunct/>
                            <w:topLinePunct w:val="0"/>
                            <w:bidi w:val="0"/>
                            <w:adjustRightInd/>
                            <w:snapToGrid w:val="0"/>
                            <w:spacing w:line="240" w:lineRule="atLeast"/>
                            <w:ind w:left="420" w:leftChars="2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4"/>
                      <w:keepNext w:val="0"/>
                      <w:keepLines w:val="0"/>
                      <w:pageBreakBefore w:val="0"/>
                      <w:widowControl w:val="0"/>
                      <w:kinsoku/>
                      <w:wordWrap/>
                      <w:overflowPunct/>
                      <w:topLinePunct w:val="0"/>
                      <w:bidi w:val="0"/>
                      <w:adjustRightInd/>
                      <w:snapToGrid w:val="0"/>
                      <w:spacing w:line="240" w:lineRule="atLeast"/>
                      <w:ind w:left="420" w:leftChars="200"/>
                      <w:textAlignment w:val="auto"/>
                      <w:rPr>
                        <w:rFonts w:hint="eastAsia" w:ascii="宋体" w:hAnsi="宋体" w:eastAsia="宋体" w:cs="宋体"/>
                        <w:sz w:val="28"/>
                        <w:szCs w:val="44"/>
                      </w:rPr>
                    </w:pPr>
                    <w:r>
                      <w:rPr>
                        <w:rFonts w:hint="eastAsia" w:ascii="宋体" w:hAnsi="宋体" w:eastAsia="宋体" w:cs="宋体"/>
                        <w:sz w:val="28"/>
                        <w:szCs w:val="44"/>
                      </w:rPr>
                      <w:t xml:space="preserve">— </w:t>
                    </w:r>
                    <w:r>
                      <w:rPr>
                        <w:rFonts w:hint="eastAsia" w:ascii="宋体" w:hAnsi="宋体" w:eastAsia="宋体" w:cs="宋体"/>
                        <w:sz w:val="28"/>
                        <w:szCs w:val="44"/>
                      </w:rPr>
                      <w:fldChar w:fldCharType="begin"/>
                    </w:r>
                    <w:r>
                      <w:rPr>
                        <w:rFonts w:hint="eastAsia" w:ascii="宋体" w:hAnsi="宋体" w:eastAsia="宋体" w:cs="宋体"/>
                        <w:sz w:val="28"/>
                        <w:szCs w:val="44"/>
                      </w:rPr>
                      <w:instrText xml:space="preserve"> PAGE  \* MERGEFORMAT </w:instrText>
                    </w:r>
                    <w:r>
                      <w:rPr>
                        <w:rFonts w:hint="eastAsia" w:ascii="宋体" w:hAnsi="宋体" w:eastAsia="宋体" w:cs="宋体"/>
                        <w:sz w:val="28"/>
                        <w:szCs w:val="44"/>
                      </w:rPr>
                      <w:fldChar w:fldCharType="separate"/>
                    </w:r>
                    <w:r>
                      <w:rPr>
                        <w:rFonts w:hint="eastAsia" w:ascii="宋体" w:hAnsi="宋体" w:eastAsia="宋体" w:cs="宋体"/>
                        <w:sz w:val="28"/>
                        <w:szCs w:val="44"/>
                      </w:rPr>
                      <w:t>2</w:t>
                    </w:r>
                    <w:r>
                      <w:rPr>
                        <w:rFonts w:hint="eastAsia" w:ascii="宋体" w:hAnsi="宋体" w:eastAsia="宋体" w:cs="宋体"/>
                        <w:sz w:val="28"/>
                        <w:szCs w:val="44"/>
                      </w:rPr>
                      <w:fldChar w:fldCharType="end"/>
                    </w:r>
                    <w:r>
                      <w:rPr>
                        <w:rFonts w:hint="eastAsia" w:ascii="宋体" w:hAnsi="宋体" w:eastAsia="宋体" w:cs="宋体"/>
                        <w:sz w:val="28"/>
                        <w:szCs w:val="44"/>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TrueTypeFonts/>
  <w:saveSubsetFonts/>
  <w:bordersDoNotSurroundHeader w:val="0"/>
  <w:bordersDoNotSurroundFooter w:val="0"/>
  <w:documentProtection w:enforcement="0"/>
  <w:defaultTabStop w:val="420"/>
  <w:evenAndOddHeaders w:val="1"/>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UzNTBiZDQzMDdjNDAzM2Q5YzZiOTlhZjE4YmQ2YTkifQ=="/>
  </w:docVars>
  <w:rsids>
    <w:rsidRoot w:val="00000000"/>
    <w:rsid w:val="00033CC2"/>
    <w:rsid w:val="01B70070"/>
    <w:rsid w:val="01FD41F0"/>
    <w:rsid w:val="020016E9"/>
    <w:rsid w:val="02235145"/>
    <w:rsid w:val="02385327"/>
    <w:rsid w:val="02456DA5"/>
    <w:rsid w:val="024E06A7"/>
    <w:rsid w:val="025800D8"/>
    <w:rsid w:val="030A6CC4"/>
    <w:rsid w:val="03254437"/>
    <w:rsid w:val="032F2286"/>
    <w:rsid w:val="03A62A75"/>
    <w:rsid w:val="03D10963"/>
    <w:rsid w:val="045B2AD9"/>
    <w:rsid w:val="04657F2A"/>
    <w:rsid w:val="04C817BB"/>
    <w:rsid w:val="04F25C61"/>
    <w:rsid w:val="0505068A"/>
    <w:rsid w:val="05323025"/>
    <w:rsid w:val="05917092"/>
    <w:rsid w:val="06261441"/>
    <w:rsid w:val="06D44D15"/>
    <w:rsid w:val="06D53145"/>
    <w:rsid w:val="06F022D6"/>
    <w:rsid w:val="080611DC"/>
    <w:rsid w:val="08866EA7"/>
    <w:rsid w:val="08E21BA8"/>
    <w:rsid w:val="092469AB"/>
    <w:rsid w:val="093713D4"/>
    <w:rsid w:val="09646A02"/>
    <w:rsid w:val="0979342B"/>
    <w:rsid w:val="097C3192"/>
    <w:rsid w:val="098102B2"/>
    <w:rsid w:val="09A279C6"/>
    <w:rsid w:val="09AA05F4"/>
    <w:rsid w:val="09BB6DC0"/>
    <w:rsid w:val="09CD45A7"/>
    <w:rsid w:val="0A771881"/>
    <w:rsid w:val="0A983122"/>
    <w:rsid w:val="0AFB2F65"/>
    <w:rsid w:val="0B296806"/>
    <w:rsid w:val="0B3156DC"/>
    <w:rsid w:val="0B45701B"/>
    <w:rsid w:val="0C2128C1"/>
    <w:rsid w:val="0D3F756A"/>
    <w:rsid w:val="0DD12F92"/>
    <w:rsid w:val="0E9C4CD3"/>
    <w:rsid w:val="0EF87422"/>
    <w:rsid w:val="0F032819"/>
    <w:rsid w:val="0F176178"/>
    <w:rsid w:val="0F446658"/>
    <w:rsid w:val="0F4D1F40"/>
    <w:rsid w:val="0F6132A6"/>
    <w:rsid w:val="0FAD1102"/>
    <w:rsid w:val="0FBC45E1"/>
    <w:rsid w:val="0FC621C4"/>
    <w:rsid w:val="10093E5F"/>
    <w:rsid w:val="10303AE2"/>
    <w:rsid w:val="106C2DEF"/>
    <w:rsid w:val="10B7591C"/>
    <w:rsid w:val="10BB2BB4"/>
    <w:rsid w:val="10FE598E"/>
    <w:rsid w:val="11033759"/>
    <w:rsid w:val="11070C9B"/>
    <w:rsid w:val="1150205E"/>
    <w:rsid w:val="11724173"/>
    <w:rsid w:val="11EE0F8D"/>
    <w:rsid w:val="12597611"/>
    <w:rsid w:val="12926799"/>
    <w:rsid w:val="12AB666E"/>
    <w:rsid w:val="12B938C8"/>
    <w:rsid w:val="12C56763"/>
    <w:rsid w:val="12E27315"/>
    <w:rsid w:val="12F36618"/>
    <w:rsid w:val="134A0A16"/>
    <w:rsid w:val="1415048D"/>
    <w:rsid w:val="1461070D"/>
    <w:rsid w:val="1482254A"/>
    <w:rsid w:val="14B7657F"/>
    <w:rsid w:val="15147D27"/>
    <w:rsid w:val="15524029"/>
    <w:rsid w:val="155D11F3"/>
    <w:rsid w:val="15695ACC"/>
    <w:rsid w:val="159952DC"/>
    <w:rsid w:val="161D68B6"/>
    <w:rsid w:val="164E6A70"/>
    <w:rsid w:val="169967C1"/>
    <w:rsid w:val="16E20ED0"/>
    <w:rsid w:val="16E70FE9"/>
    <w:rsid w:val="17716EB9"/>
    <w:rsid w:val="17CA0378"/>
    <w:rsid w:val="17E551B2"/>
    <w:rsid w:val="17EA0534"/>
    <w:rsid w:val="17EC48D8"/>
    <w:rsid w:val="183B0181"/>
    <w:rsid w:val="18433069"/>
    <w:rsid w:val="1862183B"/>
    <w:rsid w:val="1862568F"/>
    <w:rsid w:val="18D52EFB"/>
    <w:rsid w:val="196C5AA9"/>
    <w:rsid w:val="19741222"/>
    <w:rsid w:val="19B72B7E"/>
    <w:rsid w:val="19D07692"/>
    <w:rsid w:val="19FE07AD"/>
    <w:rsid w:val="1A5700DA"/>
    <w:rsid w:val="1A856A04"/>
    <w:rsid w:val="1A903AFB"/>
    <w:rsid w:val="1C265532"/>
    <w:rsid w:val="1C542906"/>
    <w:rsid w:val="1C5A616E"/>
    <w:rsid w:val="1C770DCF"/>
    <w:rsid w:val="1CBB1806"/>
    <w:rsid w:val="1CBC0BD7"/>
    <w:rsid w:val="1D002F60"/>
    <w:rsid w:val="1D152095"/>
    <w:rsid w:val="1D9E563D"/>
    <w:rsid w:val="1DCF7545"/>
    <w:rsid w:val="1E4D79BF"/>
    <w:rsid w:val="1EE23CE6"/>
    <w:rsid w:val="1EF53F2C"/>
    <w:rsid w:val="1EFB52BB"/>
    <w:rsid w:val="1EFF124F"/>
    <w:rsid w:val="1F26058A"/>
    <w:rsid w:val="1F666BD8"/>
    <w:rsid w:val="1F7C1628"/>
    <w:rsid w:val="1F9279CD"/>
    <w:rsid w:val="1FD730E1"/>
    <w:rsid w:val="1FF7613F"/>
    <w:rsid w:val="20286583"/>
    <w:rsid w:val="20527C50"/>
    <w:rsid w:val="20E16EC7"/>
    <w:rsid w:val="20F16975"/>
    <w:rsid w:val="213060F6"/>
    <w:rsid w:val="214E3DC8"/>
    <w:rsid w:val="21812ED1"/>
    <w:rsid w:val="21E92D10"/>
    <w:rsid w:val="22075870"/>
    <w:rsid w:val="2245341D"/>
    <w:rsid w:val="22466E83"/>
    <w:rsid w:val="225B679C"/>
    <w:rsid w:val="22C34341"/>
    <w:rsid w:val="22F81AC3"/>
    <w:rsid w:val="22FB29E0"/>
    <w:rsid w:val="230C5CE8"/>
    <w:rsid w:val="232E3EB1"/>
    <w:rsid w:val="23700025"/>
    <w:rsid w:val="238229F5"/>
    <w:rsid w:val="23C916DC"/>
    <w:rsid w:val="246A7D25"/>
    <w:rsid w:val="247C6A1F"/>
    <w:rsid w:val="24945F95"/>
    <w:rsid w:val="24960EA3"/>
    <w:rsid w:val="24C76FF3"/>
    <w:rsid w:val="24E24F53"/>
    <w:rsid w:val="2557686D"/>
    <w:rsid w:val="25AB6807"/>
    <w:rsid w:val="25AC34E2"/>
    <w:rsid w:val="25BF66BF"/>
    <w:rsid w:val="261C26E6"/>
    <w:rsid w:val="261C619A"/>
    <w:rsid w:val="26B75F6B"/>
    <w:rsid w:val="26CD1C32"/>
    <w:rsid w:val="26D62895"/>
    <w:rsid w:val="270F224B"/>
    <w:rsid w:val="27174C5C"/>
    <w:rsid w:val="27275D54"/>
    <w:rsid w:val="2760174E"/>
    <w:rsid w:val="27893274"/>
    <w:rsid w:val="27914A0E"/>
    <w:rsid w:val="27BC5F2F"/>
    <w:rsid w:val="27C11241"/>
    <w:rsid w:val="27D36DD5"/>
    <w:rsid w:val="28072367"/>
    <w:rsid w:val="28252DF6"/>
    <w:rsid w:val="282F6B7B"/>
    <w:rsid w:val="2912392D"/>
    <w:rsid w:val="295F6021"/>
    <w:rsid w:val="29BF74A2"/>
    <w:rsid w:val="2A1D07DB"/>
    <w:rsid w:val="2A230A99"/>
    <w:rsid w:val="2A420242"/>
    <w:rsid w:val="2A4B44EF"/>
    <w:rsid w:val="2B011EAB"/>
    <w:rsid w:val="2B1E2A5D"/>
    <w:rsid w:val="2B996587"/>
    <w:rsid w:val="2BAF2E1F"/>
    <w:rsid w:val="2BB37649"/>
    <w:rsid w:val="2BCF1287"/>
    <w:rsid w:val="2BD870AF"/>
    <w:rsid w:val="2BF73AA0"/>
    <w:rsid w:val="2C167BD8"/>
    <w:rsid w:val="2D0B44F1"/>
    <w:rsid w:val="2D1E4F96"/>
    <w:rsid w:val="2D67693D"/>
    <w:rsid w:val="2E1D6FFC"/>
    <w:rsid w:val="2E4C5B33"/>
    <w:rsid w:val="2E4E1E33"/>
    <w:rsid w:val="2E4F38B8"/>
    <w:rsid w:val="2E76670C"/>
    <w:rsid w:val="2E8F51B6"/>
    <w:rsid w:val="2EA2261B"/>
    <w:rsid w:val="2EA75F3B"/>
    <w:rsid w:val="2F172FBF"/>
    <w:rsid w:val="2F464330"/>
    <w:rsid w:val="2FAC166C"/>
    <w:rsid w:val="30007B5B"/>
    <w:rsid w:val="30207311"/>
    <w:rsid w:val="3034062C"/>
    <w:rsid w:val="303E0B05"/>
    <w:rsid w:val="307355F9"/>
    <w:rsid w:val="30883C6E"/>
    <w:rsid w:val="30950B94"/>
    <w:rsid w:val="309F24D1"/>
    <w:rsid w:val="30A62068"/>
    <w:rsid w:val="30AD0B0B"/>
    <w:rsid w:val="30E32C5E"/>
    <w:rsid w:val="30EF6F50"/>
    <w:rsid w:val="30FC09DB"/>
    <w:rsid w:val="314A45AB"/>
    <w:rsid w:val="31D425ED"/>
    <w:rsid w:val="31D70FA8"/>
    <w:rsid w:val="322F72FD"/>
    <w:rsid w:val="32A73338"/>
    <w:rsid w:val="33466FF4"/>
    <w:rsid w:val="33BC03AA"/>
    <w:rsid w:val="33E96D5D"/>
    <w:rsid w:val="3445105A"/>
    <w:rsid w:val="3551083B"/>
    <w:rsid w:val="356F3FCD"/>
    <w:rsid w:val="36C50A8E"/>
    <w:rsid w:val="37517D16"/>
    <w:rsid w:val="377729ED"/>
    <w:rsid w:val="378974B0"/>
    <w:rsid w:val="37CD55EE"/>
    <w:rsid w:val="37D068BE"/>
    <w:rsid w:val="384E537C"/>
    <w:rsid w:val="386B3C7C"/>
    <w:rsid w:val="387532F0"/>
    <w:rsid w:val="38983ED1"/>
    <w:rsid w:val="39167469"/>
    <w:rsid w:val="391B798C"/>
    <w:rsid w:val="39597B8B"/>
    <w:rsid w:val="3963760F"/>
    <w:rsid w:val="399F655C"/>
    <w:rsid w:val="39A73126"/>
    <w:rsid w:val="3A4D7077"/>
    <w:rsid w:val="3A5F33F1"/>
    <w:rsid w:val="3A8A77C7"/>
    <w:rsid w:val="3A900B55"/>
    <w:rsid w:val="3B1A5BF3"/>
    <w:rsid w:val="3B212110"/>
    <w:rsid w:val="3B3102DB"/>
    <w:rsid w:val="3B890B78"/>
    <w:rsid w:val="3BD27DB6"/>
    <w:rsid w:val="3BE23632"/>
    <w:rsid w:val="3C0E3EE7"/>
    <w:rsid w:val="3C5C5193"/>
    <w:rsid w:val="3CAA4340"/>
    <w:rsid w:val="3CD61E5C"/>
    <w:rsid w:val="3D11498F"/>
    <w:rsid w:val="3D5B369C"/>
    <w:rsid w:val="3D672041"/>
    <w:rsid w:val="3D993C1B"/>
    <w:rsid w:val="3DF21881"/>
    <w:rsid w:val="3DF2387C"/>
    <w:rsid w:val="3E6956E6"/>
    <w:rsid w:val="3EF75647"/>
    <w:rsid w:val="3F0A681E"/>
    <w:rsid w:val="3F6D2B63"/>
    <w:rsid w:val="3FC92275"/>
    <w:rsid w:val="3FFA5C38"/>
    <w:rsid w:val="40204729"/>
    <w:rsid w:val="40326EA4"/>
    <w:rsid w:val="406D042E"/>
    <w:rsid w:val="40775150"/>
    <w:rsid w:val="4090427E"/>
    <w:rsid w:val="40B200EB"/>
    <w:rsid w:val="40E37C31"/>
    <w:rsid w:val="41210759"/>
    <w:rsid w:val="4161477A"/>
    <w:rsid w:val="41C86202"/>
    <w:rsid w:val="41ED2B56"/>
    <w:rsid w:val="42642FF3"/>
    <w:rsid w:val="42747F69"/>
    <w:rsid w:val="42815953"/>
    <w:rsid w:val="42B31885"/>
    <w:rsid w:val="42D40179"/>
    <w:rsid w:val="431416F2"/>
    <w:rsid w:val="434370AD"/>
    <w:rsid w:val="43706569"/>
    <w:rsid w:val="43711CB6"/>
    <w:rsid w:val="43773952"/>
    <w:rsid w:val="43A01E09"/>
    <w:rsid w:val="43B77609"/>
    <w:rsid w:val="43F244AE"/>
    <w:rsid w:val="4404698F"/>
    <w:rsid w:val="447E47D2"/>
    <w:rsid w:val="448942D3"/>
    <w:rsid w:val="454138E6"/>
    <w:rsid w:val="45A15834"/>
    <w:rsid w:val="45A831F7"/>
    <w:rsid w:val="45A86500"/>
    <w:rsid w:val="45D16BF2"/>
    <w:rsid w:val="45ED3300"/>
    <w:rsid w:val="46117B9B"/>
    <w:rsid w:val="462F56C6"/>
    <w:rsid w:val="46413A2A"/>
    <w:rsid w:val="4650558C"/>
    <w:rsid w:val="46893186"/>
    <w:rsid w:val="4710179E"/>
    <w:rsid w:val="47434B02"/>
    <w:rsid w:val="477811F3"/>
    <w:rsid w:val="477C2B8D"/>
    <w:rsid w:val="479C4FDD"/>
    <w:rsid w:val="47B24801"/>
    <w:rsid w:val="47B842B8"/>
    <w:rsid w:val="4860600B"/>
    <w:rsid w:val="486B5E7D"/>
    <w:rsid w:val="48A57EC2"/>
    <w:rsid w:val="48D512B1"/>
    <w:rsid w:val="48DE160E"/>
    <w:rsid w:val="48F14EB5"/>
    <w:rsid w:val="49024E59"/>
    <w:rsid w:val="494011AB"/>
    <w:rsid w:val="497C0C22"/>
    <w:rsid w:val="499C3073"/>
    <w:rsid w:val="49CD2BA8"/>
    <w:rsid w:val="49DE125A"/>
    <w:rsid w:val="4A5764DA"/>
    <w:rsid w:val="4A8C2351"/>
    <w:rsid w:val="4A8E50B1"/>
    <w:rsid w:val="4A9621B8"/>
    <w:rsid w:val="4AE01E62"/>
    <w:rsid w:val="4AEC67EB"/>
    <w:rsid w:val="4AF313B8"/>
    <w:rsid w:val="4B1107B1"/>
    <w:rsid w:val="4B306168"/>
    <w:rsid w:val="4B4F226C"/>
    <w:rsid w:val="4BE1377D"/>
    <w:rsid w:val="4BF4485A"/>
    <w:rsid w:val="4C1B21D1"/>
    <w:rsid w:val="4C746529"/>
    <w:rsid w:val="4CA0731E"/>
    <w:rsid w:val="4CB93F3C"/>
    <w:rsid w:val="4CBE1552"/>
    <w:rsid w:val="4CC436AF"/>
    <w:rsid w:val="4D502AF2"/>
    <w:rsid w:val="4D8602C2"/>
    <w:rsid w:val="4DA45CB4"/>
    <w:rsid w:val="4DBF1A26"/>
    <w:rsid w:val="4DC54E56"/>
    <w:rsid w:val="4DF94F37"/>
    <w:rsid w:val="4E390283"/>
    <w:rsid w:val="4E56333E"/>
    <w:rsid w:val="4EBD4C73"/>
    <w:rsid w:val="4F5D3538"/>
    <w:rsid w:val="4F6D1725"/>
    <w:rsid w:val="4F886BE9"/>
    <w:rsid w:val="4F894099"/>
    <w:rsid w:val="4FB530E0"/>
    <w:rsid w:val="4FFF2FF7"/>
    <w:rsid w:val="500316B2"/>
    <w:rsid w:val="500456C3"/>
    <w:rsid w:val="50336F3D"/>
    <w:rsid w:val="50526B81"/>
    <w:rsid w:val="50C31B9E"/>
    <w:rsid w:val="50C50F3C"/>
    <w:rsid w:val="50EB704E"/>
    <w:rsid w:val="510C0E67"/>
    <w:rsid w:val="51524B1D"/>
    <w:rsid w:val="5162117C"/>
    <w:rsid w:val="51D934EE"/>
    <w:rsid w:val="51E15797"/>
    <w:rsid w:val="524D6483"/>
    <w:rsid w:val="52743C94"/>
    <w:rsid w:val="52A04AB0"/>
    <w:rsid w:val="52C86D6D"/>
    <w:rsid w:val="53206AC2"/>
    <w:rsid w:val="536966BB"/>
    <w:rsid w:val="53B51901"/>
    <w:rsid w:val="53C333A7"/>
    <w:rsid w:val="53CF46F1"/>
    <w:rsid w:val="53F32429"/>
    <w:rsid w:val="54240834"/>
    <w:rsid w:val="54A2746C"/>
    <w:rsid w:val="54E51D72"/>
    <w:rsid w:val="55D115D1"/>
    <w:rsid w:val="55F915D1"/>
    <w:rsid w:val="561A3C9D"/>
    <w:rsid w:val="565F3938"/>
    <w:rsid w:val="567C0765"/>
    <w:rsid w:val="575D2810"/>
    <w:rsid w:val="57636DED"/>
    <w:rsid w:val="576A5FAE"/>
    <w:rsid w:val="57D903AF"/>
    <w:rsid w:val="582C415B"/>
    <w:rsid w:val="583B7EFB"/>
    <w:rsid w:val="58435EB8"/>
    <w:rsid w:val="58CE0D6F"/>
    <w:rsid w:val="591C3409"/>
    <w:rsid w:val="5939268C"/>
    <w:rsid w:val="59684823"/>
    <w:rsid w:val="59B013B5"/>
    <w:rsid w:val="5A3E439C"/>
    <w:rsid w:val="5A580947"/>
    <w:rsid w:val="5A8B2B5D"/>
    <w:rsid w:val="5AA21FB2"/>
    <w:rsid w:val="5AB53F94"/>
    <w:rsid w:val="5B4A6862"/>
    <w:rsid w:val="5B8D6CBF"/>
    <w:rsid w:val="5C5C1054"/>
    <w:rsid w:val="5D173265"/>
    <w:rsid w:val="5F622211"/>
    <w:rsid w:val="5FA8056B"/>
    <w:rsid w:val="5FBC190E"/>
    <w:rsid w:val="60AE5D4F"/>
    <w:rsid w:val="60DF4F5E"/>
    <w:rsid w:val="611904C9"/>
    <w:rsid w:val="6136708C"/>
    <w:rsid w:val="61DA0784"/>
    <w:rsid w:val="61E760E0"/>
    <w:rsid w:val="6299063F"/>
    <w:rsid w:val="62E2299D"/>
    <w:rsid w:val="63261326"/>
    <w:rsid w:val="636D44E6"/>
    <w:rsid w:val="639E1323"/>
    <w:rsid w:val="63E678B4"/>
    <w:rsid w:val="6445308F"/>
    <w:rsid w:val="64552344"/>
    <w:rsid w:val="6539780B"/>
    <w:rsid w:val="655230A7"/>
    <w:rsid w:val="65801643"/>
    <w:rsid w:val="66E76B56"/>
    <w:rsid w:val="66F33585"/>
    <w:rsid w:val="66F66060"/>
    <w:rsid w:val="66F85C5F"/>
    <w:rsid w:val="6760797E"/>
    <w:rsid w:val="68252253"/>
    <w:rsid w:val="682D386F"/>
    <w:rsid w:val="683F5B39"/>
    <w:rsid w:val="68953223"/>
    <w:rsid w:val="68BC7601"/>
    <w:rsid w:val="68F640F6"/>
    <w:rsid w:val="6904039B"/>
    <w:rsid w:val="69297484"/>
    <w:rsid w:val="696F20FA"/>
    <w:rsid w:val="69C92421"/>
    <w:rsid w:val="69D276C4"/>
    <w:rsid w:val="6A1A47A9"/>
    <w:rsid w:val="6A2E1E89"/>
    <w:rsid w:val="6A5137B9"/>
    <w:rsid w:val="6A5F5CCB"/>
    <w:rsid w:val="6A6600BF"/>
    <w:rsid w:val="6ABE6E95"/>
    <w:rsid w:val="6ADD2116"/>
    <w:rsid w:val="6B256F14"/>
    <w:rsid w:val="6B2734FC"/>
    <w:rsid w:val="6B8C0ACA"/>
    <w:rsid w:val="6BD66460"/>
    <w:rsid w:val="6C184383"/>
    <w:rsid w:val="6CBD5815"/>
    <w:rsid w:val="6CD02327"/>
    <w:rsid w:val="6D0C5858"/>
    <w:rsid w:val="6D696E4C"/>
    <w:rsid w:val="6DA22A9E"/>
    <w:rsid w:val="6DB12CE1"/>
    <w:rsid w:val="6DBF598E"/>
    <w:rsid w:val="6E142F69"/>
    <w:rsid w:val="6E153C43"/>
    <w:rsid w:val="6E7646D5"/>
    <w:rsid w:val="6EA463A2"/>
    <w:rsid w:val="6EF94940"/>
    <w:rsid w:val="6F437969"/>
    <w:rsid w:val="6F655526"/>
    <w:rsid w:val="6F692810"/>
    <w:rsid w:val="6F7A1F0E"/>
    <w:rsid w:val="6FAC4F6C"/>
    <w:rsid w:val="70161BBE"/>
    <w:rsid w:val="703668F2"/>
    <w:rsid w:val="70702D2E"/>
    <w:rsid w:val="70AB3FC8"/>
    <w:rsid w:val="70CD48B0"/>
    <w:rsid w:val="70E17439"/>
    <w:rsid w:val="71AB5C99"/>
    <w:rsid w:val="728A3B01"/>
    <w:rsid w:val="72D024E5"/>
    <w:rsid w:val="733C129F"/>
    <w:rsid w:val="737A1906"/>
    <w:rsid w:val="738F7621"/>
    <w:rsid w:val="739452C2"/>
    <w:rsid w:val="74087741"/>
    <w:rsid w:val="74583652"/>
    <w:rsid w:val="7499627D"/>
    <w:rsid w:val="749F0253"/>
    <w:rsid w:val="74AE2BB1"/>
    <w:rsid w:val="74B15375"/>
    <w:rsid w:val="75616D9B"/>
    <w:rsid w:val="75D94B83"/>
    <w:rsid w:val="76724FD8"/>
    <w:rsid w:val="76966F18"/>
    <w:rsid w:val="7726029C"/>
    <w:rsid w:val="77396196"/>
    <w:rsid w:val="774D0654"/>
    <w:rsid w:val="77747610"/>
    <w:rsid w:val="77B43AFA"/>
    <w:rsid w:val="789B25C4"/>
    <w:rsid w:val="789E0306"/>
    <w:rsid w:val="78C0027C"/>
    <w:rsid w:val="79226841"/>
    <w:rsid w:val="79556C16"/>
    <w:rsid w:val="797B41A3"/>
    <w:rsid w:val="79BF22E2"/>
    <w:rsid w:val="7A0545DF"/>
    <w:rsid w:val="7A7F58E6"/>
    <w:rsid w:val="7A911ED0"/>
    <w:rsid w:val="7AA1516B"/>
    <w:rsid w:val="7BE04F64"/>
    <w:rsid w:val="7BEB5610"/>
    <w:rsid w:val="7BFC1CFC"/>
    <w:rsid w:val="7C492337"/>
    <w:rsid w:val="7CB20ABC"/>
    <w:rsid w:val="7CB74027"/>
    <w:rsid w:val="7D070365"/>
    <w:rsid w:val="7D434FBB"/>
    <w:rsid w:val="7D6A6721"/>
    <w:rsid w:val="7D8D6A76"/>
    <w:rsid w:val="7DB9126F"/>
    <w:rsid w:val="7DF10ED8"/>
    <w:rsid w:val="7E244E09"/>
    <w:rsid w:val="7E7035AD"/>
    <w:rsid w:val="7E931789"/>
    <w:rsid w:val="7E9F4838"/>
    <w:rsid w:val="7EBD1214"/>
    <w:rsid w:val="7EE763A9"/>
    <w:rsid w:val="7F0013D2"/>
    <w:rsid w:val="7F8A69B8"/>
    <w:rsid w:val="7FBF128D"/>
    <w:rsid w:val="7FC6512F"/>
    <w:rsid w:val="7FC76394"/>
    <w:rsid w:val="7FDA1839"/>
    <w:rsid w:val="7FFC771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next w:val="1"/>
    <w:qFormat/>
    <w:uiPriority w:val="0"/>
    <w:pPr>
      <w:spacing w:after="120"/>
    </w:pPr>
    <w:rPr>
      <w:rFonts w:ascii="Calibri" w:hAnsi="Calibri" w:eastAsia="宋体" w:cs="黑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color w:val="000000"/>
      <w:kern w:val="0"/>
      <w:sz w:val="24"/>
    </w:rPr>
  </w:style>
  <w:style w:type="character" w:styleId="8">
    <w:name w:val="Strong"/>
    <w:basedOn w:val="7"/>
    <w:qFormat/>
    <w:uiPriority w:val="0"/>
    <w:rPr>
      <w:b/>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4145</Words>
  <Characters>4198</Characters>
  <Lines>0</Lines>
  <Paragraphs>0</Paragraphs>
  <TotalTime>32</TotalTime>
  <ScaleCrop>false</ScaleCrop>
  <LinksUpToDate>false</LinksUpToDate>
  <CharactersWithSpaces>4279</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dc:creator>
  <cp:lastModifiedBy>lenovo</cp:lastModifiedBy>
  <cp:lastPrinted>2024-12-25T07:38:00Z</cp:lastPrinted>
  <dcterms:modified xsi:type="dcterms:W3CDTF">2024-12-26T02:36:07Z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y fmtid="{D5CDD505-2E9C-101B-9397-08002B2CF9AE}" pid="3" name="ICV">
    <vt:lpwstr>052E22F29C6548BBA47202BFEEEA4F9F_12</vt:lpwstr>
  </property>
</Properties>
</file>