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博山区民政局“三提三争”暨“双创落实年”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活动领导小组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 长：穆彩霞  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副组长：张  军  党组成员、四级调研员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 会  党组成员、四级调研员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 欣  党组成员、社会救助综合服务中心主任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夏侯鲲  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  颜  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  青  党组成员、区委非公有制经济组织和社会组织工作委员会副书记、区社会组织党委副书记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 员：黄保国  殡仪馆馆长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张春荣  社会救助综合服务中心副科级干部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 娜  婚姻登记服务中心主任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 炜  社会救助综合服务中心副主任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 苑  社会救助综合服务中心副主任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王允暄  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胡伟娜  财务科科长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  磊  社会组织管理与社会工作科科长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  伟  社会事务科副科长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刘俊峰  基层政权建设和社区治理科副科长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  涛  基层政权建设和社区治理科副科长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领导小组下设办公室，由张军同志兼任办公室主任，王允暄同志兼任办公室副主任，协助办公室主任负责活动的日常工作。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mE1OWQyY2VjNzNkOGYxZTYwY2MzMThiNjBjN2YifQ=="/>
  </w:docVars>
  <w:rsids>
    <w:rsidRoot w:val="00000000"/>
    <w:rsid w:val="13C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2023-11-13T04:53:45Z</dcterms:created>
  <dc:creator>lenovo</dc:creator>
  <cp:lastModifiedBy>二月闻溪</cp:lastModifiedBy>
  <dcterms:modified xsi:type="dcterms:W3CDTF">2023-11-13T04:55:16Z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DA1CAD2E07DE4EBC9707CB6B861FBD06_12</vt:lpwstr>
  </property>
</Properties>
</file>