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Times New Roman" w:hAnsi="Times New Roman" w:eastAsia="方正小标宋简体" w:cs="方正小标宋简体"/>
          <w:sz w:val="44"/>
          <w:szCs w:val="44"/>
        </w:rPr>
      </w:pPr>
      <w:bookmarkStart w:id="0" w:name="_GoBack"/>
      <w:bookmarkEnd w:id="0"/>
      <w:r>
        <w:rPr>
          <w:rFonts w:hint="eastAsia" w:ascii="Times New Roman" w:hAnsi="Times New Roman" w:eastAsia="方正小标宋简体" w:cs="方正小标宋简体"/>
          <w:sz w:val="44"/>
          <w:szCs w:val="44"/>
        </w:rPr>
        <w:t>博山区民政局</w:t>
      </w:r>
    </w:p>
    <w:p>
      <w:pPr>
        <w:spacing w:line="576"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关于开展“三提三争”暨“双创落实年”活动的实施方案</w:t>
      </w:r>
    </w:p>
    <w:p>
      <w:pPr>
        <w:spacing w:line="576" w:lineRule="exact"/>
        <w:rPr>
          <w:rFonts w:ascii="Times New Roman" w:hAnsi="Times New Roman" w:eastAsia="仿宋_GB2312" w:cs="仿宋_GB2312"/>
          <w:sz w:val="32"/>
          <w:szCs w:val="32"/>
        </w:rPr>
      </w:pP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深入学习贯彻党的二十大精神，全面落实区委区政府工作部署，深入落实市民政局关于开展“三提三争”暨“双创落实年”活动的实施方案，区民政局以“争创一流机关，争创一流业绩”为目标，在全区民政系统开展“三提三争”暨“双创落实年”活动，以党建引领强作风、打造民政铁军，实绩导向强业务、提升能力水平为抓手，引导、激励民政系统全体干部职工倾情奉献勇当先锋、勇毅前行创新突破，推动博山民政事业加快实现跨越发展。现制定实施方案如下：</w:t>
      </w:r>
    </w:p>
    <w:p>
      <w:pPr>
        <w:spacing w:line="556" w:lineRule="exact"/>
        <w:ind w:firstLine="640" w:firstLineChars="200"/>
        <w:rPr>
          <w:rFonts w:ascii="Times New Roman" w:hAnsi="Times New Roman" w:eastAsia="黑体" w:cs="仿宋_GB2312"/>
          <w:sz w:val="32"/>
          <w:szCs w:val="32"/>
        </w:rPr>
      </w:pPr>
      <w:r>
        <w:rPr>
          <w:rFonts w:hint="eastAsia" w:ascii="Times New Roman" w:hAnsi="Times New Roman" w:eastAsia="黑体" w:cs="仿宋_GB2312"/>
          <w:sz w:val="32"/>
          <w:szCs w:val="32"/>
        </w:rPr>
        <w:t>一、总体要求</w:t>
      </w: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坚持以习近平新时代中国特色社会主义思想为指导，深入学习贯彻党的二十大精神，完整、准确、全面把握习近平总书记关于民政工作的重要指示要求，锚定“争创一流机关、争创一流业绩”的目标，通过开展“三提三争”暨“双创落实年”活动，强化民政干部要胸怀“人人不忘初心”的使命感、“时时放心不下”的责任感、“事事紧抓不放”的紧迫感，聚焦民政主责主业，提效率争先锋、提效能争先例、提效益争先进，提振精神状态、重塑工作流程、优化工作方法，提高民政工作现代化管理服务水平，推动品质民生建设再上新台阶，民生福祉再上新水平，民政事业再谱新篇章。</w:t>
      </w:r>
    </w:p>
    <w:p>
      <w:pPr>
        <w:spacing w:line="556" w:lineRule="exact"/>
        <w:ind w:firstLine="640" w:firstLineChars="200"/>
        <w:rPr>
          <w:rFonts w:ascii="Times New Roman" w:hAnsi="Times New Roman" w:eastAsia="黑体" w:cs="仿宋_GB2312"/>
          <w:sz w:val="32"/>
          <w:szCs w:val="32"/>
        </w:rPr>
      </w:pPr>
      <w:r>
        <w:rPr>
          <w:rFonts w:hint="eastAsia" w:ascii="Times New Roman" w:hAnsi="Times New Roman" w:eastAsia="黑体" w:cs="仿宋_GB2312"/>
          <w:sz w:val="32"/>
          <w:szCs w:val="32"/>
        </w:rPr>
        <w:t>二、目标任务</w:t>
      </w: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根据区委、区政府和市民政局关于民政工作的部署安排，结合当前全区民政工作面临的新形势、新任务，从十二个方面提效争先，为实现产业振兴、环境优美、群众满意“三大目标”贡献民政力量。</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（一）党的建设争先创优工程</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工作目标：</w:t>
      </w:r>
      <w:r>
        <w:rPr>
          <w:rFonts w:hint="eastAsia" w:ascii="仿宋_GB2312" w:hAnsi="仿宋_GB2312" w:eastAsia="仿宋_GB2312" w:cs="仿宋_GB2312"/>
          <w:sz w:val="32"/>
          <w:szCs w:val="32"/>
        </w:rPr>
        <w:t>在全市民政系统保3争1。</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工作措施：</w:t>
      </w:r>
      <w:r>
        <w:rPr>
          <w:rFonts w:hint="eastAsia" w:ascii="Times New Roman" w:hAnsi="Times New Roman" w:eastAsia="仿宋_GB2312" w:cs="仿宋_GB2312"/>
          <w:sz w:val="32"/>
          <w:szCs w:val="32"/>
        </w:rPr>
        <w:t>坚持党建引领，贯穿全年开展机关党建工作规范化建设，细化《2023年机关党建规范化建设任务清单》，把重点指标与工作任务结合起来，实施一张清单化管理，明确时间、地点、人员、内容、要求等，确保工作任务按时保质完成，推进党建工作规范化、标准化、程序化、高效化闭环。深入推进全区民政系统模范机关建设省市县“三级联动”，深化党建与民政业务融合，推进“党建引领</w:t>
      </w:r>
      <w:r>
        <w:rPr>
          <w:rFonts w:hint="eastAsia"/>
        </w:rPr>
        <w:t xml:space="preserve"> </w:t>
      </w:r>
      <w:r>
        <w:rPr>
          <w:rFonts w:hint="eastAsia" w:ascii="宋体" w:hAnsi="宋体" w:eastAsia="宋体" w:cs="宋体"/>
          <w:sz w:val="32"/>
          <w:szCs w:val="32"/>
        </w:rPr>
        <w:t>•</w:t>
      </w:r>
      <w:r>
        <w:rPr>
          <w:rFonts w:hint="eastAsia" w:ascii="Times New Roman" w:hAnsi="Times New Roman" w:eastAsia="仿宋_GB2312" w:cs="仿宋_GB2312"/>
          <w:sz w:val="32"/>
          <w:szCs w:val="32"/>
        </w:rPr>
        <w:t>民生使者”品牌创建，推动党建引领民政业务发展在工作成果上见成效。</w:t>
      </w:r>
      <w:r>
        <w:rPr>
          <w:rFonts w:hint="eastAsia" w:ascii="Times New Roman" w:hAnsi="Times New Roman" w:eastAsia="楷体_GB2312" w:cs="楷体_GB2312"/>
          <w:sz w:val="32"/>
          <w:szCs w:val="32"/>
        </w:rPr>
        <w:t>（牵头领导：任青，牵头科室：党建科）</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（二）考核评估争先创优工程</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工作目标：</w:t>
      </w:r>
      <w:r>
        <w:rPr>
          <w:rFonts w:hint="eastAsia" w:ascii="Times New Roman" w:hAnsi="Times New Roman" w:eastAsia="仿宋_GB2312" w:cs="仿宋_GB2312"/>
          <w:sz w:val="32"/>
          <w:szCs w:val="32"/>
        </w:rPr>
        <w:t>全市民政重点工作综合评估保3争1，信访工作保持前3，直属事业单位管理、创新案例评选工作保持第一梯队，政策理论研究工作保持优秀。</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工作措施：</w:t>
      </w:r>
      <w:r>
        <w:rPr>
          <w:rFonts w:hint="eastAsia" w:ascii="Times New Roman" w:hAnsi="Times New Roman" w:eastAsia="仿宋_GB2312" w:cs="仿宋_GB2312"/>
          <w:sz w:val="32"/>
          <w:szCs w:val="32"/>
        </w:rPr>
        <w:t>充分发挥考核评估的“指挥棒”作用，积极运用其区分优劣、奖优罚劣，激励担当、促进发展的作用，以考核倒逼全体民政干部奋进图强。同时，聚焦2023年度区委、区政府高质量发展绩效考核和全市民政重点工作评估确定的内容以及各科室、单位的重点工作任务，由分管领导牵头，逐项建立清单，明确具体目标、落实措施、责任人和完成时限，每月一分析、一研判。办公室明确专人，加强精准调度力度，每月一调度，定期一通报，切实压实责任、狠抓落实，确保在全区高质量发展绩效考核和全市民政重点工作评估中取得好成绩、再上新台阶。</w:t>
      </w:r>
      <w:r>
        <w:rPr>
          <w:rFonts w:hint="eastAsia" w:ascii="Times New Roman" w:hAnsi="Times New Roman" w:eastAsia="楷体_GB2312" w:cs="楷体_GB2312"/>
          <w:sz w:val="32"/>
          <w:szCs w:val="32"/>
        </w:rPr>
        <w:t>（牵头领导：张军，牵头科室：办公室，责任科室：局属各单位、各科室）</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（三）干部能力建设争先创优工程</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工作措施：</w:t>
      </w:r>
      <w:r>
        <w:rPr>
          <w:rFonts w:hint="eastAsia" w:ascii="Times New Roman" w:hAnsi="Times New Roman" w:eastAsia="仿宋_GB2312" w:cs="仿宋_GB2312"/>
          <w:sz w:val="32"/>
          <w:szCs w:val="32"/>
        </w:rPr>
        <w:t>优化干部队伍结构，加强干部队伍建设。加大干部培训力度，持续开展“民政大讲堂”活动，尤其注重青年干部教育管理，提升干部综合能力素质。开展作风建设专项行动，对巡察、审计问题再次“回头看”。</w:t>
      </w:r>
      <w:r>
        <w:rPr>
          <w:rFonts w:hint="eastAsia" w:ascii="Times New Roman" w:hAnsi="Times New Roman" w:eastAsia="楷体_GB2312" w:cs="楷体_GB2312"/>
          <w:sz w:val="32"/>
          <w:szCs w:val="32"/>
        </w:rPr>
        <w:t>（牵头领导：张军、任青，牵头科室：办公室，党建科，责任科室：局属各单位、各科室）</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（四）财务统计工作争先创优工程</w:t>
      </w: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工作目标：</w:t>
      </w:r>
      <w:r>
        <w:rPr>
          <w:rFonts w:hint="eastAsia" w:ascii="Times New Roman" w:hAnsi="Times New Roman" w:eastAsia="仿宋_GB2312" w:cs="仿宋_GB2312"/>
          <w:sz w:val="32"/>
          <w:szCs w:val="32"/>
        </w:rPr>
        <w:t>在全市民政系统保3争1。</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工作措施：</w:t>
      </w:r>
      <w:r>
        <w:rPr>
          <w:rFonts w:hint="eastAsia" w:ascii="Times New Roman" w:hAnsi="Times New Roman" w:eastAsia="仿宋_GB2312" w:cs="仿宋_GB2312"/>
          <w:sz w:val="32"/>
          <w:szCs w:val="32"/>
        </w:rPr>
        <w:t>严守财经纪律底线，组织开展审计暨巡视巡察“回头看”、局系统财务管理情况检查，深入剖析风险点，建章立制，促进财务规范化管理。加强民政领域彩票公益金使用监管，完善民政部门彩票公益金使用管理办法，及时全面公开彩票公益金使用信息，进行彩票公益金使用情况自查，提升资金使用效能。持续提升民政统计数据质量。加强信息宣传，围绕福彩公益金使用效益、民政统计数据应用等，做好信息宣传工作。</w:t>
      </w:r>
      <w:r>
        <w:rPr>
          <w:rFonts w:hint="eastAsia" w:ascii="Times New Roman" w:hAnsi="Times New Roman" w:eastAsia="楷体_GB2312" w:cs="楷体_GB2312"/>
          <w:sz w:val="32"/>
          <w:szCs w:val="32"/>
        </w:rPr>
        <w:t>（牵头领导：李欣，责任科室：财务科）</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（五）社会组织管理工作争先创优工程</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工作目标：</w:t>
      </w:r>
      <w:r>
        <w:rPr>
          <w:rFonts w:hint="eastAsia" w:ascii="Times New Roman" w:hAnsi="Times New Roman" w:eastAsia="仿宋_GB2312" w:cs="仿宋_GB2312"/>
          <w:sz w:val="32"/>
          <w:szCs w:val="32"/>
        </w:rPr>
        <w:t>在全市民政系统保3争1。</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工作措施：</w:t>
      </w:r>
      <w:r>
        <w:rPr>
          <w:rFonts w:hint="eastAsia" w:ascii="Times New Roman" w:hAnsi="Times New Roman" w:eastAsia="仿宋_GB2312" w:cs="仿宋_GB2312"/>
          <w:sz w:val="32"/>
          <w:szCs w:val="32"/>
        </w:rPr>
        <w:t>坚持党建引领社会组织高质量发展主题主线，打造博山区“向阳花开—党建红+孝乡红+志愿红”社会组织品牌项目，实行源头治理、依法治理、专项治理、内部治理“四治结合”，培育新兴社会组织、扶持优秀社会组织、宣传标杆社会组织、清理僵尸社会组织、查处违规社会组织、打击非法社会组织“六社并重”，在强化社会组织党的领导、深化依法治理防范风险、优化社会组织培育扶持、引领社会组织服务大局、社会组织平台规范化建设五个方面“走在前、开新局”。</w:t>
      </w:r>
      <w:r>
        <w:rPr>
          <w:rFonts w:hint="eastAsia" w:ascii="Times New Roman" w:hAnsi="Times New Roman" w:eastAsia="楷体_GB2312" w:cs="楷体_GB2312"/>
          <w:sz w:val="32"/>
          <w:szCs w:val="32"/>
        </w:rPr>
        <w:t>（牵头领导：任青，责任科室：社会组织管理和社会工作科）</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（六）救助服务工作争先创优工程</w:t>
      </w: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工作目标</w:t>
      </w:r>
      <w:r>
        <w:rPr>
          <w:rFonts w:hint="eastAsia" w:ascii="Times New Roman" w:hAnsi="Times New Roman" w:eastAsia="仿宋_GB2312" w:cs="仿宋_GB2312"/>
          <w:sz w:val="32"/>
          <w:szCs w:val="32"/>
        </w:rPr>
        <w:t>：在全市民政系统保3争1。</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工作措施：</w:t>
      </w:r>
      <w:r>
        <w:rPr>
          <w:rFonts w:hint="eastAsia" w:ascii="Times New Roman" w:hAnsi="Times New Roman" w:eastAsia="仿宋_GB2312" w:cs="仿宋_GB2312"/>
          <w:sz w:val="32"/>
          <w:szCs w:val="32"/>
        </w:rPr>
        <w:t>健全分层分类的社会救助体系，完善各项社会救助制度。加强低收入人口动态监测和常态化救助帮扶，推进部门间数据共享，用好省低收入人口动态监测信息平台，夯实基层社会救助经办服务能力，分层分类实施救助帮扶。巩固拓展社会救助兜底脱贫成果，加强与防止返贫监测机制有效衔接，健全完善困难群众救助保障标准动态调整机制，不断提升救助保障水平。完善发展服务类救助政策措施，提升困难群众救助服务水平，组织实施好“情暖夕阳”经济困难失能老年人慈善助老关爱等项目。完善社会救助监督检查长效机制，深入开展社会救助领域群众身边腐败和作风问题综合治理。强化改革创新，积极开展社会救助创新实践和社会救助综合改革实验区建设活动。加强社会救助领域信息宣传，做好社会救助领域信访工作。</w:t>
      </w:r>
      <w:r>
        <w:rPr>
          <w:rFonts w:hint="eastAsia" w:ascii="Times New Roman" w:hAnsi="Times New Roman" w:eastAsia="楷体_GB2312" w:cs="楷体_GB2312"/>
          <w:sz w:val="32"/>
          <w:szCs w:val="32"/>
        </w:rPr>
        <w:t>（牵头领导：范颜，责任科室：社会救助和慈善事业科、社会救助综合服务中心）</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（七）基层治理工作争先创优工程</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工作目标：</w:t>
      </w:r>
      <w:r>
        <w:rPr>
          <w:rFonts w:hint="eastAsia" w:ascii="Times New Roman" w:hAnsi="Times New Roman" w:eastAsia="仿宋_GB2312" w:cs="仿宋_GB2312"/>
          <w:sz w:val="32"/>
          <w:szCs w:val="32"/>
        </w:rPr>
        <w:t>在全市民政系统保2争1。</w:t>
      </w: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工作措施：</w:t>
      </w:r>
      <w:r>
        <w:rPr>
          <w:rFonts w:hint="eastAsia" w:ascii="Times New Roman" w:hAnsi="Times New Roman" w:eastAsia="仿宋_GB2312" w:cs="仿宋_GB2312"/>
          <w:sz w:val="32"/>
          <w:szCs w:val="32"/>
        </w:rPr>
        <w:t>建立社区工作事项清单、社区综合考核评比项目清单、社区印章使用范围清单“三张清单”制度。开展先进基层群众性自治组织、优秀城乡社区工作者典型宣传。完善基层直接民主制度体系和工作体系，健全基层党组织领导的基层群众自治机制，推进村（居）民委员会规范化建设，强化村（居）民委员会下属委员会工作联动。继续实施村务公开“阳光工程”，推动各镇（街道）有效落实村务公开目录。组织评选一批优秀村规民约和居民公约。推进城乡社区服务体系建设，持续开展“新时代新社区新生活”服务质量提升行动，重点打造一批村（社区）示范点。加强社区工作者队伍建设，推进将专职网格员纳入社区工作者队伍管理的“两员融合”，逐步实现一体化管理模式，力争年底实现按照省市社区工作者配备标准，配合有关部门做好2023年高校毕业生到城乡社区就业工作。推进基层治理创新，积极申报省级村级议事协商示范点，完成省级基层治理实验区（点）结项验收，做好全国基层治理创新试点单位申报工作。</w:t>
      </w:r>
      <w:r>
        <w:rPr>
          <w:rFonts w:hint="eastAsia" w:ascii="Times New Roman" w:hAnsi="Times New Roman" w:eastAsia="楷体_GB2312" w:cs="楷体_GB2312"/>
          <w:sz w:val="32"/>
          <w:szCs w:val="32"/>
        </w:rPr>
        <w:t>（牵头领导：李欣，责任科室：基层政权建设和社区治理科）</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（八）区划地名工作争先创优工程</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工作目标：在全市民政系统保2争1。</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工作措施：</w:t>
      </w:r>
      <w:r>
        <w:rPr>
          <w:rFonts w:hint="eastAsia" w:ascii="Times New Roman" w:hAnsi="Times New Roman" w:eastAsia="仿宋_GB2312" w:cs="仿宋_GB2312"/>
          <w:sz w:val="32"/>
          <w:szCs w:val="32"/>
        </w:rPr>
        <w:t>加强和改进行政区划工作，加强地名管理服务，提高边界治理效能。加强党对行政区划工作的领导, 严肃行政区划工作纪律，依法依规、稳慎优化行政区划设置。加强地名文化保护，打造地名文化品牌。深入推进平安边界建设，营造和谐稳定边界地区环境。以石马五阳湖为依托，全面打造乡村地名文化的宣传阵地。积极推进社会力量参与地名文化保护，探索推进保护和弘扬博山陶琉和孝悌地名文化，打造传统地名文化品牌，深化乡村地名服务助力乡村振兴。</w:t>
      </w:r>
      <w:r>
        <w:rPr>
          <w:rFonts w:hint="eastAsia" w:ascii="Times New Roman" w:hAnsi="Times New Roman" w:eastAsia="楷体_GB2312" w:cs="楷体_GB2312"/>
          <w:sz w:val="32"/>
          <w:szCs w:val="32"/>
        </w:rPr>
        <w:t>（牵头领导：任青，责任科室：区划地名办公室）</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（九）社会事务工作争先创优工程</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工作目标：在全市民政系统保持第一梯队。</w:t>
      </w:r>
    </w:p>
    <w:p>
      <w:pPr>
        <w:spacing w:line="556" w:lineRule="exact"/>
        <w:ind w:firstLine="640" w:firstLineChars="200"/>
        <w:rPr>
          <w:rFonts w:ascii="Times New Roman" w:hAnsi="Times New Roman" w:eastAsia="楷体_GB2312" w:cs="楷体_GB2312"/>
          <w:sz w:val="32"/>
          <w:szCs w:val="32"/>
        </w:rPr>
      </w:pPr>
      <w:r>
        <w:rPr>
          <w:rFonts w:hint="eastAsia" w:ascii="仿宋_GB2312" w:hAnsi="仿宋_GB2312" w:eastAsia="仿宋_GB2312" w:cs="仿宋_GB2312"/>
          <w:sz w:val="32"/>
          <w:szCs w:val="32"/>
        </w:rPr>
        <w:t>工作措施：持续推进公益性安葬（放）设施规划建设管理使用，扎实做好“活人墓”、“豪华墓”等突出问题摸排整治，不断提升殡葬管理信息化水平和殡葬服务保障能力。抓好、抓牢节日祭扫安全工作，深化移风易俗，倡树婚丧新风。持续深入贯彻落实加强生活无着的流浪乞讨人员救助管理工作部署要求，完善工作体制机制，提升救助管理服务水平，切实维护流浪乞讨人员的合法权益。加强残疾人“两项”补贴数据精准管理，整合残联、卫健等部门资源力量，开展精神障碍社区康复服务活动，按时精准发放“残疾人两项补贴”。加快推进电子证照在婚姻登记服务领域全面应用，通过与公安部门数据共享，在已实现电子身份证应用的基础上，进一步实现结婚登记无需提供实体（纸质）居民户口簿，户口簿可由电子数据代替，真正实现结婚登记无实体证明材料办理。</w:t>
      </w:r>
      <w:r>
        <w:rPr>
          <w:rFonts w:hint="eastAsia" w:ascii="Times New Roman" w:hAnsi="Times New Roman" w:eastAsia="楷体_GB2312" w:cs="楷体_GB2312"/>
          <w:sz w:val="32"/>
          <w:szCs w:val="32"/>
        </w:rPr>
        <w:t>（牵头领导：杨会、夏侯鲲，责任科室：社会事务科、婚姻登记服务中心）</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（十）儿童福利工作争先创优工程</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工作目标：在全市民政系统保</w:t>
      </w:r>
      <w:r>
        <w:rPr>
          <w:rFonts w:ascii="Times New Roman" w:hAnsi="Times New Roman" w:eastAsia="楷体_GB2312" w:cs="楷体_GB2312"/>
          <w:sz w:val="32"/>
          <w:szCs w:val="32"/>
        </w:rPr>
        <w:t>3</w:t>
      </w:r>
      <w:r>
        <w:rPr>
          <w:rFonts w:hint="eastAsia" w:ascii="Times New Roman" w:hAnsi="Times New Roman" w:eastAsia="楷体_GB2312" w:cs="楷体_GB2312"/>
          <w:sz w:val="32"/>
          <w:szCs w:val="32"/>
        </w:rPr>
        <w:t>争</w:t>
      </w:r>
      <w:r>
        <w:rPr>
          <w:rFonts w:ascii="Times New Roman" w:hAnsi="Times New Roman" w:eastAsia="楷体_GB2312" w:cs="楷体_GB2312"/>
          <w:sz w:val="32"/>
          <w:szCs w:val="32"/>
        </w:rPr>
        <w:t>2</w:t>
      </w:r>
      <w:r>
        <w:rPr>
          <w:rFonts w:hint="eastAsia" w:ascii="Times New Roman" w:hAnsi="Times New Roman" w:eastAsia="楷体_GB2312" w:cs="楷体_GB2312"/>
          <w:sz w:val="32"/>
          <w:szCs w:val="32"/>
        </w:rPr>
        <w:t>。</w:t>
      </w:r>
    </w:p>
    <w:p>
      <w:pPr>
        <w:spacing w:line="556" w:lineRule="exact"/>
        <w:ind w:firstLine="640" w:firstLineChars="200"/>
        <w:rPr>
          <w:rFonts w:ascii="仿宋_GB2312" w:hAnsi="仿宋_GB2312" w:eastAsia="仿宋_GB2312" w:cs="仿宋_GB2312"/>
          <w:sz w:val="32"/>
          <w:szCs w:val="32"/>
        </w:rPr>
      </w:pPr>
      <w:r>
        <w:rPr>
          <w:rFonts w:hint="eastAsia" w:ascii="Times New Roman" w:hAnsi="Times New Roman" w:eastAsia="楷体_GB2312" w:cs="楷体_GB2312"/>
          <w:sz w:val="32"/>
          <w:szCs w:val="32"/>
        </w:rPr>
        <w:t>工作措施：</w:t>
      </w:r>
      <w:r>
        <w:rPr>
          <w:rFonts w:hint="eastAsia" w:ascii="Times New Roman" w:hAnsi="Times New Roman" w:eastAsia="仿宋_GB2312" w:cs="仿宋_GB2312"/>
          <w:sz w:val="32"/>
          <w:szCs w:val="32"/>
        </w:rPr>
        <w:t>巩固省未成年人保护示范区成果，建立健全“区、镇、村”未成年人保护三级网络，提高人员业务能力，健全工作制度，强化人员配备。</w:t>
      </w:r>
      <w:r>
        <w:rPr>
          <w:rFonts w:hint="eastAsia" w:ascii="仿宋_GB2312" w:hAnsi="仿宋_GB2312" w:eastAsia="仿宋_GB2312" w:cs="仿宋_GB2312"/>
          <w:sz w:val="32"/>
          <w:szCs w:val="32"/>
        </w:rPr>
        <w:t>认真落实儿童福利领域相关工作，提升孤儿、事实无人抚养儿童和重点困境儿童保障水平，建立健全未成年人保护工作网络，加强儿童主任工作队伍建设，提高儿童福利保障水平。创建“五社联动”助力基层未成年人保护工作试点。</w:t>
      </w:r>
      <w:r>
        <w:rPr>
          <w:rFonts w:hint="eastAsia" w:ascii="Times New Roman" w:hAnsi="Times New Roman" w:eastAsia="楷体_GB2312" w:cs="楷体_GB2312"/>
          <w:sz w:val="32"/>
          <w:szCs w:val="32"/>
        </w:rPr>
        <w:t>（牵头领导：夏侯鲲、任青，责任科室：社会事务科、社会组织管理和社会工作科）</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（十一）养老服务工作争先创优工程</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工作目标：在全市民政系统保</w:t>
      </w:r>
      <w:r>
        <w:rPr>
          <w:rFonts w:ascii="Times New Roman" w:hAnsi="Times New Roman" w:eastAsia="楷体_GB2312" w:cs="楷体_GB2312"/>
          <w:sz w:val="32"/>
          <w:szCs w:val="32"/>
        </w:rPr>
        <w:t>3</w:t>
      </w:r>
      <w:r>
        <w:rPr>
          <w:rFonts w:hint="eastAsia" w:ascii="Times New Roman" w:hAnsi="Times New Roman" w:eastAsia="楷体_GB2312" w:cs="楷体_GB2312"/>
          <w:sz w:val="32"/>
          <w:szCs w:val="32"/>
        </w:rPr>
        <w:t>争</w:t>
      </w:r>
      <w:r>
        <w:rPr>
          <w:rFonts w:ascii="Times New Roman" w:hAnsi="Times New Roman" w:eastAsia="楷体_GB2312" w:cs="楷体_GB2312"/>
          <w:sz w:val="32"/>
          <w:szCs w:val="32"/>
        </w:rPr>
        <w:t>1</w:t>
      </w:r>
      <w:r>
        <w:rPr>
          <w:rFonts w:hint="eastAsia" w:ascii="Times New Roman" w:hAnsi="Times New Roman" w:eastAsia="楷体_GB2312" w:cs="楷体_GB2312"/>
          <w:sz w:val="32"/>
          <w:szCs w:val="32"/>
        </w:rPr>
        <w:t>。</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工作措施：</w:t>
      </w:r>
      <w:r>
        <w:rPr>
          <w:rFonts w:hint="eastAsia" w:ascii="Times New Roman" w:hAnsi="Times New Roman" w:eastAsia="仿宋_GB2312" w:cs="仿宋_GB2312"/>
          <w:sz w:val="32"/>
          <w:szCs w:val="32"/>
        </w:rPr>
        <w:t>以“优质养老服务进万家”为主线，实施四大行动。实施养老服务品牌创建行动，持续打造“博善颐养”养老服务品牌。实施养老服务设施健网行动，推进养老服务设施专项规划、机构养老提质增量、社区居家养老服务网络构建。实施养老服务质量提升行动，推行机构养老“六化”服务和社区养老“</w:t>
      </w:r>
      <w:r>
        <w:rPr>
          <w:rFonts w:ascii="Times New Roman" w:hAnsi="Times New Roman" w:eastAsia="仿宋_GB2312" w:cs="仿宋_GB2312"/>
          <w:sz w:val="32"/>
          <w:szCs w:val="32"/>
        </w:rPr>
        <w:t>1+N</w:t>
      </w:r>
      <w:r>
        <w:rPr>
          <w:rFonts w:hint="eastAsia" w:ascii="Times New Roman" w:hAnsi="Times New Roman" w:eastAsia="仿宋_GB2312" w:cs="仿宋_GB2312"/>
          <w:sz w:val="32"/>
          <w:szCs w:val="32"/>
        </w:rPr>
        <w:t>”服务模式，培育连锁化、规模化、品牌化养老服务机构。实施养老服务要素培优行动，推进养老服务智慧平台和人才队伍建设，强化疫情防控、安全生产和综合监管。</w:t>
      </w:r>
      <w:r>
        <w:rPr>
          <w:rFonts w:hint="eastAsia" w:ascii="Times New Roman" w:hAnsi="Times New Roman" w:eastAsia="楷体_GB2312" w:cs="楷体_GB2312"/>
          <w:sz w:val="32"/>
          <w:szCs w:val="32"/>
        </w:rPr>
        <w:t>（牵头领导：夏侯鲲，责任科室：社会事务科）</w:t>
      </w:r>
    </w:p>
    <w:p>
      <w:pPr>
        <w:spacing w:line="556"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（十二）慈善社工工作争先创优工程</w:t>
      </w: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工作目标：</w:t>
      </w:r>
      <w:r>
        <w:rPr>
          <w:rFonts w:hint="eastAsia" w:ascii="Times New Roman" w:hAnsi="Times New Roman" w:eastAsia="仿宋_GB2312" w:cs="仿宋_GB2312"/>
          <w:sz w:val="32"/>
          <w:szCs w:val="32"/>
        </w:rPr>
        <w:t>在全市民政系统保3争1。</w:t>
      </w: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工作措施：</w:t>
      </w:r>
      <w:r>
        <w:rPr>
          <w:rFonts w:hint="eastAsia" w:ascii="Times New Roman" w:hAnsi="Times New Roman" w:eastAsia="仿宋_GB2312" w:cs="仿宋_GB2312"/>
          <w:sz w:val="32"/>
          <w:szCs w:val="32"/>
        </w:rPr>
        <w:t>开展镇（街道）社会工作站规范建设年活动，出台活动方案，从机构设施、驻站社工、规章制度、服务内容、服务标准等方面对社会工作站进行规范提升。鼓励社区专职工作者、社区社会组织从业人员参加社会工作者职业水平考试，组织我区社会工作者职业能力考前培训工作。组织开展社会工作者职业能力考前培训。积极推荐淄博和谐使者申报工作，保障社会工作人才队伍健康发展，创建一流社会工作服务团队。开展社会工作站服务项目评选活动，加强志愿服务工作，整合养老服务、儿童福利、社会救助等服务项目，创建优秀社会工作志愿服务品牌。</w:t>
      </w:r>
      <w:r>
        <w:rPr>
          <w:rFonts w:hint="eastAsia" w:ascii="Times New Roman" w:hAnsi="Times New Roman" w:eastAsia="楷体_GB2312" w:cs="楷体_GB2312"/>
          <w:sz w:val="32"/>
          <w:szCs w:val="32"/>
        </w:rPr>
        <w:t>（牵头领导：任青，责任科室：社会组织管理和社会工作科）</w:t>
      </w:r>
    </w:p>
    <w:p>
      <w:pPr>
        <w:spacing w:line="556" w:lineRule="exact"/>
        <w:ind w:firstLine="640" w:firstLineChars="200"/>
        <w:rPr>
          <w:rFonts w:ascii="Times New Roman" w:hAnsi="Times New Roman" w:eastAsia="黑体" w:cs="仿宋_GB2312"/>
          <w:sz w:val="32"/>
          <w:szCs w:val="32"/>
        </w:rPr>
      </w:pPr>
      <w:r>
        <w:rPr>
          <w:rFonts w:hint="eastAsia" w:ascii="Times New Roman" w:hAnsi="Times New Roman" w:eastAsia="黑体" w:cs="仿宋_GB2312"/>
          <w:sz w:val="32"/>
          <w:szCs w:val="32"/>
        </w:rPr>
        <w:t>三、方法步骤</w:t>
      </w: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全区民政系统“三提三争”暨“双创落实年”活动从2月份开始到11月份结束。</w:t>
      </w: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（一）动员部署阶段（2月中旬）。</w:t>
      </w:r>
      <w:r>
        <w:rPr>
          <w:rFonts w:hint="eastAsia" w:ascii="Times New Roman" w:hAnsi="Times New Roman" w:eastAsia="仿宋_GB2312" w:cs="仿宋_GB2312"/>
          <w:sz w:val="32"/>
          <w:szCs w:val="32"/>
        </w:rPr>
        <w:t>制定实施方案，成立主要领导任组长、分管领导任副组长、科室和局属单位负责人为成员的区民政局“三提三争”暨“双创落实年”活动领导小组，召开动员大会进行部署，明确活动目标、重点任务、具体措施。</w:t>
      </w: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（二）争先创优阶段（2月中旬至10月上旬）。</w:t>
      </w:r>
      <w:r>
        <w:rPr>
          <w:rFonts w:hint="eastAsia" w:ascii="Times New Roman" w:hAnsi="Times New Roman" w:eastAsia="仿宋_GB2312" w:cs="仿宋_GB2312"/>
          <w:sz w:val="32"/>
          <w:szCs w:val="32"/>
        </w:rPr>
        <w:t>从2月中旬开始，围绕“三提三争”暨“双创落实年”12项争先创优工程，局属各单位、各科室对照全市民政工作要点、重点民政工作评估内容和区委、区政府关于民政工作的部署安排，全面分析查找自身的短板弱项，列出重点任务清单（见附件2），细化具化，补短板、强弱项、促提升，全面提高民政干部能力素质和各项业务规范化水平，确保全区民政工作整体再上新台阶。</w:t>
      </w: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（三）争先进位阶段（10月中旬到11月上旬）。</w:t>
      </w:r>
      <w:r>
        <w:rPr>
          <w:rFonts w:hint="eastAsia" w:ascii="Times New Roman" w:hAnsi="Times New Roman" w:eastAsia="仿宋_GB2312" w:cs="仿宋_GB2312"/>
          <w:sz w:val="32"/>
          <w:szCs w:val="32"/>
        </w:rPr>
        <w:t>由分管领导带领分管科室和单位，对应自己分管领域的业务指标、重点工作进行全面排查，找准尚未解决的难题，逐一列明，提交党组会集中研究攻坚措施，建立健全区民政局攻坚任务清单，明确攻坚时限、责任科室单位和责任人，利用一个多月的时间进行最后冲刺，确保时间到任务清，不留任何尾巴。11月上旬，由分管领导对各自领域的“三提三争”暨“双创落实年”活动开展情况，特别是任务清单完成情况，向党组会进行专题汇报，要明确哪些工作走在前、哪些内容创一流、哪些难题已突破。</w:t>
      </w: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同时，要健全完善制度机制。对已有制度进行梳理，经实践检验行之有效、群众认可的，长期坚持，抓好落实；对已经不适应形势发展要求的，抓紧进行修订完善；根据机关建设和工作需要，制定出台新的规定。针对群众普遍关心和社会关注的救助、养老、基层治理、社会事务、慈善事业等领域突出问题，健全相关制度，完善软硬件设施，优化服务环境，真正提高民政为民服务水平。</w:t>
      </w:r>
    </w:p>
    <w:p>
      <w:pPr>
        <w:spacing w:line="556" w:lineRule="exact"/>
        <w:ind w:firstLine="640" w:firstLineChars="200"/>
        <w:rPr>
          <w:rFonts w:ascii="Times New Roman" w:hAnsi="Times New Roman" w:eastAsia="黑体" w:cs="仿宋_GB2312"/>
          <w:sz w:val="32"/>
          <w:szCs w:val="32"/>
        </w:rPr>
      </w:pPr>
      <w:r>
        <w:rPr>
          <w:rFonts w:hint="eastAsia" w:ascii="Times New Roman" w:hAnsi="Times New Roman" w:eastAsia="黑体" w:cs="仿宋_GB2312"/>
          <w:sz w:val="32"/>
          <w:szCs w:val="32"/>
        </w:rPr>
        <w:t>四、保障措施</w:t>
      </w: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（一）强化组织领导。</w:t>
      </w:r>
      <w:r>
        <w:rPr>
          <w:rFonts w:hint="eastAsia" w:ascii="Times New Roman" w:hAnsi="Times New Roman" w:eastAsia="仿宋_GB2312" w:cs="仿宋_GB2312"/>
          <w:sz w:val="32"/>
          <w:szCs w:val="32"/>
        </w:rPr>
        <w:t>区民政局“三提三争”暨“双创落实年”活动领导小组负责整个活动的组织协调和督查指导工作。领导小组办公室设在局办公室，负责活动日常工作。各科室、局属单位要把开展“三提三争”暨“双创落实年”活动作为贯彻落实区委、区政府重大决策部署的政治任务，精心组织、统筹安排、从严要求、扎实推进，确保思想认识到位、组织领导到位、工作落实到位。</w:t>
      </w: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（二）强化调度督导。</w:t>
      </w:r>
      <w:r>
        <w:rPr>
          <w:rFonts w:hint="eastAsia" w:ascii="Times New Roman" w:hAnsi="Times New Roman" w:eastAsia="仿宋_GB2312" w:cs="仿宋_GB2312"/>
          <w:sz w:val="32"/>
          <w:szCs w:val="32"/>
        </w:rPr>
        <w:t>区民政局“三提三争”暨“双创落实年”领导小组办公室牵头抓好调度督导工作，推进各项重点任务落实。建立定期调度制度，局长办公会每月调度一次，由分管领导逐项汇报分管领域重点工作任务进展情况。将今年定为“对上争取年”，建立定期对接汇报制度，各分管领导、科室负责人要强化融入交流意识，每两个月至少到市民政局开展一次上门学习、交流对接、争取支持等活动，务实推进一批改革试点、示范项目、创新政策、专项资金落地实施，对接后的3个工作日内将对接情况，包括对接时间、人员、内容等报办公室汇总。建立考核挂钩制度，将活动开展情况特别是重点任务落实情况，纳入局党组对各科室、局属单位年度考核重要内容。</w:t>
      </w: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（三）做好结合文章。</w:t>
      </w:r>
      <w:r>
        <w:rPr>
          <w:rFonts w:hint="eastAsia" w:ascii="Times New Roman" w:hAnsi="Times New Roman" w:eastAsia="仿宋_GB2312" w:cs="仿宋_GB2312"/>
          <w:sz w:val="32"/>
          <w:szCs w:val="32"/>
        </w:rPr>
        <w:t>各科室、单位要把活动开展与贯彻落实区委、区政府一系列重大决策结合起来，与建设高品质民生结合起来，与局党组的部署安排结合起来，做到两手抓、两不误、两促进，努力把党员干部的工作热情和进取精神激发出来，加快推动全区民政事业健康发展。</w:t>
      </w:r>
    </w:p>
    <w:p>
      <w:pPr>
        <w:pStyle w:val="2"/>
        <w:spacing w:line="556" w:lineRule="exact"/>
        <w:ind w:left="0"/>
        <w:rPr>
          <w:rFonts w:ascii="Times New Roman" w:hAnsi="Times New Roman" w:eastAsia="仿宋_GB2312" w:cs="仿宋_GB2312"/>
          <w:sz w:val="32"/>
          <w:szCs w:val="32"/>
        </w:rPr>
      </w:pPr>
    </w:p>
    <w:p>
      <w:pPr>
        <w:spacing w:line="556" w:lineRule="exact"/>
        <w:ind w:firstLine="624" w:firstLineChars="195"/>
        <w:rPr>
          <w:rFonts w:ascii="Times New Roman" w:hAnsi="Times New Roman" w:eastAsia="仿宋_GB2312" w:cs="仿宋_GB2312"/>
          <w:snapToGrid w:val="0"/>
          <w:kern w:val="0"/>
          <w:szCs w:val="32"/>
        </w:rPr>
      </w:pPr>
      <w:r>
        <w:rPr>
          <w:rFonts w:hint="eastAsia" w:ascii="Times New Roman" w:hAnsi="Times New Roman" w:eastAsia="仿宋_GB2312" w:cs="仿宋_GB2312"/>
          <w:sz w:val="32"/>
          <w:szCs w:val="32"/>
        </w:rPr>
        <w:t>附件1：</w:t>
      </w:r>
      <w:r>
        <w:rPr>
          <w:rFonts w:hint="eastAsia" w:ascii="Times New Roman" w:hAnsi="Times New Roman" w:eastAsia="仿宋_GB2312" w:cs="仿宋_GB2312"/>
          <w:snapToGrid w:val="0"/>
          <w:kern w:val="0"/>
          <w:sz w:val="32"/>
          <w:szCs w:val="32"/>
        </w:rPr>
        <w:t>博山区民政局“三提三争”暨“双创落实年”活动领导小组</w:t>
      </w:r>
    </w:p>
    <w:p>
      <w:pPr>
        <w:spacing w:line="556"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附件2：2023年博山区民政局重点工作任务清单</w:t>
      </w:r>
      <w:r>
        <w:rPr>
          <w:rFonts w:hint="eastAsia"/>
        </w:rPr>
        <w:t xml:space="preserve">                                 </w:t>
      </w:r>
      <w:r>
        <w:rPr>
          <w:rFonts w:hint="eastAsia" w:ascii="Times New Roman" w:hAnsi="Times New Roman" w:eastAsia="仿宋_GB2312" w:cs="仿宋_GB2312"/>
          <w:sz w:val="32"/>
          <w:szCs w:val="32"/>
        </w:rPr>
        <w:t xml:space="preserve">           </w:t>
      </w:r>
    </w:p>
    <w:p>
      <w:pPr>
        <w:spacing w:line="556" w:lineRule="exact"/>
        <w:ind w:firstLine="5600" w:firstLineChars="1750"/>
        <w:rPr>
          <w:rFonts w:ascii="Times New Roman" w:hAnsi="Times New Roman" w:eastAsia="仿宋_GB2312" w:cs="仿宋_GB2312"/>
          <w:sz w:val="32"/>
          <w:szCs w:val="32"/>
        </w:rPr>
      </w:pPr>
    </w:p>
    <w:p>
      <w:pPr>
        <w:pStyle w:val="2"/>
      </w:pPr>
    </w:p>
    <w:p>
      <w:pPr>
        <w:spacing w:line="556" w:lineRule="exact"/>
        <w:ind w:firstLine="5600" w:firstLineChars="175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博山区民政局</w:t>
      </w:r>
    </w:p>
    <w:p>
      <w:pPr>
        <w:pStyle w:val="2"/>
        <w:spacing w:line="556"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2023年2月15日</w:t>
      </w:r>
    </w:p>
    <w:p>
      <w:pPr>
        <w:spacing w:line="576" w:lineRule="exact"/>
        <w:rPr>
          <w:rFonts w:ascii="黑体" w:hAnsi="黑体" w:eastAsia="黑体" w:cs="仿宋_GB2312"/>
          <w:sz w:val="32"/>
          <w:szCs w:val="32"/>
        </w:rPr>
      </w:pPr>
    </w:p>
    <w:p>
      <w:pPr>
        <w:spacing w:line="576" w:lineRule="exact"/>
        <w:rPr>
          <w:rFonts w:ascii="黑体" w:hAnsi="黑体" w:eastAsia="黑体" w:cs="仿宋_GB2312"/>
          <w:sz w:val="32"/>
          <w:szCs w:val="32"/>
        </w:rPr>
      </w:pPr>
    </w:p>
    <w:p>
      <w:pPr>
        <w:spacing w:line="576" w:lineRule="exact"/>
        <w:rPr>
          <w:rFonts w:ascii="黑体" w:hAnsi="黑体" w:eastAsia="黑体" w:cs="仿宋_GB2312"/>
          <w:sz w:val="32"/>
          <w:szCs w:val="32"/>
        </w:rPr>
      </w:pPr>
    </w:p>
    <w:p>
      <w:pPr>
        <w:spacing w:line="576" w:lineRule="exact"/>
        <w:rPr>
          <w:rFonts w:ascii="黑体" w:hAnsi="黑体" w:eastAsia="黑体" w:cs="仿宋_GB2312"/>
          <w:sz w:val="32"/>
          <w:szCs w:val="32"/>
        </w:rPr>
      </w:pPr>
    </w:p>
    <w:p>
      <w:pPr>
        <w:spacing w:line="576" w:lineRule="exact"/>
        <w:rPr>
          <w:rFonts w:ascii="黑体" w:hAnsi="黑体" w:eastAsia="黑体" w:cs="仿宋_GB2312"/>
          <w:sz w:val="32"/>
          <w:szCs w:val="32"/>
        </w:rPr>
      </w:pPr>
    </w:p>
    <w:p>
      <w:pPr>
        <w:spacing w:line="576" w:lineRule="exact"/>
        <w:rPr>
          <w:rFonts w:ascii="黑体" w:hAnsi="黑体" w:eastAsia="黑体" w:cs="仿宋_GB2312"/>
          <w:sz w:val="32"/>
          <w:szCs w:val="32"/>
        </w:rPr>
      </w:pPr>
    </w:p>
    <w:p>
      <w:pPr>
        <w:spacing w:line="576" w:lineRule="exact"/>
        <w:rPr>
          <w:rFonts w:ascii="黑体" w:hAnsi="黑体" w:eastAsia="黑体" w:cs="仿宋_GB2312"/>
          <w:sz w:val="32"/>
          <w:szCs w:val="32"/>
        </w:rPr>
      </w:pPr>
    </w:p>
    <w:p>
      <w:pPr>
        <w:spacing w:line="576" w:lineRule="exact"/>
        <w:rPr>
          <w:rFonts w:ascii="黑体" w:hAnsi="黑体" w:eastAsia="黑体" w:cs="仿宋_GB2312"/>
          <w:sz w:val="32"/>
          <w:szCs w:val="32"/>
        </w:rPr>
      </w:pPr>
    </w:p>
    <w:p>
      <w:pPr>
        <w:spacing w:line="576" w:lineRule="exact"/>
        <w:rPr>
          <w:rFonts w:ascii="黑体" w:hAnsi="黑体" w:eastAsia="黑体" w:cs="仿宋_GB2312"/>
          <w:sz w:val="32"/>
          <w:szCs w:val="32"/>
        </w:rPr>
      </w:pPr>
    </w:p>
    <w:p>
      <w:pPr>
        <w:spacing w:line="576" w:lineRule="exact"/>
        <w:rPr>
          <w:rFonts w:ascii="Times New Roman" w:hAnsi="Times New Roman" w:eastAsia="仿宋_GB2312" w:cs="仿宋_GB2312"/>
          <w:sz w:val="32"/>
          <w:szCs w:val="32"/>
        </w:rPr>
      </w:pPr>
      <w:r>
        <w:rPr>
          <w:rFonts w:hint="eastAsia" w:ascii="黑体" w:hAnsi="黑体" w:eastAsia="黑体" w:cs="仿宋_GB2312"/>
          <w:sz w:val="32"/>
          <w:szCs w:val="32"/>
        </w:rPr>
        <w:t>附件1：</w:t>
      </w:r>
    </w:p>
    <w:p>
      <w:pPr>
        <w:spacing w:line="576" w:lineRule="exact"/>
        <w:jc w:val="center"/>
        <w:rPr>
          <w:rFonts w:ascii="方正小标宋简体" w:hAnsi="Times New Roman" w:eastAsia="方正小标宋简体" w:cs="仿宋_GB2312"/>
          <w:sz w:val="44"/>
          <w:szCs w:val="44"/>
        </w:rPr>
      </w:pPr>
    </w:p>
    <w:p>
      <w:pPr>
        <w:spacing w:line="576" w:lineRule="exact"/>
        <w:jc w:val="center"/>
        <w:rPr>
          <w:rFonts w:ascii="方正小标宋简体" w:hAnsi="Times New Roman" w:eastAsia="方正小标宋简体" w:cs="仿宋_GB2312"/>
          <w:sz w:val="44"/>
          <w:szCs w:val="44"/>
        </w:rPr>
      </w:pPr>
      <w:r>
        <w:rPr>
          <w:rFonts w:hint="eastAsia" w:ascii="方正小标宋简体" w:hAnsi="Times New Roman" w:eastAsia="方正小标宋简体" w:cs="仿宋_GB2312"/>
          <w:sz w:val="44"/>
          <w:szCs w:val="44"/>
        </w:rPr>
        <w:t>博山区民政局“三提三争”暨“双创落实年”</w:t>
      </w:r>
    </w:p>
    <w:p>
      <w:pPr>
        <w:spacing w:line="576" w:lineRule="exact"/>
        <w:jc w:val="center"/>
        <w:rPr>
          <w:rFonts w:ascii="方正小标宋简体" w:hAnsi="Times New Roman" w:eastAsia="方正小标宋简体" w:cs="仿宋_GB2312"/>
          <w:sz w:val="44"/>
          <w:szCs w:val="44"/>
        </w:rPr>
      </w:pPr>
      <w:r>
        <w:rPr>
          <w:rFonts w:hint="eastAsia" w:ascii="方正小标宋简体" w:hAnsi="Times New Roman" w:eastAsia="方正小标宋简体" w:cs="仿宋_GB2312"/>
          <w:sz w:val="44"/>
          <w:szCs w:val="44"/>
        </w:rPr>
        <w:t>活动领导小组</w:t>
      </w: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r>
        <w:rPr>
          <w:rFonts w:hint="eastAsia" w:ascii="黑体" w:hAnsi="黑体" w:eastAsia="黑体"/>
          <w:sz w:val="32"/>
          <w:szCs w:val="32"/>
        </w:rPr>
        <w:t>组  长：</w:t>
      </w:r>
      <w:r>
        <w:rPr>
          <w:rFonts w:hint="eastAsia" w:ascii="仿宋_GB2312" w:eastAsia="仿宋_GB2312"/>
          <w:sz w:val="32"/>
          <w:szCs w:val="32"/>
        </w:rPr>
        <w:t>穆彩霞  党组书记、局长</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副组长：</w:t>
      </w:r>
      <w:r>
        <w:rPr>
          <w:rFonts w:hint="eastAsia" w:ascii="仿宋_GB2312" w:eastAsia="仿宋_GB2312"/>
          <w:sz w:val="32"/>
          <w:szCs w:val="34"/>
        </w:rPr>
        <w:t xml:space="preserve">张  军  </w:t>
      </w:r>
      <w:r>
        <w:rPr>
          <w:rFonts w:hint="eastAsia" w:ascii="仿宋_GB2312" w:eastAsia="仿宋_GB2312"/>
          <w:sz w:val="32"/>
          <w:szCs w:val="32"/>
        </w:rPr>
        <w:t>党组成员、四级调研员</w:t>
      </w:r>
    </w:p>
    <w:p>
      <w:pPr>
        <w:spacing w:line="576" w:lineRule="exact"/>
        <w:ind w:firstLine="1920" w:firstLineChars="600"/>
        <w:rPr>
          <w:rFonts w:ascii="仿宋_GB2312" w:eastAsia="仿宋_GB2312"/>
          <w:sz w:val="32"/>
          <w:szCs w:val="32"/>
        </w:rPr>
      </w:pPr>
      <w:r>
        <w:rPr>
          <w:rFonts w:hint="eastAsia" w:ascii="仿宋_GB2312" w:eastAsia="仿宋_GB2312"/>
          <w:sz w:val="32"/>
          <w:szCs w:val="32"/>
        </w:rPr>
        <w:t>杨  会  党组成员、四级调研员</w:t>
      </w:r>
    </w:p>
    <w:p>
      <w:pPr>
        <w:spacing w:line="576" w:lineRule="exact"/>
        <w:ind w:firstLine="1920" w:firstLineChars="600"/>
        <w:rPr>
          <w:rFonts w:ascii="仿宋_GB2312" w:eastAsia="仿宋_GB2312"/>
          <w:sz w:val="32"/>
          <w:szCs w:val="32"/>
        </w:rPr>
      </w:pPr>
      <w:r>
        <w:rPr>
          <w:rFonts w:hint="eastAsia" w:ascii="仿宋_GB2312" w:eastAsia="仿宋_GB2312"/>
          <w:sz w:val="32"/>
          <w:szCs w:val="32"/>
        </w:rPr>
        <w:t>李  欣  党组成员、社会救助综合服务中心主任</w:t>
      </w:r>
    </w:p>
    <w:p>
      <w:pPr>
        <w:spacing w:line="576" w:lineRule="exact"/>
        <w:ind w:firstLine="1920" w:firstLineChars="600"/>
        <w:rPr>
          <w:rFonts w:ascii="仿宋_GB2312" w:eastAsia="仿宋_GB2312"/>
          <w:sz w:val="32"/>
          <w:szCs w:val="32"/>
        </w:rPr>
      </w:pPr>
      <w:r>
        <w:rPr>
          <w:rFonts w:hint="eastAsia" w:ascii="仿宋_GB2312" w:eastAsia="仿宋_GB2312"/>
          <w:sz w:val="32"/>
          <w:szCs w:val="32"/>
        </w:rPr>
        <w:t>夏侯鲲  党组成员、副局长</w:t>
      </w:r>
    </w:p>
    <w:p>
      <w:pPr>
        <w:spacing w:line="576" w:lineRule="exact"/>
        <w:ind w:firstLine="1920" w:firstLineChars="600"/>
        <w:rPr>
          <w:rFonts w:ascii="仿宋_GB2312" w:eastAsia="仿宋_GB2312"/>
          <w:sz w:val="32"/>
          <w:szCs w:val="32"/>
        </w:rPr>
      </w:pPr>
      <w:r>
        <w:rPr>
          <w:rFonts w:hint="eastAsia" w:ascii="仿宋_GB2312" w:eastAsia="仿宋_GB2312"/>
          <w:sz w:val="32"/>
          <w:szCs w:val="34"/>
        </w:rPr>
        <w:t xml:space="preserve">范  颜  </w:t>
      </w:r>
      <w:r>
        <w:rPr>
          <w:rFonts w:hint="eastAsia" w:ascii="仿宋_GB2312" w:eastAsia="仿宋_GB2312"/>
          <w:sz w:val="32"/>
          <w:szCs w:val="32"/>
        </w:rPr>
        <w:t>党组成员、副局长</w:t>
      </w:r>
    </w:p>
    <w:p>
      <w:pPr>
        <w:spacing w:line="576" w:lineRule="exact"/>
        <w:ind w:left="3221" w:leftChars="929" w:hanging="1270" w:hangingChars="397"/>
        <w:rPr>
          <w:rFonts w:ascii="仿宋_GB2312" w:eastAsia="仿宋_GB2312"/>
          <w:sz w:val="32"/>
          <w:szCs w:val="32"/>
        </w:rPr>
      </w:pPr>
      <w:r>
        <w:rPr>
          <w:rFonts w:hint="eastAsia" w:ascii="仿宋_GB2312" w:eastAsia="仿宋_GB2312"/>
          <w:sz w:val="32"/>
          <w:szCs w:val="32"/>
        </w:rPr>
        <w:t>任  青  党组成员、区委非公有制经济组织和社会组织工作委员会副书记、区社会组织党委副书记</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成  员：</w:t>
      </w:r>
      <w:r>
        <w:rPr>
          <w:rFonts w:hint="eastAsia" w:ascii="仿宋_GB2312" w:eastAsia="仿宋_GB2312"/>
          <w:sz w:val="32"/>
          <w:szCs w:val="32"/>
        </w:rPr>
        <w:t>黄保国  殡仪馆馆长</w:t>
      </w:r>
    </w:p>
    <w:p>
      <w:pPr>
        <w:spacing w:line="576" w:lineRule="exact"/>
        <w:ind w:firstLine="1984" w:firstLineChars="620"/>
        <w:rPr>
          <w:rFonts w:ascii="仿宋_GB2312" w:eastAsia="仿宋_GB2312"/>
          <w:sz w:val="32"/>
          <w:szCs w:val="32"/>
        </w:rPr>
      </w:pPr>
      <w:r>
        <w:rPr>
          <w:rFonts w:hint="eastAsia" w:ascii="仿宋_GB2312" w:eastAsia="仿宋_GB2312"/>
          <w:sz w:val="32"/>
          <w:szCs w:val="32"/>
        </w:rPr>
        <w:t>张春荣  社会救助综合服务中心副科级干部</w:t>
      </w:r>
    </w:p>
    <w:p>
      <w:pPr>
        <w:pStyle w:val="2"/>
        <w:spacing w:line="576" w:lineRule="exact"/>
        <w:ind w:left="0" w:firstLine="1984" w:firstLineChars="620"/>
        <w:rPr>
          <w:rFonts w:ascii="仿宋_GB2312" w:eastAsia="仿宋_GB2312" w:cstheme="minorBidi"/>
          <w:sz w:val="32"/>
          <w:szCs w:val="32"/>
        </w:rPr>
      </w:pPr>
      <w:r>
        <w:rPr>
          <w:rFonts w:hint="eastAsia" w:ascii="仿宋_GB2312" w:eastAsia="仿宋_GB2312" w:cstheme="minorBidi"/>
          <w:sz w:val="32"/>
          <w:szCs w:val="32"/>
        </w:rPr>
        <w:t>赵  娜  婚姻登记服务中心主任</w:t>
      </w:r>
    </w:p>
    <w:p>
      <w:pPr>
        <w:spacing w:line="576" w:lineRule="exact"/>
        <w:ind w:firstLine="1984" w:firstLineChars="620"/>
        <w:rPr>
          <w:rFonts w:ascii="仿宋_GB2312" w:eastAsia="仿宋_GB2312"/>
          <w:sz w:val="32"/>
          <w:szCs w:val="32"/>
        </w:rPr>
      </w:pPr>
      <w:r>
        <w:rPr>
          <w:rFonts w:hint="eastAsia" w:ascii="仿宋_GB2312" w:eastAsia="仿宋_GB2312"/>
          <w:sz w:val="32"/>
          <w:szCs w:val="32"/>
        </w:rPr>
        <w:t>刘  炜  社会救助综合服务中心副主任</w:t>
      </w:r>
    </w:p>
    <w:p>
      <w:pPr>
        <w:pStyle w:val="2"/>
        <w:spacing w:line="576" w:lineRule="exact"/>
        <w:ind w:left="0" w:firstLine="1984" w:firstLineChars="620"/>
        <w:rPr>
          <w:rFonts w:ascii="仿宋_GB2312" w:eastAsia="仿宋_GB2312" w:cstheme="minorBidi"/>
          <w:sz w:val="32"/>
          <w:szCs w:val="32"/>
        </w:rPr>
      </w:pPr>
      <w:r>
        <w:rPr>
          <w:rFonts w:hint="eastAsia" w:ascii="仿宋_GB2312" w:eastAsia="仿宋_GB2312" w:cstheme="minorBidi"/>
          <w:sz w:val="32"/>
          <w:szCs w:val="32"/>
        </w:rPr>
        <w:t>孙  苑  社会救助综合服务中心副主任</w:t>
      </w:r>
    </w:p>
    <w:p>
      <w:pPr>
        <w:spacing w:line="576" w:lineRule="exact"/>
        <w:ind w:firstLine="1984" w:firstLineChars="620"/>
        <w:rPr>
          <w:rFonts w:ascii="仿宋_GB2312" w:eastAsia="仿宋_GB2312"/>
          <w:sz w:val="32"/>
          <w:szCs w:val="32"/>
        </w:rPr>
      </w:pPr>
      <w:r>
        <w:rPr>
          <w:rFonts w:hint="eastAsia" w:ascii="仿宋_GB2312" w:eastAsia="仿宋_GB2312"/>
          <w:sz w:val="32"/>
          <w:szCs w:val="32"/>
        </w:rPr>
        <w:t>王允暄  办公室主任</w:t>
      </w:r>
    </w:p>
    <w:p>
      <w:pPr>
        <w:shd w:val="clear" w:color="auto" w:fill="FFFFFF"/>
        <w:spacing w:line="576" w:lineRule="exact"/>
        <w:ind w:firstLine="1984" w:firstLineChars="620"/>
        <w:rPr>
          <w:rFonts w:eastAsia="仿宋_GB2312"/>
          <w:sz w:val="32"/>
        </w:rPr>
      </w:pPr>
      <w:r>
        <w:rPr>
          <w:rFonts w:hint="eastAsia" w:eastAsia="仿宋_GB2312"/>
          <w:sz w:val="32"/>
        </w:rPr>
        <w:t>胡伟娜  财务科科长</w:t>
      </w:r>
    </w:p>
    <w:p>
      <w:pPr>
        <w:shd w:val="clear" w:color="auto" w:fill="FFFFFF"/>
        <w:spacing w:line="576" w:lineRule="exact"/>
        <w:ind w:firstLine="1984" w:firstLineChars="620"/>
        <w:rPr>
          <w:rFonts w:eastAsia="仿宋_GB2312"/>
          <w:sz w:val="32"/>
        </w:rPr>
      </w:pPr>
      <w:r>
        <w:rPr>
          <w:rFonts w:hint="eastAsia" w:eastAsia="仿宋_GB2312"/>
          <w:sz w:val="32"/>
        </w:rPr>
        <w:t>国  磊  社会组织管理与社会工作科科长</w:t>
      </w:r>
    </w:p>
    <w:p>
      <w:pPr>
        <w:spacing w:line="576" w:lineRule="exact"/>
        <w:ind w:firstLine="2080" w:firstLineChars="650"/>
        <w:rPr>
          <w:rFonts w:ascii="仿宋_GB2312" w:eastAsia="仿宋_GB2312"/>
          <w:sz w:val="32"/>
          <w:szCs w:val="32"/>
        </w:rPr>
      </w:pPr>
      <w:r>
        <w:rPr>
          <w:rFonts w:hint="eastAsia" w:ascii="仿宋_GB2312" w:eastAsia="仿宋_GB2312"/>
          <w:sz w:val="32"/>
          <w:szCs w:val="32"/>
        </w:rPr>
        <w:t>丁  伟  社会事务科副科长</w:t>
      </w:r>
    </w:p>
    <w:p>
      <w:pPr>
        <w:shd w:val="clear" w:color="auto" w:fill="FFFFFF"/>
        <w:spacing w:line="576" w:lineRule="exact"/>
        <w:ind w:firstLine="2080" w:firstLineChars="650"/>
        <w:rPr>
          <w:rFonts w:eastAsia="仿宋_GB2312"/>
          <w:sz w:val="32"/>
        </w:rPr>
      </w:pPr>
      <w:r>
        <w:rPr>
          <w:rFonts w:hint="eastAsia" w:eastAsia="仿宋_GB2312"/>
          <w:sz w:val="32"/>
        </w:rPr>
        <w:t>刘俊峰  基层政权建设和社区治理科副科长</w:t>
      </w:r>
    </w:p>
    <w:p>
      <w:pPr>
        <w:shd w:val="clear" w:color="auto" w:fill="FFFFFF"/>
        <w:spacing w:line="576" w:lineRule="exact"/>
        <w:ind w:firstLine="2080" w:firstLineChars="650"/>
        <w:rPr>
          <w:rFonts w:eastAsia="仿宋_GB2312"/>
          <w:sz w:val="32"/>
        </w:rPr>
      </w:pPr>
      <w:r>
        <w:rPr>
          <w:rFonts w:hint="eastAsia" w:eastAsia="仿宋_GB2312"/>
          <w:sz w:val="32"/>
        </w:rPr>
        <w:t>崔  涛  基层政权建设和社区治理科副科长</w:t>
      </w:r>
    </w:p>
    <w:p>
      <w:pPr>
        <w:spacing w:line="576" w:lineRule="exact"/>
        <w:ind w:firstLine="640" w:firstLineChars="200"/>
        <w:rPr>
          <w:rFonts w:ascii="Times New Roman" w:hAnsi="Times New Roman"/>
        </w:rPr>
      </w:pPr>
      <w:r>
        <w:rPr>
          <w:rFonts w:hint="eastAsia" w:ascii="Times New Roman" w:hAnsi="Times New Roman" w:eastAsia="仿宋_GB2312" w:cs="仿宋_GB2312"/>
          <w:sz w:val="32"/>
          <w:szCs w:val="32"/>
        </w:rPr>
        <w:t>领导小组下设办公室，由张军同志兼任办公室主任，王允暄同志兼任办公室副主任，协助办公室主任负责活动的日常工作。</w:t>
      </w:r>
    </w:p>
    <w:p>
      <w:pPr>
        <w:spacing w:line="576" w:lineRule="exact"/>
      </w:pPr>
    </w:p>
    <w:sectPr>
      <w:footerReference r:id="rId3" w:type="default"/>
      <w:pgSz w:w="11906" w:h="16838"/>
      <w:pgMar w:top="1843" w:right="1274" w:bottom="1985"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4481195</wp:posOffset>
              </wp:positionH>
              <wp:positionV relativeFrom="paragraph">
                <wp:posOffset>-439420</wp:posOffset>
              </wp:positionV>
              <wp:extent cx="11309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30935" cy="230505"/>
                      </a:xfrm>
                      <a:prstGeom prst="rect">
                        <a:avLst/>
                      </a:prstGeom>
                      <a:noFill/>
                      <a:ln>
                        <a:noFill/>
                      </a:ln>
                      <a:effectLst/>
                    </wps:spPr>
                    <wps:txbx>
                      <w:txbxContent>
                        <w:p>
                          <w:pPr>
                            <w:snapToGrid w:val="0"/>
                            <w:rPr>
                              <w:sz w:val="18"/>
                            </w:rPr>
                          </w:pPr>
                          <w:r>
                            <w:rPr>
                              <w:rFonts w:hint="eastAsia" w:ascii="宋体" w:hAnsi="宋体" w:eastAsia="宋体" w:cs="宋体"/>
                              <w:sz w:val="28"/>
                              <w:szCs w:val="28"/>
                            </w:rPr>
                            <w:t xml:space="preserve">   —</w:t>
                          </w:r>
                          <w:r>
                            <w:rPr>
                              <w:rFonts w:hint="eastAsia" w:ascii="宋体" w:hAnsi="宋体" w:cs="宋体"/>
                              <w:sz w:val="28"/>
                              <w:szCs w:val="28"/>
                            </w:rPr>
                            <w:t xml:space="preserve"> </w:t>
                          </w:r>
                          <w:r>
                            <w:rPr>
                              <w:rFonts w:asciiTheme="majorEastAsia" w:hAnsiTheme="majorEastAsia" w:eastAsiaTheme="majorEastAsia"/>
                              <w:sz w:val="28"/>
                              <w:szCs w:val="28"/>
                            </w:rPr>
                            <w:fldChar w:fldCharType="begin"/>
                          </w:r>
                          <w:r>
                            <w:rPr>
                              <w:rStyle w:val="7"/>
                              <w:rFonts w:asciiTheme="majorEastAsia" w:hAnsiTheme="majorEastAsia" w:eastAsiaTheme="majorEastAsia"/>
                              <w:sz w:val="28"/>
                              <w:szCs w:val="28"/>
                            </w:rPr>
                            <w:instrText xml:space="preserve">PAGE  </w:instrText>
                          </w:r>
                          <w:r>
                            <w:rPr>
                              <w:rFonts w:asciiTheme="majorEastAsia" w:hAnsiTheme="majorEastAsia" w:eastAsiaTheme="majorEastAsia"/>
                              <w:sz w:val="28"/>
                              <w:szCs w:val="28"/>
                            </w:rPr>
                            <w:fldChar w:fldCharType="separate"/>
                          </w:r>
                          <w:r>
                            <w:rPr>
                              <w:rStyle w:val="7"/>
                              <w:rFonts w:asciiTheme="majorEastAsia" w:hAnsiTheme="majorEastAsia" w:eastAsiaTheme="majorEastAsia"/>
                              <w:sz w:val="28"/>
                              <w:szCs w:val="28"/>
                            </w:rPr>
                            <w:t>9</w:t>
                          </w:r>
                          <w:r>
                            <w:rPr>
                              <w:rFonts w:asciiTheme="majorEastAsia" w:hAnsiTheme="majorEastAsia" w:eastAsiaTheme="majorEastAsia"/>
                              <w:sz w:val="28"/>
                              <w:szCs w:val="28"/>
                            </w:rPr>
                            <w:fldChar w:fldCharType="end"/>
                          </w:r>
                          <w:r>
                            <w:rPr>
                              <w:rFonts w:hint="eastAsia"/>
                              <w:sz w:val="28"/>
                              <w:szCs w:val="28"/>
                            </w:rPr>
                            <w:t xml:space="preserve"> </w:t>
                          </w:r>
                          <w:r>
                            <w:rPr>
                              <w:rFonts w:hint="eastAsia" w:ascii="宋体" w:hAnsi="宋体" w:eastAsia="宋体" w:cs="宋体"/>
                              <w:sz w:val="28"/>
                              <w:szCs w:val="28"/>
                            </w:rPr>
                            <w:t>—</w:t>
                          </w:r>
                          <w:r>
                            <w:rPr>
                              <w:rFonts w:hint="eastAsia"/>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left:352.85pt;margin-top:-34.6pt;height:18.15pt;width:89.05pt;mso-position-horizontal-relative:margin;z-index:251659264;mso-width-relative:page;mso-height-relative:page;" filled="f" stroked="f" coordsize="21600,21600" o:gfxdata="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B8kwLaAAAACwEAAA8AAAAAAAAAAQAgAAAAIgAAAGRycy9kb3ducmV2Lnht&#10;bFBLAQIUABQAAAAIAIdO4kAC3CeXvgEAAIADAAAOAAAAAAAAAAEAIAAAACkBAABkcnMvZTJvRG9j&#10;LnhtbFBLBQYAAAAABgAGAFkBAABZBQAAAAA=&#10;">
              <v:fill on="f" focussize="0,0"/>
              <v:stroke on="f"/>
              <v:imagedata o:title=""/>
              <o:lock v:ext="edit" aspectratio="f"/>
              <v:textbox inset="0mm,0mm,0mm,0mm">
                <w:txbxContent>
                  <w:p>
                    <w:pPr>
                      <w:snapToGrid w:val="0"/>
                      <w:rPr>
                        <w:sz w:val="18"/>
                      </w:rPr>
                    </w:pPr>
                    <w:r>
                      <w:rPr>
                        <w:rFonts w:hint="eastAsia" w:ascii="宋体" w:hAnsi="宋体" w:eastAsia="宋体" w:cs="宋体"/>
                        <w:sz w:val="28"/>
                        <w:szCs w:val="28"/>
                      </w:rPr>
                      <w:t xml:space="preserve">   —</w:t>
                    </w:r>
                    <w:r>
                      <w:rPr>
                        <w:rFonts w:hint="eastAsia" w:ascii="宋体" w:hAnsi="宋体" w:cs="宋体"/>
                        <w:sz w:val="28"/>
                        <w:szCs w:val="28"/>
                      </w:rPr>
                      <w:t xml:space="preserve"> </w:t>
                    </w:r>
                    <w:r>
                      <w:rPr>
                        <w:rFonts w:asciiTheme="majorEastAsia" w:hAnsiTheme="majorEastAsia" w:eastAsiaTheme="majorEastAsia"/>
                        <w:sz w:val="28"/>
                        <w:szCs w:val="28"/>
                      </w:rPr>
                      <w:fldChar w:fldCharType="begin"/>
                    </w:r>
                    <w:r>
                      <w:rPr>
                        <w:rStyle w:val="7"/>
                        <w:rFonts w:asciiTheme="majorEastAsia" w:hAnsiTheme="majorEastAsia" w:eastAsiaTheme="majorEastAsia"/>
                        <w:sz w:val="28"/>
                        <w:szCs w:val="28"/>
                      </w:rPr>
                      <w:instrText xml:space="preserve">PAGE  </w:instrText>
                    </w:r>
                    <w:r>
                      <w:rPr>
                        <w:rFonts w:asciiTheme="majorEastAsia" w:hAnsiTheme="majorEastAsia" w:eastAsiaTheme="majorEastAsia"/>
                        <w:sz w:val="28"/>
                        <w:szCs w:val="28"/>
                      </w:rPr>
                      <w:fldChar w:fldCharType="separate"/>
                    </w:r>
                    <w:r>
                      <w:rPr>
                        <w:rStyle w:val="7"/>
                        <w:rFonts w:asciiTheme="majorEastAsia" w:hAnsiTheme="majorEastAsia" w:eastAsiaTheme="majorEastAsia"/>
                        <w:sz w:val="28"/>
                        <w:szCs w:val="28"/>
                      </w:rPr>
                      <w:t>9</w:t>
                    </w:r>
                    <w:r>
                      <w:rPr>
                        <w:rFonts w:asciiTheme="majorEastAsia" w:hAnsiTheme="majorEastAsia" w:eastAsiaTheme="majorEastAsia"/>
                        <w:sz w:val="28"/>
                        <w:szCs w:val="28"/>
                      </w:rPr>
                      <w:fldChar w:fldCharType="end"/>
                    </w:r>
                    <w:r>
                      <w:rPr>
                        <w:rFonts w:hint="eastAsia"/>
                        <w:sz w:val="28"/>
                        <w:szCs w:val="28"/>
                      </w:rPr>
                      <w:t xml:space="preserve"> </w:t>
                    </w:r>
                    <w:r>
                      <w:rPr>
                        <w:rFonts w:hint="eastAsia" w:ascii="宋体" w:hAnsi="宋体" w:eastAsia="宋体" w:cs="宋体"/>
                        <w:sz w:val="28"/>
                        <w:szCs w:val="28"/>
                      </w:rPr>
                      <w:t>—</w:t>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iMmE1OWQyY2VjNzNkOGYxZTYwY2MzMThiNjBjN2YifQ=="/>
  </w:docVars>
  <w:rsids>
    <w:rsidRoot w:val="722F3C8D"/>
    <w:rsid w:val="000010BA"/>
    <w:rsid w:val="0001238F"/>
    <w:rsid w:val="00012CBA"/>
    <w:rsid w:val="00037082"/>
    <w:rsid w:val="00067BB7"/>
    <w:rsid w:val="000C76FE"/>
    <w:rsid w:val="000E3364"/>
    <w:rsid w:val="001036CB"/>
    <w:rsid w:val="00104EA5"/>
    <w:rsid w:val="00107F41"/>
    <w:rsid w:val="00111F66"/>
    <w:rsid w:val="001150CC"/>
    <w:rsid w:val="00144999"/>
    <w:rsid w:val="00183262"/>
    <w:rsid w:val="0019386E"/>
    <w:rsid w:val="001949AA"/>
    <w:rsid w:val="00196DC5"/>
    <w:rsid w:val="001B563D"/>
    <w:rsid w:val="001C029B"/>
    <w:rsid w:val="001C53E6"/>
    <w:rsid w:val="001F249C"/>
    <w:rsid w:val="001F28C6"/>
    <w:rsid w:val="001F40D0"/>
    <w:rsid w:val="001F4E53"/>
    <w:rsid w:val="00243A8D"/>
    <w:rsid w:val="00256FB1"/>
    <w:rsid w:val="002C062A"/>
    <w:rsid w:val="002C14CC"/>
    <w:rsid w:val="002D6A6B"/>
    <w:rsid w:val="00323948"/>
    <w:rsid w:val="00352550"/>
    <w:rsid w:val="00362EA0"/>
    <w:rsid w:val="00364B2E"/>
    <w:rsid w:val="00383E27"/>
    <w:rsid w:val="003B5AED"/>
    <w:rsid w:val="003C5B7C"/>
    <w:rsid w:val="003F22A2"/>
    <w:rsid w:val="003F2661"/>
    <w:rsid w:val="004045FB"/>
    <w:rsid w:val="00440361"/>
    <w:rsid w:val="00440A0B"/>
    <w:rsid w:val="00445F0A"/>
    <w:rsid w:val="00491E0A"/>
    <w:rsid w:val="004B2375"/>
    <w:rsid w:val="004C5B36"/>
    <w:rsid w:val="004F261B"/>
    <w:rsid w:val="00504212"/>
    <w:rsid w:val="00515A31"/>
    <w:rsid w:val="00515CBF"/>
    <w:rsid w:val="005206BC"/>
    <w:rsid w:val="00537DE1"/>
    <w:rsid w:val="00556A13"/>
    <w:rsid w:val="005604E0"/>
    <w:rsid w:val="0056140F"/>
    <w:rsid w:val="00563318"/>
    <w:rsid w:val="00567E32"/>
    <w:rsid w:val="005803AF"/>
    <w:rsid w:val="00583CF8"/>
    <w:rsid w:val="005C192E"/>
    <w:rsid w:val="005E6E64"/>
    <w:rsid w:val="005F2FC0"/>
    <w:rsid w:val="00605DCD"/>
    <w:rsid w:val="0060606A"/>
    <w:rsid w:val="00617E25"/>
    <w:rsid w:val="00651677"/>
    <w:rsid w:val="006A4FCC"/>
    <w:rsid w:val="006C712D"/>
    <w:rsid w:val="006E3B00"/>
    <w:rsid w:val="006F4B2F"/>
    <w:rsid w:val="007308B6"/>
    <w:rsid w:val="00731D40"/>
    <w:rsid w:val="00737A33"/>
    <w:rsid w:val="007448E1"/>
    <w:rsid w:val="00751E26"/>
    <w:rsid w:val="00777745"/>
    <w:rsid w:val="007B509C"/>
    <w:rsid w:val="007C6253"/>
    <w:rsid w:val="007D0C31"/>
    <w:rsid w:val="007E1436"/>
    <w:rsid w:val="00830269"/>
    <w:rsid w:val="00831E54"/>
    <w:rsid w:val="008358D8"/>
    <w:rsid w:val="00895297"/>
    <w:rsid w:val="008A377E"/>
    <w:rsid w:val="009154A6"/>
    <w:rsid w:val="0093558D"/>
    <w:rsid w:val="00986CB3"/>
    <w:rsid w:val="00987BD3"/>
    <w:rsid w:val="009E5F8A"/>
    <w:rsid w:val="00A06009"/>
    <w:rsid w:val="00A21B55"/>
    <w:rsid w:val="00A34D7C"/>
    <w:rsid w:val="00A35CC9"/>
    <w:rsid w:val="00A5732D"/>
    <w:rsid w:val="00A5743F"/>
    <w:rsid w:val="00AA3FDD"/>
    <w:rsid w:val="00AB3679"/>
    <w:rsid w:val="00AF0A74"/>
    <w:rsid w:val="00AF4ADE"/>
    <w:rsid w:val="00B36D82"/>
    <w:rsid w:val="00B42C11"/>
    <w:rsid w:val="00B63A29"/>
    <w:rsid w:val="00B66686"/>
    <w:rsid w:val="00B84652"/>
    <w:rsid w:val="00B85737"/>
    <w:rsid w:val="00B87C0E"/>
    <w:rsid w:val="00B903DF"/>
    <w:rsid w:val="00BA0676"/>
    <w:rsid w:val="00BA7EE5"/>
    <w:rsid w:val="00BC0D0D"/>
    <w:rsid w:val="00BD759D"/>
    <w:rsid w:val="00BF3D0A"/>
    <w:rsid w:val="00C21026"/>
    <w:rsid w:val="00C26CDA"/>
    <w:rsid w:val="00C44872"/>
    <w:rsid w:val="00C54ABE"/>
    <w:rsid w:val="00C71FAC"/>
    <w:rsid w:val="00C7778A"/>
    <w:rsid w:val="00C81DE1"/>
    <w:rsid w:val="00CB0499"/>
    <w:rsid w:val="00CB5087"/>
    <w:rsid w:val="00CC14ED"/>
    <w:rsid w:val="00CE17B6"/>
    <w:rsid w:val="00CF2E98"/>
    <w:rsid w:val="00D11618"/>
    <w:rsid w:val="00D26661"/>
    <w:rsid w:val="00D47C12"/>
    <w:rsid w:val="00DD551C"/>
    <w:rsid w:val="00DE64B9"/>
    <w:rsid w:val="00DF4A2A"/>
    <w:rsid w:val="00E17CB5"/>
    <w:rsid w:val="00E61D3F"/>
    <w:rsid w:val="00E82A78"/>
    <w:rsid w:val="00EA3F3A"/>
    <w:rsid w:val="00EB64B2"/>
    <w:rsid w:val="00EC105B"/>
    <w:rsid w:val="00ED1439"/>
    <w:rsid w:val="00ED17B8"/>
    <w:rsid w:val="00ED7728"/>
    <w:rsid w:val="00EF6885"/>
    <w:rsid w:val="00F04378"/>
    <w:rsid w:val="00F26279"/>
    <w:rsid w:val="00F44FCF"/>
    <w:rsid w:val="00F46C0E"/>
    <w:rsid w:val="00F5397D"/>
    <w:rsid w:val="00F63ED1"/>
    <w:rsid w:val="00F812D7"/>
    <w:rsid w:val="00FB1A22"/>
    <w:rsid w:val="00FE2D00"/>
    <w:rsid w:val="00FF58B5"/>
    <w:rsid w:val="00FF64B6"/>
    <w:rsid w:val="01A050EF"/>
    <w:rsid w:val="03E221D3"/>
    <w:rsid w:val="04B95258"/>
    <w:rsid w:val="04FC088E"/>
    <w:rsid w:val="05101E46"/>
    <w:rsid w:val="051F457C"/>
    <w:rsid w:val="06116924"/>
    <w:rsid w:val="0755272A"/>
    <w:rsid w:val="07DF256C"/>
    <w:rsid w:val="087846CF"/>
    <w:rsid w:val="09234BEE"/>
    <w:rsid w:val="09A51579"/>
    <w:rsid w:val="0A227127"/>
    <w:rsid w:val="0A2D5046"/>
    <w:rsid w:val="0A856752"/>
    <w:rsid w:val="0A861177"/>
    <w:rsid w:val="0C59032D"/>
    <w:rsid w:val="0C9327B6"/>
    <w:rsid w:val="0CB31187"/>
    <w:rsid w:val="0E574D87"/>
    <w:rsid w:val="0EA77ABC"/>
    <w:rsid w:val="0F000478"/>
    <w:rsid w:val="103F1180"/>
    <w:rsid w:val="112076B2"/>
    <w:rsid w:val="124C1EB4"/>
    <w:rsid w:val="128741E0"/>
    <w:rsid w:val="13744B70"/>
    <w:rsid w:val="13767A5D"/>
    <w:rsid w:val="138B0B61"/>
    <w:rsid w:val="14DB226E"/>
    <w:rsid w:val="154F2DAC"/>
    <w:rsid w:val="15F5110D"/>
    <w:rsid w:val="1693372E"/>
    <w:rsid w:val="16BA5622"/>
    <w:rsid w:val="16E708BE"/>
    <w:rsid w:val="17F00541"/>
    <w:rsid w:val="198729C4"/>
    <w:rsid w:val="1A614801"/>
    <w:rsid w:val="1B841E47"/>
    <w:rsid w:val="1B934869"/>
    <w:rsid w:val="1C1147C7"/>
    <w:rsid w:val="1E0D0FBE"/>
    <w:rsid w:val="1E702629"/>
    <w:rsid w:val="1F195541"/>
    <w:rsid w:val="1FC8207E"/>
    <w:rsid w:val="20205139"/>
    <w:rsid w:val="207534B7"/>
    <w:rsid w:val="20ED1D72"/>
    <w:rsid w:val="21A410C8"/>
    <w:rsid w:val="23616034"/>
    <w:rsid w:val="260065F5"/>
    <w:rsid w:val="2666570F"/>
    <w:rsid w:val="26C746B5"/>
    <w:rsid w:val="273F383F"/>
    <w:rsid w:val="27DE5F65"/>
    <w:rsid w:val="283544C5"/>
    <w:rsid w:val="292F2731"/>
    <w:rsid w:val="29EF3C6E"/>
    <w:rsid w:val="2A676267"/>
    <w:rsid w:val="2A6E7289"/>
    <w:rsid w:val="2AFB1D28"/>
    <w:rsid w:val="2B67489A"/>
    <w:rsid w:val="2BA07916"/>
    <w:rsid w:val="2C4B0347"/>
    <w:rsid w:val="2C4E5BFA"/>
    <w:rsid w:val="2C635C25"/>
    <w:rsid w:val="2CAD2B5D"/>
    <w:rsid w:val="2DA01E4F"/>
    <w:rsid w:val="2E863308"/>
    <w:rsid w:val="2EA367EC"/>
    <w:rsid w:val="2EE37B64"/>
    <w:rsid w:val="2F7737CB"/>
    <w:rsid w:val="2F846C8F"/>
    <w:rsid w:val="304F678A"/>
    <w:rsid w:val="307629B3"/>
    <w:rsid w:val="30A23ACE"/>
    <w:rsid w:val="30D25FA4"/>
    <w:rsid w:val="31EE7A28"/>
    <w:rsid w:val="32B401E0"/>
    <w:rsid w:val="332349B7"/>
    <w:rsid w:val="36CE17DB"/>
    <w:rsid w:val="389E6F8B"/>
    <w:rsid w:val="38E22AB1"/>
    <w:rsid w:val="3916629D"/>
    <w:rsid w:val="391F12BC"/>
    <w:rsid w:val="39601F00"/>
    <w:rsid w:val="398F5ED7"/>
    <w:rsid w:val="3AAC05F8"/>
    <w:rsid w:val="3B71653B"/>
    <w:rsid w:val="3C687FDC"/>
    <w:rsid w:val="3CDB255C"/>
    <w:rsid w:val="3CDD7950"/>
    <w:rsid w:val="3CF17FD1"/>
    <w:rsid w:val="3CF40456"/>
    <w:rsid w:val="3E7420F5"/>
    <w:rsid w:val="3EDE11BF"/>
    <w:rsid w:val="3F495A19"/>
    <w:rsid w:val="3F8C7DC5"/>
    <w:rsid w:val="3FAA3B4B"/>
    <w:rsid w:val="4093139F"/>
    <w:rsid w:val="418F2021"/>
    <w:rsid w:val="41C349A7"/>
    <w:rsid w:val="420D2951"/>
    <w:rsid w:val="43F42CEE"/>
    <w:rsid w:val="441B50DF"/>
    <w:rsid w:val="442A3D5D"/>
    <w:rsid w:val="443C4228"/>
    <w:rsid w:val="44BA6EFA"/>
    <w:rsid w:val="45011D34"/>
    <w:rsid w:val="451C2166"/>
    <w:rsid w:val="45AC0864"/>
    <w:rsid w:val="45BB117C"/>
    <w:rsid w:val="46603831"/>
    <w:rsid w:val="468A6DA0"/>
    <w:rsid w:val="46AA4815"/>
    <w:rsid w:val="47A37361"/>
    <w:rsid w:val="4871646A"/>
    <w:rsid w:val="48D85A8E"/>
    <w:rsid w:val="49D50C9F"/>
    <w:rsid w:val="4A6551B5"/>
    <w:rsid w:val="4B595445"/>
    <w:rsid w:val="4C393D5A"/>
    <w:rsid w:val="4CC677EB"/>
    <w:rsid w:val="4D7337CC"/>
    <w:rsid w:val="4DA31FE2"/>
    <w:rsid w:val="4E4F0641"/>
    <w:rsid w:val="4E7D1EDE"/>
    <w:rsid w:val="4ED65279"/>
    <w:rsid w:val="4FD96448"/>
    <w:rsid w:val="500A342C"/>
    <w:rsid w:val="5058251E"/>
    <w:rsid w:val="508F6894"/>
    <w:rsid w:val="513D749A"/>
    <w:rsid w:val="51695052"/>
    <w:rsid w:val="51B45408"/>
    <w:rsid w:val="51BA678C"/>
    <w:rsid w:val="5213618E"/>
    <w:rsid w:val="529D1B1E"/>
    <w:rsid w:val="52CA5BEF"/>
    <w:rsid w:val="537137C2"/>
    <w:rsid w:val="538434F5"/>
    <w:rsid w:val="539F032F"/>
    <w:rsid w:val="53F73CC7"/>
    <w:rsid w:val="540B7773"/>
    <w:rsid w:val="54713540"/>
    <w:rsid w:val="549B0151"/>
    <w:rsid w:val="54DB5397"/>
    <w:rsid w:val="55D122F6"/>
    <w:rsid w:val="56BB61BB"/>
    <w:rsid w:val="56F304A9"/>
    <w:rsid w:val="59422965"/>
    <w:rsid w:val="59E44CEE"/>
    <w:rsid w:val="5A4E3DEE"/>
    <w:rsid w:val="5AFD3778"/>
    <w:rsid w:val="5B321A89"/>
    <w:rsid w:val="5BB37740"/>
    <w:rsid w:val="5CD0485E"/>
    <w:rsid w:val="5D861188"/>
    <w:rsid w:val="5EF93BC0"/>
    <w:rsid w:val="5F2516CE"/>
    <w:rsid w:val="5FC72A07"/>
    <w:rsid w:val="609333D9"/>
    <w:rsid w:val="60C935CF"/>
    <w:rsid w:val="610D70A4"/>
    <w:rsid w:val="62451FDC"/>
    <w:rsid w:val="63230CAE"/>
    <w:rsid w:val="63DE1CC3"/>
    <w:rsid w:val="64D23995"/>
    <w:rsid w:val="65B23EF2"/>
    <w:rsid w:val="662516AF"/>
    <w:rsid w:val="66546296"/>
    <w:rsid w:val="66577B64"/>
    <w:rsid w:val="675E5B4E"/>
    <w:rsid w:val="6790410F"/>
    <w:rsid w:val="69791E01"/>
    <w:rsid w:val="6AA67B52"/>
    <w:rsid w:val="6B20545A"/>
    <w:rsid w:val="6B4F780B"/>
    <w:rsid w:val="6C593772"/>
    <w:rsid w:val="6C7522FC"/>
    <w:rsid w:val="6D90128F"/>
    <w:rsid w:val="6DF720B5"/>
    <w:rsid w:val="6EBD7464"/>
    <w:rsid w:val="6F9E7273"/>
    <w:rsid w:val="70877D29"/>
    <w:rsid w:val="70E17439"/>
    <w:rsid w:val="718F4228"/>
    <w:rsid w:val="719C5B1D"/>
    <w:rsid w:val="71E00CCC"/>
    <w:rsid w:val="722F3C8D"/>
    <w:rsid w:val="72553990"/>
    <w:rsid w:val="72CC5EC7"/>
    <w:rsid w:val="72D407FA"/>
    <w:rsid w:val="732C65AC"/>
    <w:rsid w:val="738B7B30"/>
    <w:rsid w:val="73A66364"/>
    <w:rsid w:val="73EF2FA8"/>
    <w:rsid w:val="74051691"/>
    <w:rsid w:val="7416564C"/>
    <w:rsid w:val="74450114"/>
    <w:rsid w:val="74D66273"/>
    <w:rsid w:val="75E251DC"/>
    <w:rsid w:val="76102500"/>
    <w:rsid w:val="762878B8"/>
    <w:rsid w:val="76760624"/>
    <w:rsid w:val="76B35D5E"/>
    <w:rsid w:val="7704150B"/>
    <w:rsid w:val="77551C97"/>
    <w:rsid w:val="77B358A8"/>
    <w:rsid w:val="7808490F"/>
    <w:rsid w:val="783445F7"/>
    <w:rsid w:val="79C63670"/>
    <w:rsid w:val="7A106FE1"/>
    <w:rsid w:val="7A933FA4"/>
    <w:rsid w:val="7A9C2623"/>
    <w:rsid w:val="7B2D399E"/>
    <w:rsid w:val="7B3212E1"/>
    <w:rsid w:val="7B3F192C"/>
    <w:rsid w:val="7BCB7664"/>
    <w:rsid w:val="7C076468"/>
    <w:rsid w:val="7C74682F"/>
    <w:rsid w:val="7D1A28DF"/>
    <w:rsid w:val="7DB14637"/>
    <w:rsid w:val="7EE12CFA"/>
    <w:rsid w:val="7EF7251E"/>
    <w:rsid w:val="7F2A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jc w:val="left"/>
    </w:pPr>
    <w:rPr>
      <w:rFonts w:cs="Times New Roman"/>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Emphasis"/>
    <w:basedOn w:val="6"/>
    <w:qFormat/>
    <w:uiPriority w:val="0"/>
    <w:rPr>
      <w:i/>
      <w:i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934</Words>
  <Characters>5324</Characters>
  <Lines>44</Lines>
  <Paragraphs>12</Paragraphs>
  <TotalTime>560</TotalTime>
  <ScaleCrop>false</ScaleCrop>
  <LinksUpToDate>false</LinksUpToDate>
  <CharactersWithSpaces>6246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2022-02-20T02:01:00Z</dcterms:created>
  <dc:creator>Administrator</dc:creator>
  <cp:lastModifiedBy>二月闻溪</cp:lastModifiedBy>
  <cp:lastPrinted>2023-02-23T07:01:00Z</cp:lastPrinted>
  <dcterms:modified xsi:type="dcterms:W3CDTF">2023-11-13T04:37:39Z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AE111550F61D4F6BA666F25026BECAC4_13</vt:lpwstr>
  </property>
</Properties>
</file>