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rPr>
        <w:t>博山区民政局</w:t>
      </w:r>
    </w:p>
    <w:p>
      <w:pPr>
        <w:spacing w:line="576"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关于开展“三提三争”暨“双创落实年”活动的实施方案</w:t>
      </w:r>
    </w:p>
    <w:p>
      <w:pPr>
        <w:spacing w:line="576" w:lineRule="exact"/>
        <w:rPr>
          <w:rFonts w:ascii="Times New Roman" w:hAnsi="Times New Roman" w:eastAsia="仿宋_GB2312" w:cs="仿宋_GB2312"/>
          <w:sz w:val="32"/>
          <w:szCs w:val="32"/>
        </w:rPr>
      </w:pP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深入学习贯彻党的二十大精神，全面落实区委区政府工作部署，深入落实市民政局关于开展“三提三争”暨“双创落实年”活动的实施方案，区民政局以“争创一流机关，争创一流业绩”为目标，在全区民政系统开展“三提三争”暨“双创落实年”活动，以党建引领强作风、打造民政铁军，实绩导向强业务、提升能力水平为抓手，引导、激励民政系统全体干部职工倾情奉献勇当先锋、勇毅前行创新突破，推动博山民政事业加快实现跨越发展。现制定实施方案如下：</w:t>
      </w:r>
    </w:p>
    <w:p>
      <w:pPr>
        <w:spacing w:line="556"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一、总体要求</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坚持以习近平新时代中国特色社会主义思想为指导，深入学习贯彻党的二十大精神，完整、准确、全面把握习近平总书记关于民政工作的重要指示要求，锚定“争创一流机关、争创一流业绩”的目标，通过开展“三提三争”暨“双创落实年”活动，强化民政干部要胸怀“人人不忘初心”的使命感、“时时放心不下”的责任感、“事事紧抓不放”的紧迫感，聚焦民政主责主业，提效率争先锋、提效能争先例、提效益争先进，提振精神状态、重塑工作流程、优化工作方法，提高民政工作现代化管理服务水平，推动品质民生建设再上新台阶，民生福祉再上新水平，民政事业再谱新篇章。</w:t>
      </w:r>
    </w:p>
    <w:p>
      <w:pPr>
        <w:spacing w:line="556"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二、目标任务</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根据区委、区政府和市民政局关于民政工作的部署安排，结合当前全区民政工作面临的新形势、新任务，从十二个方面提效争先，为实现产业振兴、环境优美、群众满意“三大目标”贡献民政力量。</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（一）党的建设争先创优工程</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工作目标：</w:t>
      </w:r>
      <w:r>
        <w:rPr>
          <w:rFonts w:hint="eastAsia" w:ascii="仿宋_GB2312" w:hAnsi="仿宋_GB2312" w:eastAsia="仿宋_GB2312" w:cs="仿宋_GB2312"/>
          <w:sz w:val="32"/>
          <w:szCs w:val="32"/>
        </w:rPr>
        <w:t>在全市民政系统保3争1。</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坚持党建引领，贯穿全年开展机关党建工作规范化建设，细化《2023年机关党建规范化建设任务清单》，把重点指标与工作任务结合起来，实施一张清单化管理，明确时间、地点、人员、内容、要求等，确保工作任务按时保质完成，推进党建工作规范化、标准化、程序化、高效化闭环。深入推进全区民政系统模范机关建设省市县“三级联动”，深化党建与民政业务融合，推进“党建引领</w:t>
      </w:r>
      <w:r>
        <w:rPr>
          <w:rFonts w:hint="eastAsia"/>
        </w:rPr>
        <w:t xml:space="preserve"> </w:t>
      </w:r>
      <w:r>
        <w:rPr>
          <w:rFonts w:hint="eastAsia" w:ascii="宋体" w:hAnsi="宋体" w:eastAsia="宋体" w:cs="宋体"/>
          <w:sz w:val="32"/>
          <w:szCs w:val="32"/>
        </w:rPr>
        <w:t>•</w:t>
      </w:r>
      <w:r>
        <w:rPr>
          <w:rFonts w:hint="eastAsia" w:ascii="Times New Roman" w:hAnsi="Times New Roman" w:eastAsia="仿宋_GB2312" w:cs="仿宋_GB2312"/>
          <w:sz w:val="32"/>
          <w:szCs w:val="32"/>
        </w:rPr>
        <w:t>民生使者”品牌创建，推动党建引领民政业务发展在工作成果上见成效。</w:t>
      </w:r>
      <w:r>
        <w:rPr>
          <w:rFonts w:hint="eastAsia" w:ascii="Times New Roman" w:hAnsi="Times New Roman" w:eastAsia="楷体_GB2312" w:cs="楷体_GB2312"/>
          <w:sz w:val="32"/>
          <w:szCs w:val="32"/>
        </w:rPr>
        <w:t>（牵头领导：任青，牵头科室：党建科）</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（二）考核评估争先创优工程</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工作目标：</w:t>
      </w:r>
      <w:r>
        <w:rPr>
          <w:rFonts w:hint="eastAsia" w:ascii="Times New Roman" w:hAnsi="Times New Roman" w:eastAsia="仿宋_GB2312" w:cs="仿宋_GB2312"/>
          <w:sz w:val="32"/>
          <w:szCs w:val="32"/>
        </w:rPr>
        <w:t>全市民政重点工作综合评估保3争1，信访工作保持前3，直属事业单位管理、创新案例评选工作保持第一梯队，政策理论研究工作保持优秀。</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充分发挥考核评估的“指挥棒”作用，积极运用其区分优劣、奖优罚劣，激励担当、促进发展的作用，以考核倒逼全体民政干部奋进图强。同时，聚焦2023年度区委、区政府高质量发展绩效考核和全市民政重点工作评估确定的内容以及各科室、单位的重点工作任务，由分管领导牵头，逐项建立清单，明确具体目标、落实措施、责任人和完成时限，每月一分析、一研判。办公室明确专人，加强精准调度力度，每月一调度，定期一通报，切实压实责任、狠抓落实，确保在全区高质量发展绩效考核和全市民政重点工作评估中取得好成绩、再上新台阶。</w:t>
      </w:r>
      <w:r>
        <w:rPr>
          <w:rFonts w:hint="eastAsia" w:ascii="Times New Roman" w:hAnsi="Times New Roman" w:eastAsia="楷体_GB2312" w:cs="楷体_GB2312"/>
          <w:sz w:val="32"/>
          <w:szCs w:val="32"/>
        </w:rPr>
        <w:t>（牵头领导：张军，牵头科室：办公室，责任科室：局属各单位、各科室）</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（三）干部能力建设争先创优工程</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优化干部队伍结构，加强干部队伍建设。加大干部培训力度，持续开展“民政大讲堂”活动，尤其注重青年干部教育管理，提升干部综合能力素质。开展作风建设专项行动，对巡察、审计问题再次“回头看”。</w:t>
      </w:r>
      <w:r>
        <w:rPr>
          <w:rFonts w:hint="eastAsia" w:ascii="Times New Roman" w:hAnsi="Times New Roman" w:eastAsia="楷体_GB2312" w:cs="楷体_GB2312"/>
          <w:sz w:val="32"/>
          <w:szCs w:val="32"/>
        </w:rPr>
        <w:t>（牵头领导：张军、任青，牵头科室：办公室，党建科，责任科室：局属各单位、各科室）</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（四）财务统计工作争先创优工程</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工作目标：</w:t>
      </w:r>
      <w:r>
        <w:rPr>
          <w:rFonts w:hint="eastAsia" w:ascii="Times New Roman" w:hAnsi="Times New Roman" w:eastAsia="仿宋_GB2312" w:cs="仿宋_GB2312"/>
          <w:sz w:val="32"/>
          <w:szCs w:val="32"/>
        </w:rPr>
        <w:t>在全市民政系统保3争1。</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严守财经纪律底线，组织开展审计暨巡视巡察“回头看”、局系统财务管理情况检查，深入剖析风险点，建章立制，促进财务规范化管理。加强民政领域彩票公益金使用监管，完善民政部门彩票公益金使用管理办法，及时全面公开彩票公益金使用信息，进行彩票公益金使用情况自查，提升资金使用效能。持续提升民政统计数据质量。加强信息宣传，围绕福彩公益金使用效益、民政统计数据应用等，做好信息宣传工作。</w:t>
      </w:r>
      <w:r>
        <w:rPr>
          <w:rFonts w:hint="eastAsia" w:ascii="Times New Roman" w:hAnsi="Times New Roman" w:eastAsia="楷体_GB2312" w:cs="楷体_GB2312"/>
          <w:sz w:val="32"/>
          <w:szCs w:val="32"/>
        </w:rPr>
        <w:t>（牵头领导：李欣，责任科室：财务科）</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（五）社会组织管理工作争先创优工程</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工作目标：</w:t>
      </w:r>
      <w:r>
        <w:rPr>
          <w:rFonts w:hint="eastAsia" w:ascii="Times New Roman" w:hAnsi="Times New Roman" w:eastAsia="仿宋_GB2312" w:cs="仿宋_GB2312"/>
          <w:sz w:val="32"/>
          <w:szCs w:val="32"/>
        </w:rPr>
        <w:t>在全市民政系统保3争1。</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坚持党建引领社会组织高质量发展主题主线，打造博山区“向阳花开—党建红+孝乡红+志愿红”社会组织品牌项目，实行源头治理、依法治理、专项治理、内部治理“四治结合”，培育新兴社会组织、扶持优秀社会组织、宣传标杆社会组织、清理僵尸社会组织、查处违规社会组织、打击非法社会组织“六社并重”，在强化社会组织党的领导、深化依法治理防范风险、优化社会组织培育扶持、引领社会组织服务大局、社会组织平台规范化建设五个方面“走在前、开新局”。</w:t>
      </w:r>
      <w:r>
        <w:rPr>
          <w:rFonts w:hint="eastAsia" w:ascii="Times New Roman" w:hAnsi="Times New Roman" w:eastAsia="楷体_GB2312" w:cs="楷体_GB2312"/>
          <w:sz w:val="32"/>
          <w:szCs w:val="32"/>
        </w:rPr>
        <w:t>（牵头领导：任青，责任科室：社会组织管理和社会工作科）</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（六）救助服务工作争先创优工程</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工作目标</w:t>
      </w:r>
      <w:r>
        <w:rPr>
          <w:rFonts w:hint="eastAsia" w:ascii="Times New Roman" w:hAnsi="Times New Roman" w:eastAsia="仿宋_GB2312" w:cs="仿宋_GB2312"/>
          <w:sz w:val="32"/>
          <w:szCs w:val="32"/>
        </w:rPr>
        <w:t>：在全市民政系统保3争1。</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健全分层分类的社会救助体系，完善各项社会救助制度。加强低收入人口动态监测和常态化救助帮扶，推进部门间数据共享，用好省低收入人口动态监测信息平台，夯实基层社会救助经办服务能力，分层分类实施救助帮扶。巩固拓展社会救助兜底脱贫成果，加强与防止返贫监测机制有效衔接，健全完善困难群众救助保障标准动态调整机制，不断提升救助保障水平。完善发展服务类救助政策措施，提升困难群众救助服务水平，组织实施好“情暖夕阳”经济困难失能老年人慈善助老关爱等项目。完善社会救助监督检查长效机制，深入开展社会救助领域群众身边腐败和作风问题综合治理。强化改革创新，积极开展社会救助创新实践和社会救助综合改革实验区建设活动。加强社会救助领域信息宣传，做好社会救助领域信访工作。</w:t>
      </w:r>
      <w:r>
        <w:rPr>
          <w:rFonts w:hint="eastAsia" w:ascii="Times New Roman" w:hAnsi="Times New Roman" w:eastAsia="楷体_GB2312" w:cs="楷体_GB2312"/>
          <w:sz w:val="32"/>
          <w:szCs w:val="32"/>
        </w:rPr>
        <w:t>（牵头领导：范颜，责任科室：社会救助和慈善事业科、社会救助综合服务中心）</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（七）基层治理工作争先创优工程</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工作目标：</w:t>
      </w:r>
      <w:r>
        <w:rPr>
          <w:rFonts w:hint="eastAsia" w:ascii="Times New Roman" w:hAnsi="Times New Roman" w:eastAsia="仿宋_GB2312" w:cs="仿宋_GB2312"/>
          <w:sz w:val="32"/>
          <w:szCs w:val="32"/>
        </w:rPr>
        <w:t>在全市民政系统保2争1。</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建立社区工作事项清单、社区综合考核评比项目清单、社区印章使用范围清单“三张清单”制度。开展先进基层群众性自治组织、优秀城乡社区工作者典型宣传。完善基层直接民主制度体系和工作体系，健全基层党组织领导的基层群众自治机制，推进村（居）民委员会规范化建设，强化村（居）民委员会下属委员会工作联动。继续实施村务公开“阳光工程”，推动各镇（街道）有效落实村务公开目录。组织评选一批优秀村规民约和居民公约。推进城乡社区服务体系建设，持续开展“新时代新社区新生活”服务质量提升行动，重点打造一批村（社区）示范点。加强社区工作者队伍建设，推进将专职网格员纳入社区工作者队伍管理的“两员融合”，逐步实现一体化管理模式，力争年底实现按照省市社区工作者配备标准，配合有关部门做好2023年高校毕业生到城乡社区就业工作。推进基层治理创新，积极申报省级村级议事协商示范点，完成省级基层治理实验区（点）结项验收，做好全国基层治理创新试点单位申报工作。</w:t>
      </w:r>
      <w:r>
        <w:rPr>
          <w:rFonts w:hint="eastAsia" w:ascii="Times New Roman" w:hAnsi="Times New Roman" w:eastAsia="楷体_GB2312" w:cs="楷体_GB2312"/>
          <w:sz w:val="32"/>
          <w:szCs w:val="32"/>
        </w:rPr>
        <w:t>（牵头领导：李欣，责任科室：基层政权建设和社区治理科）</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（八）区划地名工作争先创优工程</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工作目标：在全市民政系统保2争1。</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加强和改进行政区划工作，加强地名管理服务，提高边界治理效能。加强党对行政区划工作的领导, 严肃行政区划工作纪律，依法依规、稳慎优化行政区划设置。加强地名文化保护，打造地名文化品牌。深入推进平安边界建设，营造和谐稳定边界地区环境。以石马五阳湖为依托，全面打造乡村地名文化的宣传阵地。积极推进社会力量参与地名文化保护，探索推进保护和弘扬博山陶琉和孝悌地名文化，打造传统地名文化品牌，深化乡村地名服务助力乡村振兴。</w:t>
      </w:r>
      <w:r>
        <w:rPr>
          <w:rFonts w:hint="eastAsia" w:ascii="Times New Roman" w:hAnsi="Times New Roman" w:eastAsia="楷体_GB2312" w:cs="楷体_GB2312"/>
          <w:sz w:val="32"/>
          <w:szCs w:val="32"/>
        </w:rPr>
        <w:t>（牵头领导：任青，责任科室：区划地名办公室）</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（九）社会事务工作争先创优工程</w:t>
      </w:r>
    </w:p>
    <w:p>
      <w:pPr>
        <w:spacing w:line="55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工作目标：在全市民政系统保持第一梯队。</w:t>
      </w:r>
    </w:p>
    <w:p>
      <w:pPr>
        <w:spacing w:line="556" w:lineRule="exact"/>
        <w:ind w:firstLine="640" w:firstLineChars="200"/>
        <w:rPr>
          <w:rFonts w:ascii="Times New Roman" w:hAnsi="Times New Roman" w:eastAsia="楷体_GB2312" w:cs="楷体_GB2312"/>
          <w:sz w:val="32"/>
          <w:szCs w:val="32"/>
        </w:rPr>
      </w:pPr>
      <w:r>
        <w:rPr>
          <w:rFonts w:hint="eastAsia" w:ascii="仿宋_GB2312" w:hAnsi="仿宋_GB2312" w:eastAsia="仿宋_GB2312" w:cs="仿宋_GB2312"/>
          <w:sz w:val="32"/>
          <w:szCs w:val="32"/>
        </w:rPr>
        <w:t>工作措施：持续推进公益性安葬（放）设施规划建设管理使用，扎实做好“活人墓”、“豪华墓”等突出问题摸排整治，不断提升殡葬管理信息化水平和殡葬服务保障能力。抓好、抓牢节日祭扫安全工作，深化移风易俗，倡树婚丧新风。持续深入贯彻落实加强生活无着的流浪乞讨人员救助管理工作部署要求，完善工作体制机制，提升救助管理服务水平，切实维护流浪乞讨人员的合法权益。加强残疾人“两项”补贴数据精准管理，整合残联、卫健等部门资源力量，开展精神障碍社区康复服务活动，按时精准发放“残疾人两项补贴”。加快推进电子证照在婚姻登记服务领域全面应用，通过与公安部门数据共享，在已实现电子身份证应用的基础上，进一步实现结婚登记无需提供实体（纸质）居民户口簿，户口簿可由电子数据代替，真正实现结婚登记无实体证明材料办理。</w:t>
      </w:r>
      <w:r>
        <w:rPr>
          <w:rFonts w:hint="eastAsia" w:ascii="Times New Roman" w:hAnsi="Times New Roman" w:eastAsia="楷体_GB2312" w:cs="楷体_GB2312"/>
          <w:sz w:val="32"/>
          <w:szCs w:val="32"/>
        </w:rPr>
        <w:t>（牵头领导：杨会、夏侯鲲，责任科室：社会事务科、婚姻登记服务中心）</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（十）儿童福利工作争先创优工程</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工作目标：在全市民政系统保</w:t>
      </w:r>
      <w:r>
        <w:rPr>
          <w:rFonts w:ascii="Times New Roman" w:hAnsi="Times New Roman" w:eastAsia="楷体_GB2312" w:cs="楷体_GB2312"/>
          <w:sz w:val="32"/>
          <w:szCs w:val="32"/>
        </w:rPr>
        <w:t>3</w:t>
      </w:r>
      <w:r>
        <w:rPr>
          <w:rFonts w:hint="eastAsia" w:ascii="Times New Roman" w:hAnsi="Times New Roman" w:eastAsia="楷体_GB2312" w:cs="楷体_GB2312"/>
          <w:sz w:val="32"/>
          <w:szCs w:val="32"/>
        </w:rPr>
        <w:t>争</w:t>
      </w:r>
      <w:r>
        <w:rPr>
          <w:rFonts w:ascii="Times New Roman" w:hAnsi="Times New Roman" w:eastAsia="楷体_GB2312" w:cs="楷体_GB2312"/>
          <w:sz w:val="32"/>
          <w:szCs w:val="32"/>
        </w:rPr>
        <w:t>2</w:t>
      </w:r>
      <w:r>
        <w:rPr>
          <w:rFonts w:hint="eastAsia" w:ascii="Times New Roman" w:hAnsi="Times New Roman" w:eastAsia="楷体_GB2312" w:cs="楷体_GB2312"/>
          <w:sz w:val="32"/>
          <w:szCs w:val="32"/>
        </w:rPr>
        <w:t>。</w:t>
      </w:r>
    </w:p>
    <w:p>
      <w:pPr>
        <w:spacing w:line="556" w:lineRule="exact"/>
        <w:ind w:firstLine="640" w:firstLineChars="200"/>
        <w:rPr>
          <w:rFonts w:ascii="仿宋_GB2312" w:hAnsi="仿宋_GB2312" w:eastAsia="仿宋_GB2312" w:cs="仿宋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巩固省未成年人保护示范区成果，建立健全“区、镇、村”未成年人保护三级网络，提高人员业务能力，健全工作制度，强化人员配备。</w:t>
      </w:r>
      <w:r>
        <w:rPr>
          <w:rFonts w:hint="eastAsia" w:ascii="仿宋_GB2312" w:hAnsi="仿宋_GB2312" w:eastAsia="仿宋_GB2312" w:cs="仿宋_GB2312"/>
          <w:sz w:val="32"/>
          <w:szCs w:val="32"/>
        </w:rPr>
        <w:t>认真落实儿童福利领域相关工作，提升孤儿、事实无人抚养儿童和重点困境儿童保障水平，建立健全未成年人保护工作网络，加强儿童主任工作队伍建设，提高儿童福利保障水平。创建“五社联动”助力基层未成年人保护工作试点。</w:t>
      </w:r>
      <w:r>
        <w:rPr>
          <w:rFonts w:hint="eastAsia" w:ascii="Times New Roman" w:hAnsi="Times New Roman" w:eastAsia="楷体_GB2312" w:cs="楷体_GB2312"/>
          <w:sz w:val="32"/>
          <w:szCs w:val="32"/>
        </w:rPr>
        <w:t>（牵头领导：夏侯鲲、任青，责任科室：社会事务科、社会组织管理和社会工作科）</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（十一）养老服务工作争先创优工程</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工作目标：在全市民政系统保</w:t>
      </w:r>
      <w:r>
        <w:rPr>
          <w:rFonts w:ascii="Times New Roman" w:hAnsi="Times New Roman" w:eastAsia="楷体_GB2312" w:cs="楷体_GB2312"/>
          <w:sz w:val="32"/>
          <w:szCs w:val="32"/>
        </w:rPr>
        <w:t>3</w:t>
      </w:r>
      <w:r>
        <w:rPr>
          <w:rFonts w:hint="eastAsia" w:ascii="Times New Roman" w:hAnsi="Times New Roman" w:eastAsia="楷体_GB2312" w:cs="楷体_GB2312"/>
          <w:sz w:val="32"/>
          <w:szCs w:val="32"/>
        </w:rPr>
        <w:t>争</w:t>
      </w:r>
      <w:r>
        <w:rPr>
          <w:rFonts w:ascii="Times New Roman" w:hAnsi="Times New Roman" w:eastAsia="楷体_GB2312" w:cs="楷体_GB2312"/>
          <w:sz w:val="32"/>
          <w:szCs w:val="32"/>
        </w:rPr>
        <w:t>1</w:t>
      </w:r>
      <w:r>
        <w:rPr>
          <w:rFonts w:hint="eastAsia" w:ascii="Times New Roman" w:hAnsi="Times New Roman" w:eastAsia="楷体_GB2312" w:cs="楷体_GB2312"/>
          <w:sz w:val="32"/>
          <w:szCs w:val="32"/>
        </w:rPr>
        <w:t>。</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以“优质养老服务进万家”为主线，实施四大行动。实施养老服务品牌创建行动，持续打造“博善颐养”养老服务品牌。实施养老服务设施健网行动，推进养老服务设施专项规划、机构养老提质增量、社区居家养老服务网络构建。实施养老服务质量提升行动，推行机构养老“六化”服务和社区养老“</w:t>
      </w:r>
      <w:r>
        <w:rPr>
          <w:rFonts w:ascii="Times New Roman" w:hAnsi="Times New Roman" w:eastAsia="仿宋_GB2312" w:cs="仿宋_GB2312"/>
          <w:sz w:val="32"/>
          <w:szCs w:val="32"/>
        </w:rPr>
        <w:t>1+N</w:t>
      </w:r>
      <w:r>
        <w:rPr>
          <w:rFonts w:hint="eastAsia" w:ascii="Times New Roman" w:hAnsi="Times New Roman" w:eastAsia="仿宋_GB2312" w:cs="仿宋_GB2312"/>
          <w:sz w:val="32"/>
          <w:szCs w:val="32"/>
        </w:rPr>
        <w:t>”服务模式，培育连锁化、规模化、品牌化养老服务机构。实施养老服务要素培优行动，推进养老服务智慧平台和人才队伍建设，强化疫情防控、安全生产和综合监管。</w:t>
      </w:r>
      <w:r>
        <w:rPr>
          <w:rFonts w:hint="eastAsia" w:ascii="Times New Roman" w:hAnsi="Times New Roman" w:eastAsia="楷体_GB2312" w:cs="楷体_GB2312"/>
          <w:sz w:val="32"/>
          <w:szCs w:val="32"/>
        </w:rPr>
        <w:t>（牵头领导：夏侯鲲，责任科室：社会事务科）</w:t>
      </w:r>
    </w:p>
    <w:p>
      <w:pPr>
        <w:spacing w:line="55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（十二）慈善社工工作争先创优工程</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工作目标：</w:t>
      </w:r>
      <w:r>
        <w:rPr>
          <w:rFonts w:hint="eastAsia" w:ascii="Times New Roman" w:hAnsi="Times New Roman" w:eastAsia="仿宋_GB2312" w:cs="仿宋_GB2312"/>
          <w:sz w:val="32"/>
          <w:szCs w:val="32"/>
        </w:rPr>
        <w:t>在全市民政系统保3争1。</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工作措施：</w:t>
      </w:r>
      <w:r>
        <w:rPr>
          <w:rFonts w:hint="eastAsia" w:ascii="Times New Roman" w:hAnsi="Times New Roman" w:eastAsia="仿宋_GB2312" w:cs="仿宋_GB2312"/>
          <w:sz w:val="32"/>
          <w:szCs w:val="32"/>
        </w:rPr>
        <w:t>开展镇（街道）社会工作站规范建设年活动，出台活动方案，从机构设施、驻站社工、规章制度、服务内容、服务标准等方面对社会工作站进行规范提升。鼓励社区专职工作者、社区社会组织从业人员参加社会工作者职业水平考试，组织我区社会工作者职业能力考前培训工作。组织开展社会工作者职业能力考前培训。积极推荐淄博和谐使者申报工作，保障社会工作人才队伍健康发展，创建一流社会工作服务团队。开展社会工作站服务项目评选活动，加强志愿服务工作，整合养老服务、儿童福利、社会救助等服务项目，创建优秀社会工作志愿服务品牌。</w:t>
      </w:r>
      <w:r>
        <w:rPr>
          <w:rFonts w:hint="eastAsia" w:ascii="Times New Roman" w:hAnsi="Times New Roman" w:eastAsia="楷体_GB2312" w:cs="楷体_GB2312"/>
          <w:sz w:val="32"/>
          <w:szCs w:val="32"/>
        </w:rPr>
        <w:t>（牵头领导：任青，责任科室：社会组织管理和社会工作科）</w:t>
      </w:r>
    </w:p>
    <w:p>
      <w:pPr>
        <w:spacing w:line="556"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三、方法步骤</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全区民政系统“三提三争”暨“双创落实年”活动从2月份开始到11月份结束。</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（一）动员部署阶段（2月中旬）。</w:t>
      </w:r>
      <w:r>
        <w:rPr>
          <w:rFonts w:hint="eastAsia" w:ascii="Times New Roman" w:hAnsi="Times New Roman" w:eastAsia="仿宋_GB2312" w:cs="仿宋_GB2312"/>
          <w:sz w:val="32"/>
          <w:szCs w:val="32"/>
        </w:rPr>
        <w:t>制定实施方案，成立主要领导任组长、分管领导任副组长、科室和局属单位负责人为成员的区民政局“三提三争”暨“双创落实年”活动领导小组，召开动员大会进行部署，明确活动目标、重点任务、具体措施。</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（二）争先创优阶段（2月中旬至10月上旬）。</w:t>
      </w:r>
      <w:r>
        <w:rPr>
          <w:rFonts w:hint="eastAsia" w:ascii="Times New Roman" w:hAnsi="Times New Roman" w:eastAsia="仿宋_GB2312" w:cs="仿宋_GB2312"/>
          <w:sz w:val="32"/>
          <w:szCs w:val="32"/>
        </w:rPr>
        <w:t>从2月中旬开始，围绕“三提三争”暨“双创落实年”12项争先创优工程，局属各单位、各科室对照全市民政工作要点、重点民政工作评估内容和区委、区政府关于民政工作的部署安排，全面分析查找自身的短板弱项，列出重点任务清单（见附件2），细化具化，补短板、强弱项、促提升，全面提高民政干部能力素质和各项业务规范化水平，确保全区民政工作整体再上新台阶。</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（三）争先进位阶段（10月中旬到11月上旬）。</w:t>
      </w:r>
      <w:r>
        <w:rPr>
          <w:rFonts w:hint="eastAsia" w:ascii="Times New Roman" w:hAnsi="Times New Roman" w:eastAsia="仿宋_GB2312" w:cs="仿宋_GB2312"/>
          <w:sz w:val="32"/>
          <w:szCs w:val="32"/>
        </w:rPr>
        <w:t>由分管领导带领分管科室和单位，对应自己分管领域的业务指标、重点工作进行全面排查，找准尚未解决的难题，逐一列明，提交党组会集中研究攻坚措施，建立健全区民政局攻坚任务清单，明确攻坚时限、责任科室单位和责任人，利用一个多月的时间进行最后冲刺，确保时间到任务清，不留任何尾巴。11月上旬，由分管领导对各自领域的“三提三争”暨“双创落实年”活动开展情况，特别是任务清单完成情况，向党组会进行专题汇报，要明确哪些工作走在前、哪些内容创一流、哪些难题已突破。</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同时，要健全完善制度机制。对已有制度进行梳理，经实践检验行之有效、群众认可的，长期坚持，抓好落实；对已经不适应形势发展要求的，抓紧进行修订完善；根据机关建设和工作需要，制定出台新的规定。针对群众普遍关心和社会关注的救助、养老、基层治理、社会事务、慈善事业等领域突出问题，健全相关制度，完善软硬件设施，优化服务环境，真正提高民政为民服务水平。</w:t>
      </w:r>
    </w:p>
    <w:p>
      <w:pPr>
        <w:spacing w:line="556"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四、保障措施</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（一）强化组织领导。</w:t>
      </w:r>
      <w:r>
        <w:rPr>
          <w:rFonts w:hint="eastAsia" w:ascii="Times New Roman" w:hAnsi="Times New Roman" w:eastAsia="仿宋_GB2312" w:cs="仿宋_GB2312"/>
          <w:sz w:val="32"/>
          <w:szCs w:val="32"/>
        </w:rPr>
        <w:t>区民政局“三提三争”暨“双创落实年”活动领导小组负责整个活动的组织协调和督查指导工作。领导小组办公室设在局办公室，负责活动日常工作。各科室、局属单位要把开展“三提三争”暨“双创落实年”活动作为贯彻落实区委、区政府重大决策部署的政治任务，精心组织、统筹安排、从严要求、扎实推进，确保思想认识到位、组织领导到位、工作落实到位。</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（二）强化调度督导。</w:t>
      </w:r>
      <w:r>
        <w:rPr>
          <w:rFonts w:hint="eastAsia" w:ascii="Times New Roman" w:hAnsi="Times New Roman" w:eastAsia="仿宋_GB2312" w:cs="仿宋_GB2312"/>
          <w:sz w:val="32"/>
          <w:szCs w:val="32"/>
        </w:rPr>
        <w:t>区民政局“三提三争”暨“双创落实年”领导小组办公室牵头抓好调度督导工作，推进各项重点任务落实。建立定期调度制度，局长办公会每月调度一次，由分管领导逐项汇报分管领域重点工作任务进展情况。将今年定为“对上争取年”，建立定期对接汇报制度，各分管领导、科室负责人要强化融入交流意识，每两个月至少到市民政局开展一次上门学习、交流对接、争取支持等活动，务实推进一批改革试点、示范项目、创新政策、专项资金落地实施，对接后的3个工作日内将对接情况，包括对接时间、人员、内容等报办公室汇总。建立考核挂钩制度，将活动开展情况特别是重点任务落实情况，纳入局党组对各科室、局属单位年度考核重要内容。</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（三）做好结合文章。</w:t>
      </w:r>
      <w:r>
        <w:rPr>
          <w:rFonts w:hint="eastAsia" w:ascii="Times New Roman" w:hAnsi="Times New Roman" w:eastAsia="仿宋_GB2312" w:cs="仿宋_GB2312"/>
          <w:sz w:val="32"/>
          <w:szCs w:val="32"/>
        </w:rPr>
        <w:t>各科室、单位要把活动开展与贯彻落实区委、区政府一系列重大决策结合起来，与建设高品质民生结合起来，与局党组的部署安排结合起来，做到两手抓、两不误、两促进，努力把党员干部的工作热情和进取精神激发出来，加快推动全区民政事业健康发展。</w:t>
      </w:r>
    </w:p>
    <w:p>
      <w:pPr>
        <w:pStyle w:val="2"/>
        <w:spacing w:line="556" w:lineRule="exact"/>
        <w:ind w:left="0"/>
        <w:rPr>
          <w:rFonts w:ascii="Times New Roman" w:hAnsi="Times New Roman" w:eastAsia="仿宋_GB2312" w:cs="仿宋_GB2312"/>
          <w:sz w:val="32"/>
          <w:szCs w:val="32"/>
        </w:rPr>
      </w:pPr>
    </w:p>
    <w:p>
      <w:pPr>
        <w:spacing w:line="556" w:lineRule="exact"/>
        <w:ind w:firstLine="624" w:firstLineChars="195"/>
        <w:rPr>
          <w:rFonts w:ascii="Times New Roman" w:hAnsi="Times New Roman" w:eastAsia="仿宋_GB2312" w:cs="仿宋_GB2312"/>
          <w:snapToGrid w:val="0"/>
          <w:kern w:val="0"/>
          <w:szCs w:val="32"/>
        </w:rPr>
      </w:pPr>
      <w:r>
        <w:rPr>
          <w:rFonts w:hint="eastAsia" w:ascii="Times New Roman" w:hAnsi="Times New Roman" w:eastAsia="仿宋_GB2312" w:cs="仿宋_GB2312"/>
          <w:sz w:val="32"/>
          <w:szCs w:val="32"/>
        </w:rPr>
        <w:t>附件1：</w:t>
      </w:r>
      <w:r>
        <w:rPr>
          <w:rFonts w:hint="eastAsia" w:ascii="Times New Roman" w:hAnsi="Times New Roman" w:eastAsia="仿宋_GB2312" w:cs="仿宋_GB2312"/>
          <w:snapToGrid w:val="0"/>
          <w:kern w:val="0"/>
          <w:sz w:val="32"/>
          <w:szCs w:val="32"/>
        </w:rPr>
        <w:t>博山区民政局“三提三争”暨“双创落实年”活动领导小组</w:t>
      </w:r>
    </w:p>
    <w:p>
      <w:pPr>
        <w:spacing w:line="55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附件2：2023年博山区民政局重点工作任务清单</w:t>
      </w:r>
      <w:r>
        <w:rPr>
          <w:rFonts w:hint="eastAsia"/>
        </w:rPr>
        <w:t xml:space="preserve">                                 </w:t>
      </w:r>
      <w:r>
        <w:rPr>
          <w:rFonts w:hint="eastAsia" w:ascii="Times New Roman" w:hAnsi="Times New Roman" w:eastAsia="仿宋_GB2312" w:cs="仿宋_GB2312"/>
          <w:sz w:val="32"/>
          <w:szCs w:val="32"/>
        </w:rPr>
        <w:t xml:space="preserve">           </w:t>
      </w:r>
    </w:p>
    <w:p>
      <w:pPr>
        <w:spacing w:line="556" w:lineRule="exact"/>
        <w:ind w:firstLine="5600" w:firstLineChars="1750"/>
        <w:rPr>
          <w:rFonts w:ascii="Times New Roman" w:hAnsi="Times New Roman" w:eastAsia="仿宋_GB2312" w:cs="仿宋_GB2312"/>
          <w:sz w:val="32"/>
          <w:szCs w:val="32"/>
        </w:rPr>
      </w:pPr>
    </w:p>
    <w:p>
      <w:pPr>
        <w:pStyle w:val="2"/>
      </w:pPr>
    </w:p>
    <w:p>
      <w:pPr>
        <w:spacing w:line="556" w:lineRule="exact"/>
        <w:ind w:firstLine="5600" w:firstLineChars="175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博山区民政局</w:t>
      </w:r>
    </w:p>
    <w:p>
      <w:pPr>
        <w:pStyle w:val="2"/>
        <w:spacing w:line="556"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2023年2月15日</w:t>
      </w:r>
    </w:p>
    <w:p>
      <w:pPr>
        <w:spacing w:line="576" w:lineRule="exact"/>
        <w:rPr>
          <w:rFonts w:ascii="黑体" w:hAnsi="黑体" w:eastAsia="黑体" w:cs="仿宋_GB2312"/>
          <w:sz w:val="32"/>
          <w:szCs w:val="32"/>
        </w:rPr>
      </w:pPr>
    </w:p>
    <w:p>
      <w:pPr>
        <w:spacing w:line="576" w:lineRule="exact"/>
        <w:rPr>
          <w:rFonts w:ascii="黑体" w:hAnsi="黑体" w:eastAsia="黑体" w:cs="仿宋_GB2312"/>
          <w:sz w:val="32"/>
          <w:szCs w:val="32"/>
        </w:rPr>
      </w:pPr>
    </w:p>
    <w:p>
      <w:pPr>
        <w:spacing w:line="576" w:lineRule="exact"/>
        <w:rPr>
          <w:rFonts w:ascii="黑体" w:hAnsi="黑体" w:eastAsia="黑体" w:cs="仿宋_GB2312"/>
          <w:sz w:val="32"/>
          <w:szCs w:val="32"/>
        </w:rPr>
      </w:pPr>
    </w:p>
    <w:p>
      <w:pPr>
        <w:spacing w:line="576" w:lineRule="exact"/>
        <w:rPr>
          <w:rFonts w:ascii="黑体" w:hAnsi="黑体" w:eastAsia="黑体" w:cs="仿宋_GB2312"/>
          <w:sz w:val="32"/>
          <w:szCs w:val="32"/>
        </w:rPr>
      </w:pPr>
    </w:p>
    <w:p>
      <w:pPr>
        <w:spacing w:line="576" w:lineRule="exact"/>
        <w:rPr>
          <w:rFonts w:ascii="黑体" w:hAnsi="黑体" w:eastAsia="黑体" w:cs="仿宋_GB2312"/>
          <w:sz w:val="32"/>
          <w:szCs w:val="32"/>
        </w:rPr>
      </w:pPr>
    </w:p>
    <w:p>
      <w:pPr>
        <w:spacing w:line="576" w:lineRule="exact"/>
        <w:rPr>
          <w:rFonts w:ascii="黑体" w:hAnsi="黑体" w:eastAsia="黑体" w:cs="仿宋_GB2312"/>
          <w:sz w:val="32"/>
          <w:szCs w:val="32"/>
        </w:rPr>
      </w:pPr>
    </w:p>
    <w:p>
      <w:pPr>
        <w:spacing w:line="576" w:lineRule="exact"/>
        <w:rPr>
          <w:rFonts w:ascii="黑体" w:hAnsi="黑体" w:eastAsia="黑体" w:cs="仿宋_GB2312"/>
          <w:sz w:val="32"/>
          <w:szCs w:val="32"/>
        </w:rPr>
      </w:pPr>
    </w:p>
    <w:p>
      <w:pPr>
        <w:spacing w:line="576" w:lineRule="exact"/>
        <w:rPr>
          <w:rFonts w:ascii="黑体" w:hAnsi="黑体" w:eastAsia="黑体" w:cs="仿宋_GB2312"/>
          <w:sz w:val="32"/>
          <w:szCs w:val="32"/>
        </w:rPr>
      </w:pPr>
    </w:p>
    <w:p>
      <w:pPr>
        <w:spacing w:line="576" w:lineRule="exact"/>
        <w:rPr>
          <w:rFonts w:ascii="黑体" w:hAnsi="黑体" w:eastAsia="黑体" w:cs="仿宋_GB2312"/>
          <w:sz w:val="32"/>
          <w:szCs w:val="32"/>
        </w:rPr>
      </w:pPr>
    </w:p>
    <w:p>
      <w:pPr>
        <w:spacing w:line="576" w:lineRule="exact"/>
        <w:rPr>
          <w:rFonts w:ascii="Times New Roman" w:hAnsi="Times New Roman" w:eastAsia="仿宋_GB2312" w:cs="仿宋_GB2312"/>
          <w:sz w:val="32"/>
          <w:szCs w:val="32"/>
        </w:rPr>
      </w:pPr>
      <w:r>
        <w:rPr>
          <w:rFonts w:hint="eastAsia" w:ascii="黑体" w:hAnsi="黑体" w:eastAsia="黑体" w:cs="仿宋_GB2312"/>
          <w:sz w:val="32"/>
          <w:szCs w:val="32"/>
        </w:rPr>
        <w:t>附件1：</w:t>
      </w:r>
    </w:p>
    <w:p>
      <w:pPr>
        <w:spacing w:line="576" w:lineRule="exact"/>
        <w:jc w:val="center"/>
        <w:rPr>
          <w:rFonts w:ascii="方正小标宋简体" w:hAnsi="Times New Roman" w:eastAsia="方正小标宋简体" w:cs="仿宋_GB2312"/>
          <w:sz w:val="44"/>
          <w:szCs w:val="44"/>
        </w:rPr>
      </w:pPr>
    </w:p>
    <w:p>
      <w:pPr>
        <w:spacing w:line="576" w:lineRule="exact"/>
        <w:jc w:val="center"/>
        <w:rPr>
          <w:rFonts w:ascii="方正小标宋简体" w:hAnsi="Times New Roman" w:eastAsia="方正小标宋简体" w:cs="仿宋_GB2312"/>
          <w:sz w:val="44"/>
          <w:szCs w:val="44"/>
        </w:rPr>
      </w:pPr>
      <w:r>
        <w:rPr>
          <w:rFonts w:hint="eastAsia" w:ascii="方正小标宋简体" w:hAnsi="Times New Roman" w:eastAsia="方正小标宋简体" w:cs="仿宋_GB2312"/>
          <w:sz w:val="44"/>
          <w:szCs w:val="44"/>
        </w:rPr>
        <w:t>博山区民政局“三提三争”暨“双创落实年”</w:t>
      </w:r>
    </w:p>
    <w:p>
      <w:pPr>
        <w:spacing w:line="576" w:lineRule="exact"/>
        <w:jc w:val="center"/>
        <w:rPr>
          <w:rFonts w:ascii="方正小标宋简体" w:hAnsi="Times New Roman" w:eastAsia="方正小标宋简体" w:cs="仿宋_GB2312"/>
          <w:sz w:val="44"/>
          <w:szCs w:val="44"/>
        </w:rPr>
      </w:pPr>
      <w:r>
        <w:rPr>
          <w:rFonts w:hint="eastAsia" w:ascii="方正小标宋简体" w:hAnsi="Times New Roman" w:eastAsia="方正小标宋简体" w:cs="仿宋_GB2312"/>
          <w:sz w:val="44"/>
          <w:szCs w:val="44"/>
        </w:rPr>
        <w:t>活动领导小组</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组  长：</w:t>
      </w:r>
      <w:r>
        <w:rPr>
          <w:rFonts w:hint="eastAsia" w:ascii="仿宋_GB2312" w:eastAsia="仿宋_GB2312"/>
          <w:sz w:val="32"/>
          <w:szCs w:val="32"/>
        </w:rPr>
        <w:t>穆彩霞  党组书记、局长</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副组长：</w:t>
      </w:r>
      <w:r>
        <w:rPr>
          <w:rFonts w:hint="eastAsia" w:ascii="仿宋_GB2312" w:eastAsia="仿宋_GB2312"/>
          <w:sz w:val="32"/>
          <w:szCs w:val="34"/>
        </w:rPr>
        <w:t xml:space="preserve">张  军  </w:t>
      </w:r>
      <w:r>
        <w:rPr>
          <w:rFonts w:hint="eastAsia" w:ascii="仿宋_GB2312" w:eastAsia="仿宋_GB2312"/>
          <w:sz w:val="32"/>
          <w:szCs w:val="32"/>
        </w:rPr>
        <w:t>党组成员、四级调研员</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杨  会  党组成员、四级调研员</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李  欣  党组成员、社会救助综合服务中心主任</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夏侯鲲  党组成员、副局长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4"/>
        </w:rPr>
        <w:t xml:space="preserve">范  颜  </w:t>
      </w:r>
      <w:r>
        <w:rPr>
          <w:rFonts w:hint="eastAsia" w:ascii="仿宋_GB2312" w:eastAsia="仿宋_GB2312"/>
          <w:sz w:val="32"/>
          <w:szCs w:val="32"/>
        </w:rPr>
        <w:t>党组成员、副局长</w:t>
      </w:r>
    </w:p>
    <w:p>
      <w:pPr>
        <w:spacing w:line="576" w:lineRule="exact"/>
        <w:ind w:left="3221" w:leftChars="929" w:hanging="1270" w:hangingChars="397"/>
        <w:rPr>
          <w:rFonts w:ascii="仿宋_GB2312" w:eastAsia="仿宋_GB2312"/>
          <w:sz w:val="32"/>
          <w:szCs w:val="32"/>
        </w:rPr>
      </w:pPr>
      <w:r>
        <w:rPr>
          <w:rFonts w:hint="eastAsia" w:ascii="仿宋_GB2312" w:eastAsia="仿宋_GB2312"/>
          <w:sz w:val="32"/>
          <w:szCs w:val="32"/>
        </w:rPr>
        <w:t>任  青  党组成员、区委非公有制经济组织和社会组织工作委员会副书记、区社会组织党委副书记</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成  员：</w:t>
      </w:r>
      <w:r>
        <w:rPr>
          <w:rFonts w:hint="eastAsia" w:ascii="仿宋_GB2312" w:eastAsia="仿宋_GB2312"/>
          <w:sz w:val="32"/>
          <w:szCs w:val="32"/>
        </w:rPr>
        <w:t>黄保国  殡仪馆馆长</w:t>
      </w:r>
    </w:p>
    <w:p>
      <w:pPr>
        <w:spacing w:line="576" w:lineRule="exact"/>
        <w:ind w:firstLine="1984" w:firstLineChars="620"/>
        <w:rPr>
          <w:rFonts w:ascii="仿宋_GB2312" w:eastAsia="仿宋_GB2312"/>
          <w:sz w:val="32"/>
          <w:szCs w:val="32"/>
        </w:rPr>
      </w:pPr>
      <w:r>
        <w:rPr>
          <w:rFonts w:hint="eastAsia" w:ascii="仿宋_GB2312" w:eastAsia="仿宋_GB2312"/>
          <w:sz w:val="32"/>
          <w:szCs w:val="32"/>
        </w:rPr>
        <w:t>张春荣  社会救助综合服务中心副科级干部</w:t>
      </w:r>
    </w:p>
    <w:p>
      <w:pPr>
        <w:pStyle w:val="2"/>
        <w:spacing w:line="576" w:lineRule="exact"/>
        <w:ind w:left="0" w:firstLine="1984" w:firstLineChars="620"/>
        <w:rPr>
          <w:rFonts w:ascii="仿宋_GB2312" w:eastAsia="仿宋_GB2312" w:cstheme="minorBidi"/>
          <w:sz w:val="32"/>
          <w:szCs w:val="32"/>
        </w:rPr>
      </w:pPr>
      <w:r>
        <w:rPr>
          <w:rFonts w:hint="eastAsia" w:ascii="仿宋_GB2312" w:eastAsia="仿宋_GB2312" w:cstheme="minorBidi"/>
          <w:sz w:val="32"/>
          <w:szCs w:val="32"/>
        </w:rPr>
        <w:t>赵  娜  婚姻登记服务中心主任</w:t>
      </w:r>
    </w:p>
    <w:p>
      <w:pPr>
        <w:spacing w:line="576" w:lineRule="exact"/>
        <w:ind w:firstLine="1984" w:firstLineChars="620"/>
        <w:rPr>
          <w:rFonts w:ascii="仿宋_GB2312" w:eastAsia="仿宋_GB2312"/>
          <w:sz w:val="32"/>
          <w:szCs w:val="32"/>
        </w:rPr>
      </w:pPr>
      <w:r>
        <w:rPr>
          <w:rFonts w:hint="eastAsia" w:ascii="仿宋_GB2312" w:eastAsia="仿宋_GB2312"/>
          <w:sz w:val="32"/>
          <w:szCs w:val="32"/>
        </w:rPr>
        <w:t>刘  炜  社会救助综合服务中心副主任</w:t>
      </w:r>
    </w:p>
    <w:p>
      <w:pPr>
        <w:pStyle w:val="2"/>
        <w:spacing w:line="576" w:lineRule="exact"/>
        <w:ind w:left="0" w:firstLine="1984" w:firstLineChars="620"/>
        <w:rPr>
          <w:rFonts w:ascii="仿宋_GB2312" w:eastAsia="仿宋_GB2312" w:cstheme="minorBidi"/>
          <w:sz w:val="32"/>
          <w:szCs w:val="32"/>
        </w:rPr>
      </w:pPr>
      <w:r>
        <w:rPr>
          <w:rFonts w:hint="eastAsia" w:ascii="仿宋_GB2312" w:eastAsia="仿宋_GB2312" w:cstheme="minorBidi"/>
          <w:sz w:val="32"/>
          <w:szCs w:val="32"/>
        </w:rPr>
        <w:t>孙  苑  社会救助综合服务中心副主任</w:t>
      </w:r>
    </w:p>
    <w:p>
      <w:pPr>
        <w:spacing w:line="576" w:lineRule="exact"/>
        <w:ind w:firstLine="1984" w:firstLineChars="620"/>
        <w:rPr>
          <w:rFonts w:ascii="仿宋_GB2312" w:eastAsia="仿宋_GB2312"/>
          <w:sz w:val="32"/>
          <w:szCs w:val="32"/>
        </w:rPr>
      </w:pPr>
      <w:r>
        <w:rPr>
          <w:rFonts w:hint="eastAsia" w:ascii="仿宋_GB2312" w:eastAsia="仿宋_GB2312"/>
          <w:sz w:val="32"/>
          <w:szCs w:val="32"/>
        </w:rPr>
        <w:t>王允暄  办公室主任</w:t>
      </w:r>
    </w:p>
    <w:p>
      <w:pPr>
        <w:shd w:val="clear" w:color="auto" w:fill="FFFFFF"/>
        <w:spacing w:line="576" w:lineRule="exact"/>
        <w:ind w:firstLine="1984" w:firstLineChars="620"/>
        <w:rPr>
          <w:rFonts w:eastAsia="仿宋_GB2312"/>
          <w:sz w:val="32"/>
        </w:rPr>
      </w:pPr>
      <w:r>
        <w:rPr>
          <w:rFonts w:hint="eastAsia" w:eastAsia="仿宋_GB2312"/>
          <w:sz w:val="32"/>
        </w:rPr>
        <w:t>胡伟娜  财务科科长</w:t>
      </w:r>
    </w:p>
    <w:p>
      <w:pPr>
        <w:shd w:val="clear" w:color="auto" w:fill="FFFFFF"/>
        <w:spacing w:line="576" w:lineRule="exact"/>
        <w:ind w:firstLine="1984" w:firstLineChars="620"/>
        <w:rPr>
          <w:rFonts w:eastAsia="仿宋_GB2312"/>
          <w:sz w:val="32"/>
        </w:rPr>
      </w:pPr>
      <w:r>
        <w:rPr>
          <w:rFonts w:hint="eastAsia" w:eastAsia="仿宋_GB2312"/>
          <w:sz w:val="32"/>
        </w:rPr>
        <w:t>国  磊  社会组织管理与社会工作科科长</w:t>
      </w:r>
    </w:p>
    <w:p>
      <w:pPr>
        <w:spacing w:line="576" w:lineRule="exact"/>
        <w:ind w:firstLine="2080" w:firstLineChars="650"/>
        <w:rPr>
          <w:rFonts w:ascii="仿宋_GB2312" w:eastAsia="仿宋_GB2312"/>
          <w:sz w:val="32"/>
          <w:szCs w:val="32"/>
        </w:rPr>
      </w:pPr>
      <w:r>
        <w:rPr>
          <w:rFonts w:hint="eastAsia" w:ascii="仿宋_GB2312" w:eastAsia="仿宋_GB2312"/>
          <w:sz w:val="32"/>
          <w:szCs w:val="32"/>
        </w:rPr>
        <w:t>丁  伟  社会事务科副科长</w:t>
      </w:r>
    </w:p>
    <w:p>
      <w:pPr>
        <w:shd w:val="clear" w:color="auto" w:fill="FFFFFF"/>
        <w:spacing w:line="576" w:lineRule="exact"/>
        <w:ind w:firstLine="2080" w:firstLineChars="650"/>
        <w:rPr>
          <w:rFonts w:eastAsia="仿宋_GB2312"/>
          <w:sz w:val="32"/>
        </w:rPr>
      </w:pPr>
      <w:r>
        <w:rPr>
          <w:rFonts w:hint="eastAsia" w:eastAsia="仿宋_GB2312"/>
          <w:sz w:val="32"/>
        </w:rPr>
        <w:t>刘俊峰  基层政权建设和社区治理科副科长</w:t>
      </w:r>
    </w:p>
    <w:p>
      <w:pPr>
        <w:shd w:val="clear" w:color="auto" w:fill="FFFFFF"/>
        <w:spacing w:line="576" w:lineRule="exact"/>
        <w:ind w:firstLine="2080" w:firstLineChars="650"/>
        <w:rPr>
          <w:rFonts w:eastAsia="仿宋_GB2312"/>
          <w:sz w:val="32"/>
        </w:rPr>
      </w:pPr>
      <w:r>
        <w:rPr>
          <w:rFonts w:hint="eastAsia" w:eastAsia="仿宋_GB2312"/>
          <w:sz w:val="32"/>
        </w:rPr>
        <w:t>崔  涛  基层政权建设和社区治理科副科长</w:t>
      </w:r>
    </w:p>
    <w:p>
      <w:pPr>
        <w:spacing w:line="576" w:lineRule="exact"/>
        <w:ind w:firstLine="640" w:firstLineChars="200"/>
        <w:rPr>
          <w:rFonts w:ascii="Times New Roman" w:hAnsi="Times New Roman"/>
        </w:rPr>
      </w:pPr>
      <w:r>
        <w:rPr>
          <w:rFonts w:hint="eastAsia" w:ascii="Times New Roman" w:hAnsi="Times New Roman" w:eastAsia="仿宋_GB2312" w:cs="仿宋_GB2312"/>
          <w:sz w:val="32"/>
          <w:szCs w:val="32"/>
        </w:rPr>
        <w:t>领导小组下设办公室，由张军同志兼任办公室主任，王允暄同志兼任办公室副主任，协助办公室主任负责活动的日常工作。</w:t>
      </w:r>
    </w:p>
    <w:p>
      <w:pPr>
        <w:spacing w:line="576" w:lineRule="exact"/>
      </w:pPr>
    </w:p>
    <w:sectPr>
      <w:footerReference r:id="rId3" w:type="default"/>
      <w:pgSz w:w="11906" w:h="16838"/>
      <w:pgMar w:top="1843" w:right="12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4481195</wp:posOffset>
              </wp:positionH>
              <wp:positionV relativeFrom="paragraph">
                <wp:posOffset>-439420</wp:posOffset>
              </wp:positionV>
              <wp:extent cx="11309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0935" cy="230505"/>
                      </a:xfrm>
                      <a:prstGeom prst="rect">
                        <a:avLst/>
                      </a:prstGeom>
                      <a:noFill/>
                      <a:ln>
                        <a:noFill/>
                      </a:ln>
                      <a:effectLst/>
                    </wps:spPr>
                    <wps:txbx>
                      <w:txbxContent>
                        <w:p>
                          <w:pPr>
                            <w:snapToGrid w:val="0"/>
                            <w:rPr>
                              <w:sz w:val="18"/>
                            </w:rPr>
                          </w:pPr>
                          <w:r>
                            <w:rPr>
                              <w:rFonts w:hint="eastAsia" w:ascii="宋体" w:hAnsi="宋体" w:eastAsia="宋体" w:cs="宋体"/>
                              <w:sz w:val="28"/>
                              <w:szCs w:val="28"/>
                            </w:rPr>
                            <w:t xml:space="preserve">   —</w:t>
                          </w:r>
                          <w:r>
                            <w:rPr>
                              <w:rFonts w:hint="eastAsia" w:ascii="宋体" w:hAnsi="宋体" w:cs="宋体"/>
                              <w:sz w:val="28"/>
                              <w:szCs w:val="28"/>
                            </w:rPr>
                            <w:t xml:space="preserve"> </w:t>
                          </w:r>
                          <w:r>
                            <w:rPr>
                              <w:rFonts w:asciiTheme="majorEastAsia" w:hAnsiTheme="majorEastAsia" w:eastAsiaTheme="majorEastAsia"/>
                              <w:sz w:val="28"/>
                              <w:szCs w:val="28"/>
                            </w:rPr>
                            <w:fldChar w:fldCharType="begin"/>
                          </w:r>
                          <w:r>
                            <w:rPr>
                              <w:rStyle w:val="7"/>
                              <w:rFonts w:asciiTheme="majorEastAsia" w:hAnsiTheme="majorEastAsia" w:eastAsiaTheme="majorEastAsia"/>
                              <w:sz w:val="28"/>
                              <w:szCs w:val="28"/>
                            </w:rPr>
                            <w:instrText xml:space="preserve">PAGE  </w:instrText>
                          </w:r>
                          <w:r>
                            <w:rPr>
                              <w:rFonts w:asciiTheme="majorEastAsia" w:hAnsiTheme="majorEastAsia" w:eastAsiaTheme="majorEastAsia"/>
                              <w:sz w:val="28"/>
                              <w:szCs w:val="28"/>
                            </w:rPr>
                            <w:fldChar w:fldCharType="separate"/>
                          </w:r>
                          <w:r>
                            <w:rPr>
                              <w:rStyle w:val="7"/>
                              <w:rFonts w:asciiTheme="majorEastAsia" w:hAnsiTheme="majorEastAsia" w:eastAsiaTheme="majorEastAsia"/>
                              <w:sz w:val="28"/>
                              <w:szCs w:val="28"/>
                            </w:rPr>
                            <w:t>9</w:t>
                          </w:r>
                          <w:r>
                            <w:rPr>
                              <w:rFonts w:asciiTheme="majorEastAsia" w:hAnsiTheme="majorEastAsia" w:eastAsiaTheme="majorEastAsia"/>
                              <w:sz w:val="28"/>
                              <w:szCs w:val="28"/>
                            </w:rPr>
                            <w:fldChar w:fldCharType="end"/>
                          </w:r>
                          <w:r>
                            <w:rPr>
                              <w:rFonts w:hint="eastAsia"/>
                              <w:sz w:val="28"/>
                              <w:szCs w:val="28"/>
                            </w:rPr>
                            <w:t xml:space="preserve"> </w:t>
                          </w:r>
                          <w:r>
                            <w:rPr>
                              <w:rFonts w:hint="eastAsia" w:ascii="宋体" w:hAnsi="宋体" w:eastAsia="宋体" w:cs="宋体"/>
                              <w:sz w:val="28"/>
                              <w:szCs w:val="28"/>
                            </w:rPr>
                            <w:t>—</w:t>
                          </w:r>
                          <w:r>
                            <w:rPr>
                              <w:rFonts w:hint="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352.85pt;margin-top:-34.6pt;height:18.15pt;width:89.05pt;mso-position-horizontal-relative:margin;z-index:251659264;mso-width-relative:page;mso-height-relative:page;" filled="f" stroked="f" coordsize="21600,21600" o:gfxdata="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B8kwLaAAAACwEAAA8AAAAAAAAAAQAgAAAAIgAAAGRycy9kb3ducmV2Lnht&#10;bFBLAQIUABQAAAAIAIdO4kAC3CeXvgEAAIADAAAOAAAAAAAAAAEAIAAAACkBAABkcnMvZTJvRG9j&#10;LnhtbFBLBQYAAAAABgAGAFkBAABZBQAAAAA=&#10;">
              <v:fill on="f" focussize="0,0"/>
              <v:stroke on="f"/>
              <v:imagedata o:title=""/>
              <o:lock v:ext="edit" aspectratio="f"/>
              <v:textbox inset="0mm,0mm,0mm,0mm">
                <w:txbxContent>
                  <w:p>
                    <w:pPr>
                      <w:snapToGrid w:val="0"/>
                      <w:rPr>
                        <w:sz w:val="18"/>
                      </w:rPr>
                    </w:pPr>
                    <w:r>
                      <w:rPr>
                        <w:rFonts w:hint="eastAsia" w:ascii="宋体" w:hAnsi="宋体" w:eastAsia="宋体" w:cs="宋体"/>
                        <w:sz w:val="28"/>
                        <w:szCs w:val="28"/>
                      </w:rPr>
                      <w:t xml:space="preserve">   —</w:t>
                    </w:r>
                    <w:r>
                      <w:rPr>
                        <w:rFonts w:hint="eastAsia" w:ascii="宋体" w:hAnsi="宋体" w:cs="宋体"/>
                        <w:sz w:val="28"/>
                        <w:szCs w:val="28"/>
                      </w:rPr>
                      <w:t xml:space="preserve"> </w:t>
                    </w:r>
                    <w:r>
                      <w:rPr>
                        <w:rFonts w:asciiTheme="majorEastAsia" w:hAnsiTheme="majorEastAsia" w:eastAsiaTheme="majorEastAsia"/>
                        <w:sz w:val="28"/>
                        <w:szCs w:val="28"/>
                      </w:rPr>
                      <w:fldChar w:fldCharType="begin"/>
                    </w:r>
                    <w:r>
                      <w:rPr>
                        <w:rStyle w:val="7"/>
                        <w:rFonts w:asciiTheme="majorEastAsia" w:hAnsiTheme="majorEastAsia" w:eastAsiaTheme="majorEastAsia"/>
                        <w:sz w:val="28"/>
                        <w:szCs w:val="28"/>
                      </w:rPr>
                      <w:instrText xml:space="preserve">PAGE  </w:instrText>
                    </w:r>
                    <w:r>
                      <w:rPr>
                        <w:rFonts w:asciiTheme="majorEastAsia" w:hAnsiTheme="majorEastAsia" w:eastAsiaTheme="majorEastAsia"/>
                        <w:sz w:val="28"/>
                        <w:szCs w:val="28"/>
                      </w:rPr>
                      <w:fldChar w:fldCharType="separate"/>
                    </w:r>
                    <w:r>
                      <w:rPr>
                        <w:rStyle w:val="7"/>
                        <w:rFonts w:asciiTheme="majorEastAsia" w:hAnsiTheme="majorEastAsia" w:eastAsiaTheme="majorEastAsia"/>
                        <w:sz w:val="28"/>
                        <w:szCs w:val="28"/>
                      </w:rPr>
                      <w:t>9</w:t>
                    </w:r>
                    <w:r>
                      <w:rPr>
                        <w:rFonts w:asciiTheme="majorEastAsia" w:hAnsiTheme="majorEastAsia" w:eastAsiaTheme="majorEastAsia"/>
                        <w:sz w:val="28"/>
                        <w:szCs w:val="28"/>
                      </w:rPr>
                      <w:fldChar w:fldCharType="end"/>
                    </w:r>
                    <w:r>
                      <w:rPr>
                        <w:rFonts w:hint="eastAsia"/>
                        <w:sz w:val="28"/>
                        <w:szCs w:val="28"/>
                      </w:rPr>
                      <w:t xml:space="preserve"> </w:t>
                    </w:r>
                    <w:r>
                      <w:rPr>
                        <w:rFonts w:hint="eastAsia" w:ascii="宋体" w:hAnsi="宋体" w:eastAsia="宋体" w:cs="宋体"/>
                        <w:sz w:val="28"/>
                        <w:szCs w:val="28"/>
                      </w:rPr>
                      <w:t>—</w:t>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MmE1OWQyY2VjNzNkOGYxZTYwY2MzMThiNjBjN2YifQ=="/>
  </w:docVars>
  <w:rsids>
    <w:rsidRoot w:val="722F3C8D"/>
    <w:rsid w:val="000010BA"/>
    <w:rsid w:val="0001238F"/>
    <w:rsid w:val="00012CBA"/>
    <w:rsid w:val="00037082"/>
    <w:rsid w:val="00067BB7"/>
    <w:rsid w:val="000C76FE"/>
    <w:rsid w:val="000E3364"/>
    <w:rsid w:val="001036CB"/>
    <w:rsid w:val="00104EA5"/>
    <w:rsid w:val="00107F41"/>
    <w:rsid w:val="00111F66"/>
    <w:rsid w:val="001150CC"/>
    <w:rsid w:val="00144999"/>
    <w:rsid w:val="00183262"/>
    <w:rsid w:val="0019386E"/>
    <w:rsid w:val="001949AA"/>
    <w:rsid w:val="00196DC5"/>
    <w:rsid w:val="001B563D"/>
    <w:rsid w:val="001C029B"/>
    <w:rsid w:val="001C53E6"/>
    <w:rsid w:val="001F249C"/>
    <w:rsid w:val="001F28C6"/>
    <w:rsid w:val="001F40D0"/>
    <w:rsid w:val="001F4E53"/>
    <w:rsid w:val="00243A8D"/>
    <w:rsid w:val="00256FB1"/>
    <w:rsid w:val="002C062A"/>
    <w:rsid w:val="002C14CC"/>
    <w:rsid w:val="002D6A6B"/>
    <w:rsid w:val="00323948"/>
    <w:rsid w:val="00352550"/>
    <w:rsid w:val="00362EA0"/>
    <w:rsid w:val="00364B2E"/>
    <w:rsid w:val="00383E27"/>
    <w:rsid w:val="003B5AED"/>
    <w:rsid w:val="003C5B7C"/>
    <w:rsid w:val="003F22A2"/>
    <w:rsid w:val="003F2661"/>
    <w:rsid w:val="004045FB"/>
    <w:rsid w:val="00440361"/>
    <w:rsid w:val="00440A0B"/>
    <w:rsid w:val="00445F0A"/>
    <w:rsid w:val="00491E0A"/>
    <w:rsid w:val="004B2375"/>
    <w:rsid w:val="004C5B36"/>
    <w:rsid w:val="004F261B"/>
    <w:rsid w:val="00504212"/>
    <w:rsid w:val="00515A31"/>
    <w:rsid w:val="00515CBF"/>
    <w:rsid w:val="005206BC"/>
    <w:rsid w:val="00537DE1"/>
    <w:rsid w:val="00556A13"/>
    <w:rsid w:val="005604E0"/>
    <w:rsid w:val="0056140F"/>
    <w:rsid w:val="00563318"/>
    <w:rsid w:val="00567E32"/>
    <w:rsid w:val="005803AF"/>
    <w:rsid w:val="00583CF8"/>
    <w:rsid w:val="005C192E"/>
    <w:rsid w:val="005E6E64"/>
    <w:rsid w:val="005F2FC0"/>
    <w:rsid w:val="00605DCD"/>
    <w:rsid w:val="0060606A"/>
    <w:rsid w:val="00617E25"/>
    <w:rsid w:val="00651677"/>
    <w:rsid w:val="006A4FCC"/>
    <w:rsid w:val="006C712D"/>
    <w:rsid w:val="006E3B00"/>
    <w:rsid w:val="006F4B2F"/>
    <w:rsid w:val="007308B6"/>
    <w:rsid w:val="00731D40"/>
    <w:rsid w:val="00737A33"/>
    <w:rsid w:val="007448E1"/>
    <w:rsid w:val="00751E26"/>
    <w:rsid w:val="00777745"/>
    <w:rsid w:val="007B509C"/>
    <w:rsid w:val="007C6253"/>
    <w:rsid w:val="007D0C31"/>
    <w:rsid w:val="007E1436"/>
    <w:rsid w:val="00830269"/>
    <w:rsid w:val="00831E54"/>
    <w:rsid w:val="008358D8"/>
    <w:rsid w:val="00895297"/>
    <w:rsid w:val="008A377E"/>
    <w:rsid w:val="009154A6"/>
    <w:rsid w:val="0093558D"/>
    <w:rsid w:val="00986CB3"/>
    <w:rsid w:val="00987BD3"/>
    <w:rsid w:val="009E5F8A"/>
    <w:rsid w:val="00A06009"/>
    <w:rsid w:val="00A21B55"/>
    <w:rsid w:val="00A34D7C"/>
    <w:rsid w:val="00A35CC9"/>
    <w:rsid w:val="00A5732D"/>
    <w:rsid w:val="00A5743F"/>
    <w:rsid w:val="00AA3FDD"/>
    <w:rsid w:val="00AB3679"/>
    <w:rsid w:val="00AF0A74"/>
    <w:rsid w:val="00AF4ADE"/>
    <w:rsid w:val="00B36D82"/>
    <w:rsid w:val="00B42C11"/>
    <w:rsid w:val="00B63A29"/>
    <w:rsid w:val="00B66686"/>
    <w:rsid w:val="00B84652"/>
    <w:rsid w:val="00B85737"/>
    <w:rsid w:val="00B87C0E"/>
    <w:rsid w:val="00B903DF"/>
    <w:rsid w:val="00BA0676"/>
    <w:rsid w:val="00BA7EE5"/>
    <w:rsid w:val="00BC0D0D"/>
    <w:rsid w:val="00BD759D"/>
    <w:rsid w:val="00BF3D0A"/>
    <w:rsid w:val="00C21026"/>
    <w:rsid w:val="00C26CDA"/>
    <w:rsid w:val="00C44872"/>
    <w:rsid w:val="00C54ABE"/>
    <w:rsid w:val="00C71FAC"/>
    <w:rsid w:val="00C7778A"/>
    <w:rsid w:val="00C81DE1"/>
    <w:rsid w:val="00CB0499"/>
    <w:rsid w:val="00CB5087"/>
    <w:rsid w:val="00CC14ED"/>
    <w:rsid w:val="00CE17B6"/>
    <w:rsid w:val="00CF2E98"/>
    <w:rsid w:val="00D11618"/>
    <w:rsid w:val="00D26661"/>
    <w:rsid w:val="00D47C12"/>
    <w:rsid w:val="00DD551C"/>
    <w:rsid w:val="00DE64B9"/>
    <w:rsid w:val="00DF4A2A"/>
    <w:rsid w:val="00E17CB5"/>
    <w:rsid w:val="00E61D3F"/>
    <w:rsid w:val="00E82A78"/>
    <w:rsid w:val="00EA3F3A"/>
    <w:rsid w:val="00EB64B2"/>
    <w:rsid w:val="00EC105B"/>
    <w:rsid w:val="00ED1439"/>
    <w:rsid w:val="00ED17B8"/>
    <w:rsid w:val="00ED7728"/>
    <w:rsid w:val="00EF6885"/>
    <w:rsid w:val="00F04378"/>
    <w:rsid w:val="00F26279"/>
    <w:rsid w:val="00F44FCF"/>
    <w:rsid w:val="00F46C0E"/>
    <w:rsid w:val="00F5397D"/>
    <w:rsid w:val="00F63ED1"/>
    <w:rsid w:val="00F812D7"/>
    <w:rsid w:val="00FB1A22"/>
    <w:rsid w:val="00FE2D00"/>
    <w:rsid w:val="00FF58B5"/>
    <w:rsid w:val="00FF64B6"/>
    <w:rsid w:val="01A050EF"/>
    <w:rsid w:val="03E221D3"/>
    <w:rsid w:val="04B95258"/>
    <w:rsid w:val="04FC088E"/>
    <w:rsid w:val="05101E46"/>
    <w:rsid w:val="051F457C"/>
    <w:rsid w:val="06116924"/>
    <w:rsid w:val="0755272A"/>
    <w:rsid w:val="07DF256C"/>
    <w:rsid w:val="087846CF"/>
    <w:rsid w:val="09234BEE"/>
    <w:rsid w:val="09A51579"/>
    <w:rsid w:val="0A227127"/>
    <w:rsid w:val="0A2D5046"/>
    <w:rsid w:val="0A856752"/>
    <w:rsid w:val="0A861177"/>
    <w:rsid w:val="0C59032D"/>
    <w:rsid w:val="0C9327B6"/>
    <w:rsid w:val="0CB31187"/>
    <w:rsid w:val="0E574D87"/>
    <w:rsid w:val="0EA77ABC"/>
    <w:rsid w:val="0F000478"/>
    <w:rsid w:val="103F1180"/>
    <w:rsid w:val="112076B2"/>
    <w:rsid w:val="124C1EB4"/>
    <w:rsid w:val="128741E0"/>
    <w:rsid w:val="13744B70"/>
    <w:rsid w:val="13767A5D"/>
    <w:rsid w:val="138B0B61"/>
    <w:rsid w:val="14DB226E"/>
    <w:rsid w:val="154F2DAC"/>
    <w:rsid w:val="15F5110D"/>
    <w:rsid w:val="1693372E"/>
    <w:rsid w:val="16BA5622"/>
    <w:rsid w:val="16E708BE"/>
    <w:rsid w:val="17F00541"/>
    <w:rsid w:val="198729C4"/>
    <w:rsid w:val="1A614801"/>
    <w:rsid w:val="1B841E47"/>
    <w:rsid w:val="1B934869"/>
    <w:rsid w:val="1C1147C7"/>
    <w:rsid w:val="1E0D0FBE"/>
    <w:rsid w:val="1E702629"/>
    <w:rsid w:val="1F195541"/>
    <w:rsid w:val="1FC8207E"/>
    <w:rsid w:val="20205139"/>
    <w:rsid w:val="207534B7"/>
    <w:rsid w:val="20ED1D72"/>
    <w:rsid w:val="21A410C8"/>
    <w:rsid w:val="23616034"/>
    <w:rsid w:val="260065F5"/>
    <w:rsid w:val="2666570F"/>
    <w:rsid w:val="26C746B5"/>
    <w:rsid w:val="273F383F"/>
    <w:rsid w:val="27DE5F65"/>
    <w:rsid w:val="283544C5"/>
    <w:rsid w:val="292F2731"/>
    <w:rsid w:val="29EF3C6E"/>
    <w:rsid w:val="2A676267"/>
    <w:rsid w:val="2A6E7289"/>
    <w:rsid w:val="2AFB1D28"/>
    <w:rsid w:val="2B67489A"/>
    <w:rsid w:val="2BA07916"/>
    <w:rsid w:val="2C4B0347"/>
    <w:rsid w:val="2C4E5BFA"/>
    <w:rsid w:val="2C635C25"/>
    <w:rsid w:val="2CAD2B5D"/>
    <w:rsid w:val="2DA01E4F"/>
    <w:rsid w:val="2E863308"/>
    <w:rsid w:val="2EA367EC"/>
    <w:rsid w:val="2EE37B64"/>
    <w:rsid w:val="2F7737CB"/>
    <w:rsid w:val="2F846C8F"/>
    <w:rsid w:val="304F678A"/>
    <w:rsid w:val="307629B3"/>
    <w:rsid w:val="30A23ACE"/>
    <w:rsid w:val="30D25FA4"/>
    <w:rsid w:val="31EE7A28"/>
    <w:rsid w:val="32B401E0"/>
    <w:rsid w:val="332349B7"/>
    <w:rsid w:val="36CE17DB"/>
    <w:rsid w:val="389E6F8B"/>
    <w:rsid w:val="38E22AB1"/>
    <w:rsid w:val="3916629D"/>
    <w:rsid w:val="391F12BC"/>
    <w:rsid w:val="39601F00"/>
    <w:rsid w:val="398F5ED7"/>
    <w:rsid w:val="3AAC05F8"/>
    <w:rsid w:val="3B71653B"/>
    <w:rsid w:val="3C687FDC"/>
    <w:rsid w:val="3CDB255C"/>
    <w:rsid w:val="3CDD7950"/>
    <w:rsid w:val="3CF17FD1"/>
    <w:rsid w:val="3CF40456"/>
    <w:rsid w:val="3E7420F5"/>
    <w:rsid w:val="3EDE11BF"/>
    <w:rsid w:val="3F495A19"/>
    <w:rsid w:val="3F8C7DC5"/>
    <w:rsid w:val="3FAA3B4B"/>
    <w:rsid w:val="4093139F"/>
    <w:rsid w:val="418F2021"/>
    <w:rsid w:val="41C349A7"/>
    <w:rsid w:val="420D2951"/>
    <w:rsid w:val="43F42CEE"/>
    <w:rsid w:val="441B50DF"/>
    <w:rsid w:val="442A3D5D"/>
    <w:rsid w:val="443C4228"/>
    <w:rsid w:val="44BA6EFA"/>
    <w:rsid w:val="45011D34"/>
    <w:rsid w:val="451C2166"/>
    <w:rsid w:val="45AC0864"/>
    <w:rsid w:val="45BB117C"/>
    <w:rsid w:val="46603831"/>
    <w:rsid w:val="468A6DA0"/>
    <w:rsid w:val="46AA4815"/>
    <w:rsid w:val="47A37361"/>
    <w:rsid w:val="4871646A"/>
    <w:rsid w:val="48D85A8E"/>
    <w:rsid w:val="49D50C9F"/>
    <w:rsid w:val="4A6551B5"/>
    <w:rsid w:val="4B595445"/>
    <w:rsid w:val="4C393D5A"/>
    <w:rsid w:val="4CC677EB"/>
    <w:rsid w:val="4D7337CC"/>
    <w:rsid w:val="4DA31FE2"/>
    <w:rsid w:val="4E4F0641"/>
    <w:rsid w:val="4E7D1EDE"/>
    <w:rsid w:val="4ED65279"/>
    <w:rsid w:val="4FD96448"/>
    <w:rsid w:val="500A342C"/>
    <w:rsid w:val="5058251E"/>
    <w:rsid w:val="508F6894"/>
    <w:rsid w:val="513D749A"/>
    <w:rsid w:val="51695052"/>
    <w:rsid w:val="51B45408"/>
    <w:rsid w:val="51BA678C"/>
    <w:rsid w:val="5213618E"/>
    <w:rsid w:val="529D1B1E"/>
    <w:rsid w:val="52CA5BEF"/>
    <w:rsid w:val="537137C2"/>
    <w:rsid w:val="538434F5"/>
    <w:rsid w:val="539F032F"/>
    <w:rsid w:val="53F73CC7"/>
    <w:rsid w:val="540B7773"/>
    <w:rsid w:val="54713540"/>
    <w:rsid w:val="549B0151"/>
    <w:rsid w:val="54DB5397"/>
    <w:rsid w:val="55D122F6"/>
    <w:rsid w:val="56BB61BB"/>
    <w:rsid w:val="56F304A9"/>
    <w:rsid w:val="59422965"/>
    <w:rsid w:val="59E44CEE"/>
    <w:rsid w:val="5A4E3DEE"/>
    <w:rsid w:val="5AFD3778"/>
    <w:rsid w:val="5B321A89"/>
    <w:rsid w:val="5BB37740"/>
    <w:rsid w:val="5CD0485E"/>
    <w:rsid w:val="5D861188"/>
    <w:rsid w:val="5EF93BC0"/>
    <w:rsid w:val="5F2516CE"/>
    <w:rsid w:val="5FC72A07"/>
    <w:rsid w:val="609333D9"/>
    <w:rsid w:val="60C935CF"/>
    <w:rsid w:val="610D70A4"/>
    <w:rsid w:val="62451FDC"/>
    <w:rsid w:val="63230CAE"/>
    <w:rsid w:val="63DE1CC3"/>
    <w:rsid w:val="64D23995"/>
    <w:rsid w:val="65B23EF2"/>
    <w:rsid w:val="662516AF"/>
    <w:rsid w:val="66546296"/>
    <w:rsid w:val="66577B64"/>
    <w:rsid w:val="675E5B4E"/>
    <w:rsid w:val="6790410F"/>
    <w:rsid w:val="69791E01"/>
    <w:rsid w:val="6AA67B52"/>
    <w:rsid w:val="6B20545A"/>
    <w:rsid w:val="6B4F780B"/>
    <w:rsid w:val="6C593772"/>
    <w:rsid w:val="6C7522FC"/>
    <w:rsid w:val="6D90128F"/>
    <w:rsid w:val="6DF720B5"/>
    <w:rsid w:val="6EBD7464"/>
    <w:rsid w:val="6F9E7273"/>
    <w:rsid w:val="70877D29"/>
    <w:rsid w:val="70E17439"/>
    <w:rsid w:val="718F4228"/>
    <w:rsid w:val="719C5B1D"/>
    <w:rsid w:val="71E00CCC"/>
    <w:rsid w:val="722F3C8D"/>
    <w:rsid w:val="72553990"/>
    <w:rsid w:val="72CC5EC7"/>
    <w:rsid w:val="72D407FA"/>
    <w:rsid w:val="732C65AC"/>
    <w:rsid w:val="738B7B30"/>
    <w:rsid w:val="73A66364"/>
    <w:rsid w:val="73EF2FA8"/>
    <w:rsid w:val="74051691"/>
    <w:rsid w:val="7416564C"/>
    <w:rsid w:val="74450114"/>
    <w:rsid w:val="74D66273"/>
    <w:rsid w:val="75E251DC"/>
    <w:rsid w:val="76102500"/>
    <w:rsid w:val="762878B8"/>
    <w:rsid w:val="76760624"/>
    <w:rsid w:val="76B35D5E"/>
    <w:rsid w:val="7704150B"/>
    <w:rsid w:val="77551C97"/>
    <w:rsid w:val="77B358A8"/>
    <w:rsid w:val="7808490F"/>
    <w:rsid w:val="783445F7"/>
    <w:rsid w:val="79C63670"/>
    <w:rsid w:val="7A106FE1"/>
    <w:rsid w:val="7A933FA4"/>
    <w:rsid w:val="7A9C2623"/>
    <w:rsid w:val="7B2D399E"/>
    <w:rsid w:val="7B3212E1"/>
    <w:rsid w:val="7B3F192C"/>
    <w:rsid w:val="7BCB7664"/>
    <w:rsid w:val="7C076468"/>
    <w:rsid w:val="7C74682F"/>
    <w:rsid w:val="7D1A28DF"/>
    <w:rsid w:val="7DB14637"/>
    <w:rsid w:val="7EE12CFA"/>
    <w:rsid w:val="7EF7251E"/>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jc w:val="left"/>
    </w:pPr>
    <w:rPr>
      <w:rFonts w:cs="Times New Roman"/>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934</Words>
  <Characters>5324</Characters>
  <Lines>44</Lines>
  <Paragraphs>12</Paragraphs>
  <TotalTime>560</TotalTime>
  <ScaleCrop>false</ScaleCrop>
  <LinksUpToDate>false</LinksUpToDate>
  <CharactersWithSpaces>6246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2022-02-20T02:01:00Z</dcterms:created>
  <dc:creator>Administrator</dc:creator>
  <cp:lastModifiedBy>二月闻溪</cp:lastModifiedBy>
  <cp:lastPrinted>2023-02-23T07:01:00Z</cp:lastPrinted>
  <dcterms:modified xsi:type="dcterms:W3CDTF">2023-11-13T04:37:39Z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AE111550F61D4F6BA666F25026BECAC4_13</vt:lpwstr>
  </property>
</Properties>
</file>