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9c4f7d3324d52" /><Relationship Type="http://schemas.openxmlformats.org/package/2006/relationships/metadata/core-properties" Target="/package/services/metadata/core-properties/11859d50381a4361b3f56eaf134e0f98.psmdcp" Id="R1f70885411e542fa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00" w:line="600" w:lineRule="exact"/>
        <w:ind/>
        <w:jc w:val="center"/>
      </w:pPr>
      <w:r>
        <w:rPr>
          <w:sz w:val="40"/>
          <w:color w:val="000000"/>
        </w:rPr>
        <w:t xml:space="preserve">博山区2022年基本养老服务清单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2240"/>
        <w:gridCol w:w="400"/>
        <w:gridCol w:w="2400"/>
        <w:gridCol w:w="6520"/>
        <w:gridCol w:w="3060"/>
      </w:tblGrid>
      <w:tr w:rsidR="00A23914" w:rsidTr="00A23914">
        <w:trPr>
          <w:trHeight w:val="700"/>
        </w:trPr>
        <w:trPr>
          <w:trHeight w:val="700"/>
        </w:trPr>
        <w:trPr>
          <w:trHeight w:val="700"/>
        </w:trPr>
        <w:trPr>
          <w:trHeight w:val="700"/>
        </w:trPr>
        <w:tc>
          <w:tcPr>
            <w:vAlign w:val="center"/>
            <w:tcW w:w="2240" w:type="dxa"/>
          </w:tcPr>
          <w:p>
            <w:pPr>
              <w:spacing w:line="27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服务对象</w:t>
            </w:r>
          </w:p>
        </w:tc>
        <w:tc>
          <w:tcPr>
            <w:gridSpan w:val="2"/>
            <w:vAlign w:val="center"/>
            <w:tcW w:w="2800" w:type="dxa"/>
          </w:tcPr>
          <w:p>
            <w:pPr>
              <w:spacing w:line="27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服务项目</w:t>
            </w:r>
          </w:p>
        </w:tc>
        <w:tc>
          <w:tcPr>
            <w:vAlign w:val="center"/>
            <w:tcW w:w="6520" w:type="dxa"/>
          </w:tcPr>
          <w:p>
            <w:pPr>
              <w:spacing w:line="278" w:lineRule="exact"/>
              <w:ind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服务内容及标准</w:t>
            </w:r>
          </w:p>
        </w:tc>
        <w:tc>
          <w:tcPr>
            <w:vAlign w:val="center"/>
            <w:tcW w:w="3060" w:type="dxa"/>
          </w:tcPr>
          <w:p>
            <w:pPr>
              <w:spacing w:line="27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牵头责任部门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center"/>
            <w:tcW w:w="2240" w:type="dxa"/>
            <w:vMerge w:val="restart"/>
          </w:tcPr>
          <w:p>
            <w:pPr>
              <w:spacing w:line="28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60周岁及以上老年人</w:t>
            </w:r>
          </w:p>
        </w:tc>
        <w:tc>
          <w:tcPr>
            <w:vAlign w:val="center"/>
            <w:tcW w:w="40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2400" w:type="dxa"/>
          </w:tcPr>
          <w:p>
            <w:pPr>
              <w:spacing w:line="324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职工基本养老保险</w:t>
            </w:r>
          </w:p>
        </w:tc>
        <w:tc>
          <w:tcPr>
            <w:vAlign w:val="center"/>
            <w:tcW w:w="6520" w:type="dxa"/>
          </w:tcPr>
          <w:p>
            <w:pPr>
              <w:spacing w:line="306" w:lineRule="exact"/>
              <w:ind w:left="100"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对符合条件的参保老年人按时足额发放基本养老金。</w:t>
            </w:r>
          </w:p>
        </w:tc>
        <w:tc>
          <w:tcPr>
            <w:vAlign w:val="center"/>
            <w:tcW w:w="3060" w:type="dxa"/>
          </w:tcPr>
          <w:p>
            <w:pPr>
              <w:spacing w:line="36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区人力资源和社会保障局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tcW w:w="2240" w:type="dxa"/>
            <w:vMerge/>
          </w:tcPr>
          <w:p w:rsidR="00A23914" w:rsidP="00A23914" w:rsidRDefault="00A23914"/>
        </w:tc>
        <w:tc>
          <w:tcPr>
            <w:vAlign w:val="center"/>
            <w:tcW w:w="40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vAlign w:val="center"/>
            <w:tcW w:w="2400" w:type="dxa"/>
          </w:tcPr>
          <w:p>
            <w:pPr>
              <w:spacing w:line="28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城乡居民基本养老保险</w:t>
            </w:r>
          </w:p>
        </w:tc>
        <w:tc>
          <w:tcPr>
            <w:vAlign w:val="center"/>
            <w:tcW w:w="6520" w:type="dxa"/>
          </w:tcPr>
          <w:p>
            <w:pPr>
              <w:spacing w:line="288" w:lineRule="exact"/>
              <w:ind w:left="100"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对符合条件的参保老年人发放基础养老金和个人账户养老金。</w:t>
            </w:r>
          </w:p>
        </w:tc>
        <w:tc>
          <w:tcPr>
            <w:vAlign w:val="center"/>
            <w:tcW w:w="3060" w:type="dxa"/>
          </w:tcPr>
          <w:p>
            <w:pPr>
              <w:spacing w:line="36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区人力资源和社会保障局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tcW w:w="2240" w:type="dxa"/>
            <w:vMerge/>
          </w:tcPr>
          <w:p w:rsidR="00A23914" w:rsidP="00A23914" w:rsidRDefault="00A23914"/>
        </w:tc>
        <w:tc>
          <w:tcPr>
            <w:vAlign w:val="center"/>
            <w:tcW w:w="400" w:type="dxa"/>
          </w:tcPr>
          <w:p>
            <w:pPr>
              <w:spacing w:line="26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3</w:t>
            </w:r>
          </w:p>
        </w:tc>
        <w:tc>
          <w:tcPr>
            <w:vAlign w:val="center"/>
            <w:tcW w:w="2400" w:type="dxa"/>
          </w:tcPr>
          <w:p>
            <w:pPr>
              <w:spacing w:line="261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就医便利服务</w:t>
            </w:r>
          </w:p>
        </w:tc>
        <w:tc>
          <w:tcPr>
            <w:vAlign w:val="center"/>
            <w:tcW w:w="6520" w:type="dxa"/>
          </w:tcPr>
          <w:p>
            <w:pPr>
              <w:spacing w:line="340" w:lineRule="exact"/>
              <w:ind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优先就诊、化验、检查、交费、取药，需要住院的，优先安排住院。</w:t>
            </w:r>
          </w:p>
        </w:tc>
        <w:tc>
          <w:tcPr>
            <w:vAlign w:val="center"/>
            <w:tcW w:w="3060" w:type="dxa"/>
          </w:tcPr>
          <w:p>
            <w:pPr>
              <w:spacing w:line="27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区卫生健康局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tcW w:w="2240" w:type="dxa"/>
            <w:vMerge/>
          </w:tcPr>
          <w:p w:rsidR="00A23914" w:rsidP="00A23914" w:rsidRDefault="00A23914"/>
        </w:tc>
        <w:tc>
          <w:tcPr>
            <w:vAlign w:val="center"/>
            <w:tcW w:w="40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4</w:t>
            </w:r>
          </w:p>
        </w:tc>
        <w:tc>
          <w:tcPr>
            <w:vAlign w:val="center"/>
            <w:tcW w:w="240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自愿随子女迁移户口</w:t>
            </w:r>
          </w:p>
        </w:tc>
        <w:tc>
          <w:tcPr>
            <w:vAlign w:val="center"/>
            <w:tcW w:w="65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按照有关政策规定办理随子女迁移户口手续，依法依规享受迁入地基</w:t>
            </w:r>
          </w:p>
          <w:p>
            <w:pPr>
              <w:spacing w:line="245" w:lineRule="exact"/>
              <w:ind w:left="100"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本公共服务。</w:t>
            </w:r>
          </w:p>
        </w:tc>
        <w:tc>
          <w:tcPr>
            <w:vAlign w:val="center"/>
            <w:tcW w:w="3060" w:type="dxa"/>
          </w:tcPr>
          <w:p>
            <w:pPr>
              <w:spacing w:line="261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区公安分局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tcW w:w="2240" w:type="dxa"/>
            <w:vMerge/>
          </w:tcPr>
          <w:p w:rsidR="00A23914" w:rsidP="00A23914" w:rsidRDefault="00A23914"/>
        </w:tc>
        <w:tc>
          <w:tcPr>
            <w:vAlign w:val="center"/>
            <w:tcW w:w="40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5</w:t>
            </w:r>
          </w:p>
        </w:tc>
        <w:tc>
          <w:tcPr>
            <w:vAlign w:val="center"/>
            <w:tcW w:w="240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乘坐城市公共交通工具</w:t>
            </w:r>
          </w:p>
        </w:tc>
        <w:tc>
          <w:tcPr>
            <w:vAlign w:val="center"/>
            <w:tcW w:w="6520" w:type="dxa"/>
          </w:tcPr>
          <w:p>
            <w:pPr>
              <w:spacing w:line="340" w:lineRule="exact"/>
              <w:ind w:left="100"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免费乘坐城市公共交通工具。</w:t>
            </w:r>
          </w:p>
        </w:tc>
        <w:tc>
          <w:tcPr>
            <w:vAlign w:val="center"/>
            <w:tcW w:w="3060" w:type="dxa"/>
          </w:tcPr>
          <w:p>
            <w:pPr>
              <w:spacing w:line="27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区交通运输局</w:t>
            </w:r>
          </w:p>
        </w:tc>
      </w:tr>
      <w:tr w:rsidR="00A23914" w:rsidTr="00A23914">
        <w:trPr>
          <w:trHeight w:val="920"/>
        </w:trPr>
        <w:trPr>
          <w:trHeight w:val="920"/>
        </w:trPr>
        <w:trPr>
          <w:trHeight w:val="920"/>
        </w:trPr>
        <w:trPr>
          <w:trHeight w:val="920"/>
        </w:trPr>
        <w:tc>
          <w:tcPr>
            <w:tcW w:w="2240" w:type="dxa"/>
            <w:vMerge/>
          </w:tcPr>
          <w:p w:rsidR="00A23914" w:rsidP="00A23914" w:rsidRDefault="00A23914"/>
        </w:tc>
        <w:tc>
          <w:tcPr>
            <w:vAlign w:val="center"/>
            <w:tcW w:w="400" w:type="dxa"/>
          </w:tcPr>
          <w:p>
            <w:pPr>
              <w:spacing w:line="26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6</w:t>
            </w:r>
          </w:p>
        </w:tc>
        <w:tc>
          <w:tcPr>
            <w:vAlign w:val="center"/>
            <w:tcW w:w="2400" w:type="dxa"/>
          </w:tcPr>
          <w:p>
            <w:pPr>
              <w:spacing w:line="27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参观公园和景点</w:t>
            </w:r>
          </w:p>
        </w:tc>
        <w:tc>
          <w:tcPr>
            <w:vAlign w:val="center"/>
            <w:tcW w:w="65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政府兴办或支持的公园、景点免购门票；社会力量兴办的公园、景点，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七十周岁以上免购门票，不满七十周岁半价购买门票；半价乘坐政府</w:t>
            </w:r>
          </w:p>
          <w:p>
            <w:pPr>
              <w:spacing w:line="270" w:lineRule="exact"/>
              <w:ind w:left="100"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投资建设的国有景区内的观光车、缆车等代步工具。</w:t>
            </w:r>
          </w:p>
        </w:tc>
        <w:tc>
          <w:tcPr>
            <w:vAlign w:val="top"/>
            <w:tcW w:w="3060" w:type="dxa"/>
          </w:tcPr>
          <w:p>
            <w:pPr>
              <w:spacing w:before="111"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区发展改革局、区住房城乡建设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局、区文化和旅游局</w:t>
            </w:r>
          </w:p>
        </w:tc>
      </w:tr>
      <w:tr w:rsidR="00A23914" w:rsidTr="00A23914"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c>
          <w:tcPr>
            <w:tcW w:w="2240" w:type="dxa"/>
            <w:vMerge/>
          </w:tcPr>
          <w:p w:rsidR="00A23914" w:rsidP="00A23914" w:rsidRDefault="00A23914"/>
        </w:tc>
        <w:tc>
          <w:tcPr>
            <w:vAlign w:val="center"/>
            <w:tcW w:w="40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7</w:t>
            </w:r>
          </w:p>
        </w:tc>
        <w:tc>
          <w:tcPr>
            <w:vAlign w:val="center"/>
            <w:tcW w:w="240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进入公共文化设施</w:t>
            </w:r>
          </w:p>
        </w:tc>
        <w:tc>
          <w:tcPr>
            <w:vAlign w:val="top"/>
            <w:tcW w:w="6520" w:type="dxa"/>
          </w:tcPr>
          <w:p>
            <w:pPr>
              <w:spacing w:before="63" w:line="28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免费进入公共文化馆、图书馆、博物馆、科技馆、美术馆、展览馆、</w:t>
            </w:r>
          </w:p>
          <w:p>
            <w:pPr>
              <w:spacing w:line="229" w:lineRule="exact"/>
              <w:ind w:left="100"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纪念馆等场所。</w:t>
            </w:r>
          </w:p>
        </w:tc>
        <w:tc>
          <w:tcPr>
            <w:vAlign w:val="center"/>
            <w:tcW w:w="3060" w:type="dxa"/>
          </w:tcPr>
          <w:p>
            <w:pPr>
              <w:spacing w:line="261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区文化和旅游局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tcW w:w="2240" w:type="dxa"/>
            <w:vMerge/>
          </w:tcPr>
          <w:p w:rsidR="00A23914" w:rsidP="00A23914" w:rsidRDefault="00A23914"/>
        </w:tc>
        <w:tc>
          <w:tcPr>
            <w:vAlign w:val="center"/>
            <w:tcW w:w="400" w:type="dxa"/>
          </w:tcPr>
          <w:p>
            <w:pPr>
              <w:spacing w:line="26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8</w:t>
            </w:r>
          </w:p>
        </w:tc>
        <w:tc>
          <w:tcPr>
            <w:vAlign w:val="center"/>
            <w:tcW w:w="240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使用公共体育设施</w:t>
            </w:r>
          </w:p>
        </w:tc>
        <w:tc>
          <w:tcPr>
            <w:vAlign w:val="center"/>
            <w:tcW w:w="6520" w:type="dxa"/>
          </w:tcPr>
          <w:p>
            <w:pPr>
              <w:spacing w:line="340" w:lineRule="exact"/>
              <w:ind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按照时段免费或半价进入政府兴办或支持的公共体育健身场所健身。</w:t>
            </w:r>
          </w:p>
        </w:tc>
        <w:tc>
          <w:tcPr>
            <w:vAlign w:val="center"/>
            <w:tcW w:w="3060" w:type="dxa"/>
          </w:tcPr>
          <w:p>
            <w:pPr>
              <w:spacing w:line="28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区教体局</w:t>
            </w:r>
          </w:p>
        </w:tc>
      </w:tr>
    </w:tbl>
    <w:p>
      <w:pPr>
        <w:sectPr>
          <w:pgSz w:w="16840" w:h="11900" w:orient="landscape"/>
          <w:pgMar w:top="1440" w:right="1040" w:bottom="1440" w:left="1040" w:header="0" w:footer="1440"/>
          <w:cols w:equalWidth="true" w:num="1"/>
          <w:docGrid w:type="lines"/>
          <w:type w:val="nextPage"/>
          <w:titlePg/>
        </w:sectPr>
      </w:pP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2220"/>
        <w:gridCol w:w="420"/>
        <w:gridCol w:w="2440"/>
        <w:gridCol w:w="6520"/>
        <w:gridCol w:w="3060"/>
      </w:tblGrid>
      <w:tr w:rsidR="00A23914" w:rsidTr="00A23914"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rPr>
          <w:trHeight w:val="900"/>
        </w:trPr>
        <w:tc>
          <w:tcPr>
            <w:vAlign w:val="center"/>
            <w:tcW w:w="2220" w:type="dxa"/>
          </w:tcPr>
          <w:p/>
        </w:tc>
        <w:tc>
          <w:tcPr>
            <w:vAlign w:val="center"/>
            <w:tcW w:w="42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6</w:t>
            </w:r>
          </w:p>
        </w:tc>
        <w:tc>
          <w:tcPr>
            <w:vAlign w:val="center"/>
            <w:tcW w:w="244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法律诉讼服务</w:t>
            </w:r>
          </w:p>
        </w:tc>
        <w:tc>
          <w:tcPr>
            <w:vAlign w:val="center"/>
            <w:tcW w:w="652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老年人因其合法权益受侵害提起诉讼交纳诉讼费确有困难的，可以缓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交、减交或者免交；需要获得法律服务，因经济困难没有委托代理人</w:t>
            </w:r>
          </w:p>
          <w:p>
            <w:pPr>
              <w:spacing w:line="28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的，可以依法获得法律援助。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区法院、区司法局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center"/>
            <w:tcW w:w="2220" w:type="dxa"/>
            <w:vMerge w:val="restart"/>
          </w:tcPr>
          <w:p>
            <w:pPr>
              <w:spacing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65周岁及以上老年人</w:t>
            </w:r>
          </w:p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24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老年人能力综合评估</w:t>
            </w:r>
          </w:p>
        </w:tc>
        <w:tc>
          <w:tcPr>
            <w:vAlign w:val="center"/>
            <w:tcW w:w="6520" w:type="dxa"/>
          </w:tcPr>
          <w:p>
            <w:pPr>
              <w:spacing w:line="34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为65周岁及以老年人提 供，能力综合评估做好老年人能力综合</w:t>
            </w:r>
          </w:p>
        </w:tc>
        <w:tc>
          <w:tcPr>
            <w:vAlign w:val="center"/>
            <w:tcW w:w="306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1000"/>
        </w:trPr>
        <w:trPr>
          <w:trHeight w:val="1000"/>
        </w:trPr>
        <w:trPr>
          <w:trHeight w:val="1000"/>
        </w:trPr>
        <w:trPr>
          <w:trHeight w:val="1000"/>
        </w:trPr>
        <w:tc>
          <w:tcPr>
            <w:tcW w:w="2220" w:type="dxa"/>
            <w:vMerge/>
          </w:tcPr>
          <w:p w:rsidR="00A23914" w:rsidP="00A23914" w:rsidRDefault="00A23914"/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11</w:t>
            </w:r>
          </w:p>
        </w:tc>
        <w:tc>
          <w:tcPr>
            <w:vAlign w:val="center"/>
            <w:tcW w:w="244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健康管理服务</w:t>
            </w:r>
          </w:p>
        </w:tc>
        <w:tc>
          <w:tcPr>
            <w:vAlign w:val="top"/>
            <w:tcW w:w="6520" w:type="dxa"/>
          </w:tcPr>
          <w:p>
            <w:pPr>
              <w:spacing w:before="204" w:line="28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每年提供1次免费健康管理服务，建立健康档案，包括生活方式和健</w:t>
            </w:r>
          </w:p>
          <w:p>
            <w:pPr>
              <w:spacing w:line="28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康状况评估、体格检查、辅助检查和健康指导等。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区卫生健康局</w:t>
            </w:r>
          </w:p>
        </w:tc>
      </w:tr>
      <w:tr w:rsidR="00A23914" w:rsidTr="00A23914">
        <w:trPr>
          <w:trHeight w:val="1000"/>
        </w:trPr>
        <w:trPr>
          <w:trHeight w:val="1000"/>
        </w:trPr>
        <w:trPr>
          <w:trHeight w:val="1000"/>
        </w:trPr>
        <w:trPr>
          <w:trHeight w:val="1000"/>
        </w:trPr>
        <w:trPr>
          <w:trHeight w:val="1000"/>
        </w:trPr>
        <w:tc>
          <w:tcPr>
            <w:vAlign w:val="center"/>
            <w:tcW w:w="22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80周岁及以上老年人</w:t>
            </w:r>
          </w:p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12</w:t>
            </w:r>
          </w:p>
        </w:tc>
        <w:tc>
          <w:tcPr>
            <w:vAlign w:val="center"/>
            <w:tcW w:w="244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高龄津贴</w:t>
            </w:r>
          </w:p>
        </w:tc>
        <w:tc>
          <w:tcPr>
            <w:vAlign w:val="top"/>
            <w:tcW w:w="6520" w:type="dxa"/>
          </w:tcPr>
          <w:p>
            <w:pPr>
              <w:spacing w:before="179" w:line="30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按规定向80周岁及以上老年人发放高龄津贴，百岁以上老年人每</w:t>
            </w:r>
          </w:p>
          <w:p>
            <w:pPr>
              <w:spacing w:line="30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人每月不少于300元。</w:t>
            </w:r>
          </w:p>
        </w:tc>
        <w:tc>
          <w:tcPr>
            <w:vAlign w:val="center"/>
            <w:tcW w:w="3060" w:type="dxa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区卫生健康局</w:t>
            </w:r>
          </w:p>
        </w:tc>
      </w:tr>
      <w:tr w:rsidR="00A23914" w:rsidTr="00A23914">
        <w:trPr>
          <w:trHeight w:val="1000"/>
        </w:trPr>
        <w:trPr>
          <w:trHeight w:val="1000"/>
        </w:trPr>
        <w:trPr>
          <w:trHeight w:val="1000"/>
        </w:trPr>
        <w:trPr>
          <w:trHeight w:val="1000"/>
        </w:trPr>
        <w:trPr>
          <w:trHeight w:val="1000"/>
        </w:trPr>
        <w:tc>
          <w:tcPr>
            <w:vAlign w:val="center"/>
            <w:tcW w:w="2220" w:type="dxa"/>
            <w:vMerge w:val="restart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特困老年人</w:t>
            </w:r>
          </w:p>
        </w:tc>
        <w:tc>
          <w:tcPr>
            <w:vAlign w:val="center"/>
            <w:tcW w:w="42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13</w:t>
            </w:r>
          </w:p>
        </w:tc>
        <w:tc>
          <w:tcPr>
            <w:vAlign w:val="center"/>
            <w:tcW w:w="244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分散供养</w:t>
            </w:r>
          </w:p>
        </w:tc>
        <w:tc>
          <w:tcPr>
            <w:vAlign w:val="top"/>
            <w:tcW w:w="6520" w:type="dxa"/>
          </w:tcPr>
          <w:p>
            <w:pPr>
              <w:spacing w:before="50" w:line="28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对选择在家供养的特困老年人，依照有关规定给予分散供养，提供基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本生活条件、疾病治疗、办理丧葬事宜等，基本生活标准不低于当地</w:t>
            </w:r>
          </w:p>
          <w:p>
            <w:pPr>
              <w:spacing w:line="28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最低生活保障标准的1.3倍，对生活不能自理的给予照料。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1000"/>
        </w:trPr>
        <w:trPr>
          <w:trHeight w:val="1000"/>
        </w:trPr>
        <w:trPr>
          <w:trHeight w:val="1000"/>
        </w:trPr>
        <w:trPr>
          <w:trHeight w:val="1000"/>
        </w:trPr>
        <w:tc>
          <w:tcPr>
            <w:tcW w:w="2220" w:type="dxa"/>
            <w:vMerge/>
          </w:tcPr>
          <w:p w:rsidR="00A23914" w:rsidP="00A23914" w:rsidRDefault="00A23914"/>
        </w:tc>
        <w:tc>
          <w:tcPr>
            <w:vAlign w:val="center"/>
            <w:tcW w:w="420" w:type="dxa"/>
          </w:tcPr>
          <w:p>
            <w:pPr>
              <w:spacing w:line="24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14</w:t>
            </w:r>
          </w:p>
        </w:tc>
        <w:tc>
          <w:tcPr>
            <w:vAlign w:val="center"/>
            <w:tcW w:w="244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集中供养</w:t>
            </w:r>
          </w:p>
        </w:tc>
        <w:tc>
          <w:tcPr>
            <w:vAlign w:val="top"/>
            <w:tcW w:w="6520" w:type="dxa"/>
          </w:tcPr>
          <w:p>
            <w:pPr>
              <w:spacing w:before="8"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对需要集中供养的特困老年人，安排到相应的供养服务机构集中供养，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提供基本生活条件、疾病治疗、办理丧葬事宜等，基本生活标准不低</w:t>
            </w:r>
          </w:p>
          <w:p>
            <w:pPr>
              <w:spacing w:line="30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于当地最低生活保障标准的1.3倍，对生活不能自理的给予照料。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1000"/>
        </w:trPr>
        <w:trPr>
          <w:trHeight w:val="1000"/>
        </w:trPr>
        <w:trPr>
          <w:trHeight w:val="1000"/>
        </w:trPr>
        <w:trPr>
          <w:trHeight w:val="1000"/>
        </w:trPr>
        <w:tc>
          <w:tcPr>
            <w:tcW w:w="2220" w:type="dxa"/>
            <w:vMerge/>
          </w:tcPr>
          <w:p w:rsidR="00A23914" w:rsidP="00A23914" w:rsidRDefault="00A23914"/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15</w:t>
            </w:r>
          </w:p>
        </w:tc>
        <w:tc>
          <w:tcPr>
            <w:vAlign w:val="top"/>
            <w:tcW w:w="2440" w:type="dxa"/>
          </w:tcPr>
          <w:p>
            <w:pPr>
              <w:spacing w:before="154"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分散供养特困老年人家</w:t>
            </w:r>
          </w:p>
          <w:p>
            <w:pPr>
              <w:spacing w:line="254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庭适老化改造</w:t>
            </w:r>
          </w:p>
        </w:tc>
        <w:tc>
          <w:tcPr>
            <w:vAlign w:val="center"/>
            <w:tcW w:w="65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通过政府补贴等方式，对分散供养的特困失能、高龄、残疾老年人家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庭实施居家适老化改造，有条件的地方可将改造对象范围扩大到城乡</w:t>
            </w:r>
          </w:p>
          <w:p>
            <w:pPr>
              <w:spacing w:line="30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低保对象中的失能、高龄、残疾老年人家庭等。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740"/>
        </w:trPr>
        <w:trPr>
          <w:trHeight w:val="740"/>
        </w:trPr>
        <w:trPr>
          <w:trHeight w:val="740"/>
        </w:trPr>
        <w:trPr>
          <w:trHeight w:val="740"/>
        </w:trPr>
        <w:trPr>
          <w:trHeight w:val="740"/>
        </w:trPr>
        <w:tc>
          <w:tcPr>
            <w:vAlign w:val="center"/>
            <w:tcW w:w="22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经济困难老年人</w:t>
            </w:r>
          </w:p>
        </w:tc>
        <w:tc>
          <w:tcPr>
            <w:vAlign w:val="center"/>
            <w:tcW w:w="4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16</w:t>
            </w:r>
          </w:p>
        </w:tc>
        <w:tc>
          <w:tcPr>
            <w:vAlign w:val="center"/>
            <w:tcW w:w="244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最低社会保障</w:t>
            </w:r>
          </w:p>
        </w:tc>
        <w:tc>
          <w:tcPr>
            <w:vAlign w:val="top"/>
            <w:tcW w:w="6520" w:type="dxa"/>
          </w:tcPr>
          <w:p>
            <w:pPr>
              <w:spacing w:before="64" w:line="28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对获得最低生活保障金后生活仍有困难的老年人，采取必要措施给予</w:t>
            </w:r>
          </w:p>
          <w:p>
            <w:pPr>
              <w:spacing w:line="254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生活保障。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</w:tbl>
    <w:p>
      <w:pPr>
        <w:sectPr>
          <w:pgSz w:w="16840" w:h="11900" w:orient="landscape"/>
          <w:pgMar w:top="1440" w:right="1040" w:bottom="1440" w:left="1040" w:header="0" w:footer="1440"/>
          <w:cols w:equalWidth="true" w:num="1"/>
          <w:docGrid w:type="lines"/>
          <w:type w:val="nextPage"/>
          <w:titlePg/>
        </w:sectPr>
      </w:pP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2360"/>
        <w:gridCol w:w="420"/>
        <w:gridCol w:w="2360"/>
        <w:gridCol w:w="6520"/>
        <w:gridCol w:w="3060"/>
      </w:tblGrid>
      <w:tr w:rsidR="00A23914" w:rsidTr="00A23914">
        <w:trPr>
          <w:trHeight w:val="1520"/>
        </w:trPr>
        <w:trPr>
          <w:trHeight w:val="1520"/>
        </w:trPr>
        <w:trPr>
          <w:trHeight w:val="1520"/>
        </w:trPr>
        <w:trPr>
          <w:trHeight w:val="1520"/>
        </w:trPr>
        <w:trPr>
          <w:trHeight w:val="1520"/>
        </w:trPr>
        <w:tc>
          <w:tcPr>
            <w:vAlign w:val="center"/>
            <w:tcW w:w="2360" w:type="dxa"/>
            <w:vMerge w:val="restart"/>
          </w:tcPr>
          <w:p/>
        </w:tc>
        <w:tc>
          <w:tcPr>
            <w:vAlign w:val="center"/>
            <w:tcW w:w="4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17</w:t>
            </w:r>
          </w:p>
        </w:tc>
        <w:tc>
          <w:tcPr>
            <w:vAlign w:val="center"/>
            <w:tcW w:w="236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经济困难老年人补贴</w:t>
            </w:r>
          </w:p>
        </w:tc>
        <w:tc>
          <w:tcPr>
            <w:vAlign w:val="center"/>
            <w:tcW w:w="65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对60-79周岁、80-89周岁、90-99周岁的低保老年人，每人每月分别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发放80元、100元、200元生活补贴，100周岁及以上老年人按照《山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东省人民政府关于印发山东省优待老年人规定的通知》（鲁政发〔2011〕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54号）文件补助。对身体能力评估为2-3级的低保老年人，每人每月</w:t>
            </w:r>
          </w:p>
          <w:p>
            <w:pPr>
              <w:spacing w:line="30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发放80元护理补贴。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c>
          <w:tcPr>
            <w:tcW w:w="2360" w:type="dxa"/>
            <w:vMerge/>
          </w:tcPr>
          <w:p w:rsidR="00A23914" w:rsidP="00A23914" w:rsidRDefault="00A23914"/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18</w:t>
            </w:r>
          </w:p>
        </w:tc>
        <w:tc>
          <w:tcPr>
            <w:vAlign w:val="center"/>
            <w:tcW w:w="23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公证服务</w:t>
            </w:r>
          </w:p>
        </w:tc>
        <w:tc>
          <w:tcPr>
            <w:vAlign w:val="center"/>
            <w:tcW w:w="6520" w:type="dxa"/>
          </w:tcPr>
          <w:p>
            <w:pPr>
              <w:spacing w:line="34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对经济困难且符合法律援助条件的老年人申办公证，减免公证费。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区司法局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center"/>
            <w:tcW w:w="2360" w:type="dxa"/>
            <w:vMerge w:val="restart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特殊困难老年人</w:t>
            </w:r>
          </w:p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19</w:t>
            </w:r>
          </w:p>
        </w:tc>
        <w:tc>
          <w:tcPr>
            <w:vAlign w:val="center"/>
            <w:tcW w:w="23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探访服务</w:t>
            </w:r>
          </w:p>
        </w:tc>
        <w:tc>
          <w:tcPr>
            <w:vAlign w:val="center"/>
            <w:tcW w:w="652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面向独居、空巢、留守、失能、重残、计划生育特殊家庭等特殊困难</w:t>
            </w:r>
          </w:p>
          <w:p>
            <w:pPr>
              <w:spacing w:line="28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老年人提供探访关爱服务。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tcW w:w="2360" w:type="dxa"/>
            <w:vMerge/>
          </w:tcPr>
          <w:p w:rsidR="00A23914" w:rsidP="00A23914" w:rsidRDefault="00A23914"/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20</w:t>
            </w:r>
          </w:p>
        </w:tc>
        <w:tc>
          <w:tcPr>
            <w:vAlign w:val="center"/>
            <w:tcW w:w="236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优先入住公办养老机构</w:t>
            </w:r>
          </w:p>
        </w:tc>
        <w:tc>
          <w:tcPr>
            <w:vAlign w:val="center"/>
            <w:tcW w:w="65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建立公办养老机构轮候制度，保障经济困难的独居、空巢、留守、失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能、重残、计划生育特殊家庭以及作出特殊贡献的老年人优先入住。</w:t>
            </w:r>
          </w:p>
        </w:tc>
        <w:tc>
          <w:tcPr>
            <w:vAlign w:val="center"/>
            <w:tcW w:w="3060" w:type="dxa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920"/>
        </w:trPr>
        <w:trPr>
          <w:trHeight w:val="920"/>
        </w:trPr>
        <w:trPr>
          <w:trHeight w:val="920"/>
        </w:trPr>
        <w:trPr>
          <w:trHeight w:val="920"/>
        </w:trPr>
        <w:tc>
          <w:tcPr>
            <w:tcW w:w="2360" w:type="dxa"/>
            <w:vMerge/>
          </w:tcPr>
          <w:p w:rsidR="00A23914" w:rsidP="00A23914" w:rsidRDefault="00A23914"/>
        </w:tc>
        <w:tc>
          <w:tcPr>
            <w:vAlign w:val="center"/>
            <w:tcW w:w="42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21</w:t>
            </w:r>
          </w:p>
        </w:tc>
        <w:tc>
          <w:tcPr>
            <w:vAlign w:val="center"/>
            <w:tcW w:w="236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委托服务</w:t>
            </w:r>
          </w:p>
        </w:tc>
        <w:tc>
          <w:tcPr>
            <w:vAlign w:val="center"/>
            <w:tcW w:w="652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委托有资质的社会组织接受独居、空巢、留守、失能、重残、计划生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育特殊家庭等特殊困难老年人或其监护人委托，依法代为办理人住养</w:t>
            </w:r>
          </w:p>
          <w:p>
            <w:pPr>
              <w:spacing w:line="28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老机构、就医等事务。</w:t>
            </w:r>
          </w:p>
        </w:tc>
        <w:tc>
          <w:tcPr>
            <w:vAlign w:val="center"/>
            <w:tcW w:w="306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1220"/>
        </w:trPr>
        <w:trPr>
          <w:trHeight w:val="1220"/>
        </w:trPr>
        <w:trPr>
          <w:trHeight w:val="1220"/>
        </w:trPr>
        <w:trPr>
          <w:trHeight w:val="1220"/>
        </w:trPr>
        <w:trPr>
          <w:trHeight w:val="1220"/>
        </w:trPr>
        <w:tc>
          <w:tcPr>
            <w:vAlign w:val="top"/>
            <w:tcW w:w="2360" w:type="dxa"/>
          </w:tcPr>
          <w:p>
            <w:pPr>
              <w:spacing w:before="281"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对国家和社会做出特</w:t>
            </w:r>
          </w:p>
          <w:p>
            <w:pPr>
              <w:spacing w:line="272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殊贡献的老年人</w:t>
            </w:r>
          </w:p>
        </w:tc>
        <w:tc>
          <w:tcPr>
            <w:vAlign w:val="center"/>
            <w:tcW w:w="4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22</w:t>
            </w:r>
          </w:p>
        </w:tc>
        <w:tc>
          <w:tcPr>
            <w:vAlign w:val="center"/>
            <w:tcW w:w="236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优抚供养</w:t>
            </w:r>
          </w:p>
        </w:tc>
        <w:tc>
          <w:tcPr>
            <w:vAlign w:val="center"/>
            <w:tcW w:w="65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老年烈士遗属、因公牺牲军人遗属、病故军人遗属和进入老年的残疾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军人、复员军人、退伍军人，无法定赡养扶养人或者其法定义务人无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赡养扶养能力且享受国家定期抚恤补助待遇的，提供集中供养、医疗</w:t>
            </w:r>
          </w:p>
          <w:p>
            <w:pPr>
              <w:spacing w:line="272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等保障。</w:t>
            </w:r>
          </w:p>
        </w:tc>
        <w:tc>
          <w:tcPr>
            <w:vAlign w:val="center"/>
            <w:tcW w:w="306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区退役军人事务局</w:t>
            </w:r>
          </w:p>
        </w:tc>
      </w:tr>
      <w:tr w:rsidR="00A23914" w:rsidTr="00A23914"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c>
          <w:tcPr>
            <w:vAlign w:val="top"/>
            <w:tcW w:w="2360" w:type="dxa"/>
            <w:vMerge w:val="restart"/>
          </w:tcPr>
          <w:p>
            <w:pPr>
              <w:spacing w:before="181"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经认定符合条件的残</w:t>
            </w:r>
          </w:p>
          <w:p>
            <w:pPr>
              <w:spacing w:line="254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疾老年人</w:t>
            </w:r>
          </w:p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23</w:t>
            </w:r>
          </w:p>
        </w:tc>
        <w:tc>
          <w:tcPr>
            <w:vAlign w:val="center"/>
            <w:tcW w:w="236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困难残疾人生活补贴</w:t>
            </w:r>
          </w:p>
        </w:tc>
        <w:tc>
          <w:tcPr>
            <w:vAlign w:val="center"/>
            <w:tcW w:w="6520" w:type="dxa"/>
          </w:tcPr>
          <w:p>
            <w:pPr>
              <w:spacing w:line="34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为低保老年人按照当地规定的标准发放生活补贴。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tcW w:w="2360" w:type="dxa"/>
            <w:vMerge/>
          </w:tcPr>
          <w:p w:rsidR="00A23914" w:rsidP="00A23914" w:rsidRDefault="00A23914"/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24</w:t>
            </w:r>
          </w:p>
        </w:tc>
        <w:tc>
          <w:tcPr>
            <w:vAlign w:val="center"/>
            <w:tcW w:w="236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重度残疾人护理补贴</w:t>
            </w:r>
          </w:p>
        </w:tc>
        <w:tc>
          <w:tcPr>
            <w:vAlign w:val="center"/>
            <w:tcW w:w="652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残疾等级评定为一级、二级且需要长期照护的重度残疾老年人，按当</w:t>
            </w:r>
          </w:p>
          <w:p>
            <w:pPr>
              <w:spacing w:line="28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地规定标准发放重度残疾老年人护理补贴。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  <w:tr w:rsidR="00A23914" w:rsidTr="00A23914">
        <w:trPr>
          <w:trHeight w:val="920"/>
        </w:trPr>
        <w:trPr>
          <w:trHeight w:val="920"/>
        </w:trPr>
        <w:trPr>
          <w:trHeight w:val="920"/>
        </w:trPr>
        <w:trPr>
          <w:trHeight w:val="920"/>
        </w:trPr>
        <w:trPr>
          <w:trHeight w:val="920"/>
        </w:trPr>
        <w:tc>
          <w:tcPr>
            <w:vAlign w:val="top"/>
            <w:tcW w:w="2360" w:type="dxa"/>
          </w:tcPr>
          <w:p>
            <w:pPr>
              <w:spacing w:before="146"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计划生育特殊家庭老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年人</w:t>
            </w:r>
          </w:p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25</w:t>
            </w:r>
          </w:p>
        </w:tc>
        <w:tc>
          <w:tcPr>
            <w:vAlign w:val="center"/>
            <w:tcW w:w="236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计划生育特别扶贫金</w:t>
            </w:r>
          </w:p>
        </w:tc>
        <w:tc>
          <w:tcPr>
            <w:vAlign w:val="center"/>
            <w:tcW w:w="65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对60周岁及以上独生子女死亡特别扶助对象，每人每月发放990元特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别扶助金；对60周岁及以上独生子女伤残特别扶助对象，每人每月发</w:t>
            </w:r>
          </w:p>
          <w:p>
            <w:pPr>
              <w:spacing w:line="30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放810元特别扶助金。</w:t>
            </w:r>
          </w:p>
        </w:tc>
        <w:tc>
          <w:tcPr>
            <w:vAlign w:val="center"/>
            <w:tcW w:w="306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区卫生健康局</w:t>
            </w:r>
          </w:p>
        </w:tc>
      </w:tr>
    </w:tbl>
    <w:p>
      <w:pPr>
        <w:sectPr>
          <w:pgSz w:w="16840" w:h="11900" w:orient="landscape"/>
          <w:pgMar w:top="1440" w:right="1020" w:bottom="1440" w:left="1020" w:header="0" w:footer="1440"/>
          <w:cols w:equalWidth="true" w:num="1"/>
          <w:docGrid w:type="lines"/>
          <w:type w:val="nextPage"/>
          <w:titlePg/>
        </w:sectPr>
      </w:pP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2240"/>
        <w:gridCol w:w="420"/>
        <w:gridCol w:w="2440"/>
        <w:gridCol w:w="6520"/>
        <w:gridCol w:w="3080"/>
      </w:tblGrid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center"/>
            <w:tcW w:w="224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经认定生活不能自理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的老年人</w:t>
            </w:r>
          </w:p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26</w:t>
            </w:r>
          </w:p>
        </w:tc>
        <w:tc>
          <w:tcPr>
            <w:vAlign w:val="center"/>
            <w:tcW w:w="24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家庭养老支持服务</w:t>
            </w:r>
          </w:p>
        </w:tc>
        <w:tc>
          <w:tcPr>
            <w:vAlign w:val="center"/>
            <w:tcW w:w="6520" w:type="dxa"/>
          </w:tcPr>
          <w:p>
            <w:pPr>
              <w:spacing w:line="300" w:lineRule="exact"/>
              <w:ind w:left="8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符合条件的失能老年人家庭成员参加照护培训等相关职业技能培训</w:t>
            </w:r>
          </w:p>
          <w:p>
            <w:pPr>
              <w:spacing w:line="300" w:lineRule="exact"/>
              <w:ind w:left="8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的，按规定给予职业技能补贴。</w:t>
            </w:r>
          </w:p>
        </w:tc>
        <w:tc>
          <w:tcPr>
            <w:vAlign w:val="center"/>
            <w:tcW w:w="308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区人力资源和社会保障局、区民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政局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center"/>
            <w:tcW w:w="224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生活无着的流浪、乞讨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老年人</w:t>
            </w:r>
          </w:p>
        </w:tc>
        <w:tc>
          <w:tcPr>
            <w:vAlign w:val="center"/>
            <w:tcW w:w="4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27</w:t>
            </w:r>
          </w:p>
        </w:tc>
        <w:tc>
          <w:tcPr>
            <w:vAlign w:val="center"/>
            <w:tcW w:w="244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流浪乞讨救助</w:t>
            </w:r>
          </w:p>
        </w:tc>
        <w:tc>
          <w:tcPr>
            <w:vAlign w:val="center"/>
            <w:tcW w:w="6520" w:type="dxa"/>
          </w:tcPr>
          <w:p>
            <w:pPr>
              <w:spacing w:line="340" w:lineRule="exact"/>
              <w:ind w:left="10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依照有关规定给予救助。</w:t>
            </w:r>
          </w:p>
        </w:tc>
        <w:tc>
          <w:tcPr>
            <w:vAlign w:val="center"/>
            <w:tcW w:w="3080" w:type="dxa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区民政局</w:t>
            </w:r>
          </w:p>
        </w:tc>
      </w:tr>
    </w:tbl>
    <w:p>
      <w:pPr/>
    </w:p>
    <w:sectPr>
      <w:titlePg/>
      <w:pgSz w:w="16840" w:h="11900" w:orient="landscape"/>
      <w:pgMar w:top="1440" w:right="1040" w:bottom="1440" w:left="1040" w:header="0" w:footer="1440"/>
      <w:cols w:space="420"/>
    </w:sectPr>
  </w:body>
</w:document>
</file>