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sz w:val="45"/>
          <w:szCs w:val="45"/>
        </w:rPr>
      </w:pPr>
      <w:r>
        <w:rPr>
          <w:rFonts w:ascii="微软雅黑" w:hAnsi="微软雅黑" w:eastAsia="微软雅黑" w:cs="微软雅黑"/>
          <w:i w:val="0"/>
          <w:caps w:val="0"/>
          <w:color w:val="333333"/>
          <w:spacing w:val="0"/>
          <w:sz w:val="45"/>
          <w:szCs w:val="45"/>
          <w:shd w:val="clear" w:fill="FFFFFF"/>
        </w:rPr>
        <w:t>社会救助暂行办法（2019年修订版）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144" w:afterAutospacing="0" w:line="550" w:lineRule="exact"/>
        <w:ind w:left="144" w:right="144"/>
        <w:jc w:val="center"/>
        <w:textAlignment w:val="auto"/>
        <w:rPr>
          <w:sz w:val="30"/>
          <w:szCs w:val="30"/>
        </w:rPr>
      </w:pPr>
      <w:r>
        <w:rPr>
          <w:rFonts w:hint="eastAsia" w:ascii="宋体" w:hAnsi="宋体" w:eastAsia="宋体" w:cs="宋体"/>
          <w:i w:val="0"/>
          <w:caps w:val="0"/>
          <w:color w:val="333333"/>
          <w:spacing w:val="0"/>
          <w:sz w:val="30"/>
          <w:szCs w:val="30"/>
          <w:u w:val="none"/>
          <w:shd w:val="clear" w:fill="FFFFFF"/>
        </w:rPr>
        <w:fldChar w:fldCharType="begin"/>
      </w:r>
      <w:r>
        <w:rPr>
          <w:rFonts w:hint="eastAsia" w:ascii="宋体" w:hAnsi="宋体" w:eastAsia="宋体" w:cs="宋体"/>
          <w:i w:val="0"/>
          <w:caps w:val="0"/>
          <w:color w:val="333333"/>
          <w:spacing w:val="0"/>
          <w:sz w:val="30"/>
          <w:szCs w:val="30"/>
          <w:u w:val="none"/>
          <w:shd w:val="clear" w:fill="FFFFFF"/>
        </w:rPr>
        <w:instrText xml:space="preserve"> HYPERLINK "http://www.waizi.org.cn/doc/61441.html" </w:instrText>
      </w:r>
      <w:r>
        <w:rPr>
          <w:rFonts w:hint="eastAsia" w:ascii="宋体" w:hAnsi="宋体" w:eastAsia="宋体" w:cs="宋体"/>
          <w:i w:val="0"/>
          <w:caps w:val="0"/>
          <w:color w:val="333333"/>
          <w:spacing w:val="0"/>
          <w:sz w:val="30"/>
          <w:szCs w:val="30"/>
          <w:u w:val="none"/>
          <w:shd w:val="clear" w:fill="FFFFFF"/>
        </w:rPr>
        <w:fldChar w:fldCharType="separate"/>
      </w:r>
      <w:r>
        <w:rPr>
          <w:rStyle w:val="11"/>
          <w:rFonts w:ascii="方正小标宋_GBK" w:hAnsi="方正小标宋_GBK" w:eastAsia="方正小标宋_GBK" w:cs="方正小标宋_GBK"/>
          <w:i w:val="0"/>
          <w:caps w:val="0"/>
          <w:color w:val="00000A"/>
          <w:spacing w:val="0"/>
          <w:sz w:val="30"/>
          <w:szCs w:val="30"/>
          <w:u w:val="none"/>
          <w:shd w:val="clear" w:fill="FFFFFF"/>
        </w:rPr>
        <w:t>社会救助暂行办法</w:t>
      </w:r>
      <w:r>
        <w:rPr>
          <w:rFonts w:hint="eastAsia" w:ascii="宋体" w:hAnsi="宋体" w:eastAsia="宋体" w:cs="宋体"/>
          <w:i w:val="0"/>
          <w:caps w:val="0"/>
          <w:color w:val="333333"/>
          <w:spacing w:val="0"/>
          <w:sz w:val="30"/>
          <w:szCs w:val="30"/>
          <w:u w:val="none"/>
          <w:shd w:val="clear" w:fill="FFFFFF"/>
        </w:rPr>
        <w:fldChar w:fldCharType="end"/>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both"/>
        <w:textAlignment w:val="auto"/>
        <w:rPr>
          <w:sz w:val="30"/>
          <w:szCs w:val="30"/>
        </w:rPr>
      </w:pPr>
      <w:r>
        <w:rPr>
          <w:rFonts w:ascii="方正仿宋_GBK" w:hAnsi="方正仿宋_GBK" w:eastAsia="方正仿宋_GBK" w:cs="方正仿宋_GBK"/>
          <w:i w:val="0"/>
          <w:caps w:val="0"/>
          <w:color w:val="00000A"/>
          <w:spacing w:val="0"/>
          <w:sz w:val="30"/>
          <w:szCs w:val="30"/>
          <w:shd w:val="clear" w:fill="FFFFFF"/>
        </w:rPr>
        <w:t>【</w:t>
      </w:r>
      <w:r>
        <w:rPr>
          <w:rFonts w:hint="default" w:ascii="方正仿宋_GBK" w:hAnsi="方正仿宋_GBK" w:eastAsia="方正仿宋_GBK" w:cs="方正仿宋_GBK"/>
          <w:i w:val="0"/>
          <w:caps w:val="0"/>
          <w:color w:val="333333"/>
          <w:spacing w:val="0"/>
          <w:sz w:val="30"/>
          <w:szCs w:val="30"/>
          <w:shd w:val="clear" w:fill="FFFFFF"/>
        </w:rPr>
        <w:t>2014年2月21日</w:t>
      </w:r>
      <w:r>
        <w:rPr>
          <w:rFonts w:hint="eastAsia" w:ascii="宋体" w:hAnsi="宋体" w:eastAsia="宋体" w:cs="宋体"/>
          <w:i w:val="0"/>
          <w:caps w:val="0"/>
          <w:color w:val="333333"/>
          <w:spacing w:val="0"/>
          <w:sz w:val="30"/>
          <w:szCs w:val="30"/>
          <w:u w:val="none"/>
          <w:shd w:val="clear" w:fill="FFFFFF"/>
        </w:rPr>
        <w:fldChar w:fldCharType="begin"/>
      </w:r>
      <w:r>
        <w:rPr>
          <w:rFonts w:hint="eastAsia" w:ascii="宋体" w:hAnsi="宋体" w:eastAsia="宋体" w:cs="宋体"/>
          <w:i w:val="0"/>
          <w:caps w:val="0"/>
          <w:color w:val="333333"/>
          <w:spacing w:val="0"/>
          <w:sz w:val="30"/>
          <w:szCs w:val="30"/>
          <w:u w:val="none"/>
          <w:shd w:val="clear" w:fill="FFFFFF"/>
        </w:rPr>
        <w:instrText xml:space="preserve"> HYPERLINK "http://www.waizi.org.cn/law/3997.html" </w:instrText>
      </w:r>
      <w:r>
        <w:rPr>
          <w:rFonts w:hint="eastAsia" w:ascii="宋体" w:hAnsi="宋体" w:eastAsia="宋体" w:cs="宋体"/>
          <w:i w:val="0"/>
          <w:caps w:val="0"/>
          <w:color w:val="333333"/>
          <w:spacing w:val="0"/>
          <w:sz w:val="30"/>
          <w:szCs w:val="30"/>
          <w:u w:val="none"/>
          <w:shd w:val="clear" w:fill="FFFFFF"/>
        </w:rPr>
        <w:fldChar w:fldCharType="separate"/>
      </w:r>
      <w:r>
        <w:rPr>
          <w:rStyle w:val="11"/>
          <w:rFonts w:hint="default" w:ascii="方正仿宋_GBK" w:hAnsi="方正仿宋_GBK" w:eastAsia="方正仿宋_GBK" w:cs="方正仿宋_GBK"/>
          <w:i w:val="0"/>
          <w:caps w:val="0"/>
          <w:color w:val="00000A"/>
          <w:spacing w:val="0"/>
          <w:sz w:val="30"/>
          <w:szCs w:val="30"/>
          <w:u w:val="none"/>
          <w:shd w:val="clear" w:fill="FFFFFF"/>
        </w:rPr>
        <w:t>国务院令第</w:t>
      </w:r>
      <w:r>
        <w:rPr>
          <w:rFonts w:hint="eastAsia" w:ascii="宋体" w:hAnsi="宋体" w:eastAsia="宋体" w:cs="宋体"/>
          <w:i w:val="0"/>
          <w:caps w:val="0"/>
          <w:color w:val="333333"/>
          <w:spacing w:val="0"/>
          <w:sz w:val="30"/>
          <w:szCs w:val="30"/>
          <w:u w:val="none"/>
          <w:shd w:val="clear" w:fill="FFFFFF"/>
        </w:rPr>
        <w:fldChar w:fldCharType="end"/>
      </w:r>
      <w:r>
        <w:rPr>
          <w:rFonts w:hint="eastAsia" w:ascii="微软雅黑" w:hAnsi="微软雅黑" w:eastAsia="微软雅黑" w:cs="微软雅黑"/>
          <w:i w:val="0"/>
          <w:caps w:val="0"/>
          <w:color w:val="333333"/>
          <w:spacing w:val="0"/>
          <w:sz w:val="30"/>
          <w:szCs w:val="30"/>
          <w:u w:val="none"/>
          <w:shd w:val="clear" w:fill="FFFFFF"/>
        </w:rPr>
        <w:fldChar w:fldCharType="begin"/>
      </w:r>
      <w:r>
        <w:rPr>
          <w:rFonts w:hint="eastAsia" w:ascii="微软雅黑" w:hAnsi="微软雅黑" w:eastAsia="微软雅黑" w:cs="微软雅黑"/>
          <w:i w:val="0"/>
          <w:caps w:val="0"/>
          <w:color w:val="333333"/>
          <w:spacing w:val="0"/>
          <w:sz w:val="30"/>
          <w:szCs w:val="30"/>
          <w:u w:val="none"/>
          <w:shd w:val="clear" w:fill="FFFFFF"/>
        </w:rPr>
        <w:instrText xml:space="preserve"> HYPERLINK "http://www.waizi.org.cn/law/3997.html" </w:instrText>
      </w:r>
      <w:r>
        <w:rPr>
          <w:rFonts w:hint="eastAsia" w:ascii="微软雅黑" w:hAnsi="微软雅黑" w:eastAsia="微软雅黑" w:cs="微软雅黑"/>
          <w:i w:val="0"/>
          <w:caps w:val="0"/>
          <w:color w:val="333333"/>
          <w:spacing w:val="0"/>
          <w:sz w:val="30"/>
          <w:szCs w:val="30"/>
          <w:u w:val="none"/>
          <w:shd w:val="clear" w:fill="FFFFFF"/>
        </w:rPr>
        <w:fldChar w:fldCharType="separate"/>
      </w:r>
      <w:r>
        <w:rPr>
          <w:rStyle w:val="11"/>
          <w:rFonts w:hint="default" w:ascii="方正仿宋_GBK" w:hAnsi="方正仿宋_GBK" w:eastAsia="方正仿宋_GBK" w:cs="方正仿宋_GBK"/>
          <w:i w:val="0"/>
          <w:caps w:val="0"/>
          <w:color w:val="00000A"/>
          <w:spacing w:val="0"/>
          <w:sz w:val="30"/>
          <w:szCs w:val="30"/>
          <w:u w:val="none"/>
          <w:shd w:val="clear" w:fill="FFFFFF"/>
        </w:rPr>
        <w:t>649</w:t>
      </w:r>
      <w:r>
        <w:rPr>
          <w:rStyle w:val="11"/>
          <w:rFonts w:hint="default" w:ascii="方正仿宋_GBK" w:hAnsi="方正仿宋_GBK" w:eastAsia="方正仿宋_GBK" w:cs="方正仿宋_GBK"/>
          <w:i w:val="0"/>
          <w:caps w:val="0"/>
          <w:color w:val="333333"/>
          <w:spacing w:val="0"/>
          <w:sz w:val="30"/>
          <w:szCs w:val="30"/>
          <w:u w:val="none"/>
          <w:shd w:val="clear" w:fill="FFFFFF"/>
        </w:rPr>
        <w:t>号</w:t>
      </w:r>
      <w:r>
        <w:rPr>
          <w:rFonts w:hint="eastAsia" w:ascii="微软雅黑" w:hAnsi="微软雅黑" w:eastAsia="微软雅黑" w:cs="微软雅黑"/>
          <w:i w:val="0"/>
          <w:caps w:val="0"/>
          <w:color w:val="333333"/>
          <w:spacing w:val="0"/>
          <w:sz w:val="30"/>
          <w:szCs w:val="30"/>
          <w:u w:val="none"/>
          <w:shd w:val="clear" w:fill="FFFFFF"/>
        </w:rPr>
        <w:fldChar w:fldCharType="end"/>
      </w:r>
      <w:r>
        <w:rPr>
          <w:rFonts w:hint="default" w:ascii="方正仿宋_GBK" w:hAnsi="方正仿宋_GBK" w:eastAsia="方正仿宋_GBK" w:cs="方正仿宋_GBK"/>
          <w:i w:val="0"/>
          <w:caps w:val="0"/>
          <w:color w:val="00000A"/>
          <w:spacing w:val="0"/>
          <w:sz w:val="30"/>
          <w:szCs w:val="30"/>
          <w:shd w:val="clear" w:fill="FFFFFF"/>
        </w:rPr>
        <w:t>公布，自2014</w:t>
      </w:r>
      <w:r>
        <w:rPr>
          <w:rFonts w:hint="default" w:ascii="方正仿宋_GBK" w:hAnsi="方正仿宋_GBK" w:eastAsia="方正仿宋_GBK" w:cs="方正仿宋_GBK"/>
          <w:i w:val="0"/>
          <w:caps w:val="0"/>
          <w:color w:val="333333"/>
          <w:spacing w:val="0"/>
          <w:sz w:val="30"/>
          <w:szCs w:val="30"/>
          <w:shd w:val="clear" w:fill="FFFFFF"/>
        </w:rPr>
        <w:t>年5月1日起施行；依据2019年3月2日</w:t>
      </w:r>
      <w:r>
        <w:rPr>
          <w:rFonts w:hint="eastAsia" w:ascii="微软雅黑" w:hAnsi="微软雅黑" w:eastAsia="微软雅黑" w:cs="微软雅黑"/>
          <w:i w:val="0"/>
          <w:caps w:val="0"/>
          <w:color w:val="333333"/>
          <w:spacing w:val="0"/>
          <w:sz w:val="30"/>
          <w:szCs w:val="30"/>
          <w:u w:val="none"/>
          <w:shd w:val="clear" w:fill="FFFFFF"/>
        </w:rPr>
        <w:fldChar w:fldCharType="begin"/>
      </w:r>
      <w:r>
        <w:rPr>
          <w:rFonts w:hint="eastAsia" w:ascii="微软雅黑" w:hAnsi="微软雅黑" w:eastAsia="微软雅黑" w:cs="微软雅黑"/>
          <w:i w:val="0"/>
          <w:caps w:val="0"/>
          <w:color w:val="333333"/>
          <w:spacing w:val="0"/>
          <w:sz w:val="30"/>
          <w:szCs w:val="30"/>
          <w:u w:val="none"/>
          <w:shd w:val="clear" w:fill="FFFFFF"/>
        </w:rPr>
        <w:instrText xml:space="preserve"> HYPERLINK "http://www.waizi.org.cn/doc/61369.html" </w:instrText>
      </w:r>
      <w:r>
        <w:rPr>
          <w:rFonts w:hint="eastAsia" w:ascii="微软雅黑" w:hAnsi="微软雅黑" w:eastAsia="微软雅黑" w:cs="微软雅黑"/>
          <w:i w:val="0"/>
          <w:caps w:val="0"/>
          <w:color w:val="333333"/>
          <w:spacing w:val="0"/>
          <w:sz w:val="30"/>
          <w:szCs w:val="30"/>
          <w:u w:val="none"/>
          <w:shd w:val="clear" w:fill="FFFFFF"/>
        </w:rPr>
        <w:fldChar w:fldCharType="separate"/>
      </w:r>
      <w:r>
        <w:rPr>
          <w:rStyle w:val="11"/>
          <w:rFonts w:hint="default" w:ascii="方正仿宋_GBK" w:hAnsi="方正仿宋_GBK" w:eastAsia="方正仿宋_GBK" w:cs="方正仿宋_GBK"/>
          <w:i w:val="0"/>
          <w:caps w:val="0"/>
          <w:color w:val="00000A"/>
          <w:spacing w:val="0"/>
          <w:sz w:val="30"/>
          <w:szCs w:val="30"/>
          <w:u w:val="none"/>
          <w:shd w:val="clear" w:fill="FFFFFF"/>
        </w:rPr>
        <w:t>《国务院关于修改部分行政法规的决定》（国务院令第</w:t>
      </w:r>
      <w:r>
        <w:rPr>
          <w:rFonts w:hint="eastAsia" w:ascii="微软雅黑" w:hAnsi="微软雅黑" w:eastAsia="微软雅黑" w:cs="微软雅黑"/>
          <w:i w:val="0"/>
          <w:caps w:val="0"/>
          <w:color w:val="333333"/>
          <w:spacing w:val="0"/>
          <w:sz w:val="30"/>
          <w:szCs w:val="30"/>
          <w:u w:val="none"/>
          <w:shd w:val="clear" w:fill="FFFFFF"/>
        </w:rPr>
        <w:fldChar w:fldCharType="end"/>
      </w:r>
      <w:r>
        <w:rPr>
          <w:rFonts w:hint="eastAsia" w:ascii="微软雅黑" w:hAnsi="微软雅黑" w:eastAsia="微软雅黑" w:cs="微软雅黑"/>
          <w:i w:val="0"/>
          <w:caps w:val="0"/>
          <w:color w:val="333333"/>
          <w:spacing w:val="0"/>
          <w:sz w:val="30"/>
          <w:szCs w:val="30"/>
          <w:u w:val="none"/>
          <w:shd w:val="clear" w:fill="FFFFFF"/>
        </w:rPr>
        <w:fldChar w:fldCharType="begin"/>
      </w:r>
      <w:r>
        <w:rPr>
          <w:rFonts w:hint="eastAsia" w:ascii="微软雅黑" w:hAnsi="微软雅黑" w:eastAsia="微软雅黑" w:cs="微软雅黑"/>
          <w:i w:val="0"/>
          <w:caps w:val="0"/>
          <w:color w:val="333333"/>
          <w:spacing w:val="0"/>
          <w:sz w:val="30"/>
          <w:szCs w:val="30"/>
          <w:u w:val="none"/>
          <w:shd w:val="clear" w:fill="FFFFFF"/>
        </w:rPr>
        <w:instrText xml:space="preserve"> HYPERLINK "http://www.waizi.org.cn/doc/61369.html" </w:instrText>
      </w:r>
      <w:r>
        <w:rPr>
          <w:rFonts w:hint="eastAsia" w:ascii="微软雅黑" w:hAnsi="微软雅黑" w:eastAsia="微软雅黑" w:cs="微软雅黑"/>
          <w:i w:val="0"/>
          <w:caps w:val="0"/>
          <w:color w:val="333333"/>
          <w:spacing w:val="0"/>
          <w:sz w:val="30"/>
          <w:szCs w:val="30"/>
          <w:u w:val="none"/>
          <w:shd w:val="clear" w:fill="FFFFFF"/>
        </w:rPr>
        <w:fldChar w:fldCharType="separate"/>
      </w:r>
      <w:r>
        <w:rPr>
          <w:rStyle w:val="11"/>
          <w:rFonts w:hint="default" w:ascii="方正仿宋_GBK" w:hAnsi="方正仿宋_GBK" w:eastAsia="方正仿宋_GBK" w:cs="方正仿宋_GBK"/>
          <w:i w:val="0"/>
          <w:caps w:val="0"/>
          <w:color w:val="00000A"/>
          <w:spacing w:val="0"/>
          <w:sz w:val="30"/>
          <w:szCs w:val="30"/>
          <w:u w:val="none"/>
          <w:shd w:val="clear" w:fill="FFFFFF"/>
        </w:rPr>
        <w:t>709</w:t>
      </w:r>
      <w:r>
        <w:rPr>
          <w:rStyle w:val="11"/>
          <w:rFonts w:hint="default" w:ascii="方正仿宋_GBK" w:hAnsi="方正仿宋_GBK" w:eastAsia="方正仿宋_GBK" w:cs="方正仿宋_GBK"/>
          <w:i w:val="0"/>
          <w:caps w:val="0"/>
          <w:color w:val="333333"/>
          <w:spacing w:val="0"/>
          <w:sz w:val="30"/>
          <w:szCs w:val="30"/>
          <w:u w:val="none"/>
          <w:shd w:val="clear" w:fill="FFFFFF"/>
        </w:rPr>
        <w:t>号）</w:t>
      </w:r>
      <w:r>
        <w:rPr>
          <w:rFonts w:hint="eastAsia" w:ascii="微软雅黑" w:hAnsi="微软雅黑" w:eastAsia="微软雅黑" w:cs="微软雅黑"/>
          <w:i w:val="0"/>
          <w:caps w:val="0"/>
          <w:color w:val="333333"/>
          <w:spacing w:val="0"/>
          <w:sz w:val="30"/>
          <w:szCs w:val="30"/>
          <w:u w:val="none"/>
          <w:shd w:val="clear" w:fill="FFFFFF"/>
        </w:rPr>
        <w:fldChar w:fldCharType="end"/>
      </w:r>
      <w:r>
        <w:rPr>
          <w:rFonts w:hint="default" w:ascii="方正仿宋_GBK" w:hAnsi="方正仿宋_GBK" w:eastAsia="方正仿宋_GBK" w:cs="方正仿宋_GBK"/>
          <w:i w:val="0"/>
          <w:caps w:val="0"/>
          <w:color w:val="00000A"/>
          <w:spacing w:val="0"/>
          <w:sz w:val="30"/>
          <w:szCs w:val="30"/>
          <w:shd w:val="clear" w:fill="FFFFFF"/>
        </w:rPr>
        <w:t>修订】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144" w:afterAutospacing="0" w:line="550" w:lineRule="exact"/>
        <w:ind w:left="144" w:right="144"/>
        <w:jc w:val="center"/>
        <w:textAlignment w:val="auto"/>
        <w:rPr>
          <w:sz w:val="30"/>
          <w:szCs w:val="30"/>
        </w:rPr>
      </w:pPr>
      <w:r>
        <w:rPr>
          <w:rFonts w:ascii="微软雅黑" w:hAnsi="微软雅黑" w:eastAsia="微软雅黑" w:cs="微软雅黑"/>
          <w:i w:val="0"/>
          <w:caps w:val="0"/>
          <w:color w:val="00000A"/>
          <w:spacing w:val="0"/>
          <w:sz w:val="30"/>
          <w:szCs w:val="30"/>
          <w:shd w:val="clear" w:fill="FFFFFF"/>
        </w:rPr>
        <w:br w:type="textWrapping"/>
      </w:r>
      <w:r>
        <w:rPr>
          <w:rFonts w:ascii="方正黑体_GBK" w:hAnsi="方正黑体_GBK" w:eastAsia="方正黑体_GBK" w:cs="方正黑体_GBK"/>
          <w:b w:val="0"/>
          <w:i w:val="0"/>
          <w:caps w:val="0"/>
          <w:color w:val="00000A"/>
          <w:spacing w:val="0"/>
          <w:sz w:val="30"/>
          <w:szCs w:val="30"/>
          <w:shd w:val="clear" w:fill="FFFFFF"/>
        </w:rPr>
        <w:t>第一章</w:t>
      </w:r>
      <w:r>
        <w:rPr>
          <w:rFonts w:hint="eastAsia" w:ascii="方正黑体_GBK" w:hAnsi="方正黑体_GBK" w:eastAsia="方正黑体_GBK" w:cs="方正黑体_GBK"/>
          <w:b w:val="0"/>
          <w:i w:val="0"/>
          <w:caps w:val="0"/>
          <w:color w:val="00000A"/>
          <w:spacing w:val="0"/>
          <w:sz w:val="30"/>
          <w:szCs w:val="30"/>
          <w:shd w:val="clear" w:fill="FFFFFF"/>
          <w:lang w:val="en-US" w:eastAsia="zh-CN"/>
        </w:rPr>
        <w:t xml:space="preserve">  </w:t>
      </w:r>
      <w:r>
        <w:rPr>
          <w:rFonts w:ascii="方正黑体_GBK" w:hAnsi="方正黑体_GBK" w:eastAsia="方正黑体_GBK" w:cs="方正黑体_GBK"/>
          <w:b w:val="0"/>
          <w:i w:val="0"/>
          <w:caps w:val="0"/>
          <w:color w:val="00000A"/>
          <w:spacing w:val="0"/>
          <w:sz w:val="30"/>
          <w:szCs w:val="30"/>
          <w:shd w:val="clear" w:fill="FFFFFF"/>
        </w:rPr>
        <w:t>总　　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第一条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为了加强社会救助，保障公民的基本生活，促进社会公平，维护社会和谐稳定，根据宪法，制定本办法。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第二条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社会救助制度坚持托底线、救急难、可持续，与其他社会保障制度相衔接，社会救助水平与经济社会发展水平相适应。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both"/>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t>社会救助工作应当遵循公开、公平、公正、及时的原则。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第三条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国务院民政部门统筹全国社会救助体系建设。国务院民政、应急管理、卫生健康、教育、住房城乡建设、人力资源社会保障、医疗保障等部门，按照各自职责负责相应的社会救助管理工作。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both"/>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t>县级以上地方人民政府民政、应急管理、卫生健康、教育、住房城乡建设、人力资源社会保障、医疗保障等部门，按照各自职责负责本行政区域内相应的社会救助管理工作。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both"/>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t>前两款所列行政部门统称社会救助管理部门。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第四条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乡镇人民政府、街道办事处负责有关社会救助的申请受理、调查审核，具体工作由社会救助经办机构或者经办人员承担。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both"/>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t>村民委员会、居民委员会协助做好有关社会救助工作。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第五条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县级以上人民政府应当将社会救助纳入国民经济和社会发展规划，建立健全政府领导、民政部门牵头、有关部门配合、社会力量参与的社会救助工作协调机制，完善社会救助资金、物资保障机制，将政府安排的社会救助资金和社会救助工作经费纳入财政预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both"/>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t>社会救助资金实行专项管理，分账核算，专款专用，任何单位或者个人不得挤占挪用。社会救助资金的支付，按照财政国库管理的有关规定执行。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第六条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县级以上人民政府应当按照国家统一规划建立社会救助管理信息系统，实现社会救助信息互联互通、资源共享。</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第七条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国家鼓励、支持社会力量参与社会救助。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第八条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对在社会救助工作中作出显著成绩的单位、个人，按照国家有关规定给予表彰、奖励。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center"/>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br w:type="textWrapping"/>
      </w:r>
      <w:r>
        <w:rPr>
          <w:rFonts w:hint="default" w:ascii="方正黑体_GBK" w:hAnsi="方正黑体_GBK" w:eastAsia="方正黑体_GBK" w:cs="方正黑体_GBK"/>
          <w:b w:val="0"/>
          <w:i w:val="0"/>
          <w:caps w:val="0"/>
          <w:color w:val="00000A"/>
          <w:spacing w:val="0"/>
          <w:sz w:val="30"/>
          <w:szCs w:val="30"/>
          <w:shd w:val="clear" w:fill="FFFFFF"/>
        </w:rPr>
        <w:t>第二章</w:t>
      </w:r>
      <w:r>
        <w:rPr>
          <w:rFonts w:hint="eastAsia" w:ascii="方正黑体_GBK" w:hAnsi="方正黑体_GBK" w:eastAsia="方正黑体_GBK" w:cs="方正黑体_GBK"/>
          <w:b w:val="0"/>
          <w:i w:val="0"/>
          <w:caps w:val="0"/>
          <w:color w:val="00000A"/>
          <w:spacing w:val="0"/>
          <w:sz w:val="30"/>
          <w:szCs w:val="30"/>
          <w:shd w:val="clear" w:fill="FFFFFF"/>
          <w:lang w:val="en-US" w:eastAsia="zh-CN"/>
        </w:rPr>
        <w:t xml:space="preserve">  </w:t>
      </w:r>
      <w:r>
        <w:rPr>
          <w:rFonts w:hint="default" w:ascii="方正黑体_GBK" w:hAnsi="方正黑体_GBK" w:eastAsia="方正黑体_GBK" w:cs="方正黑体_GBK"/>
          <w:b w:val="0"/>
          <w:i w:val="0"/>
          <w:caps w:val="0"/>
          <w:color w:val="00000A"/>
          <w:spacing w:val="0"/>
          <w:sz w:val="30"/>
          <w:szCs w:val="30"/>
          <w:shd w:val="clear" w:fill="FFFFFF"/>
        </w:rPr>
        <w:t>最低生活保障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第九条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国家对共同生活的家庭成员人均收入低于当地最低生活保障标准，且符合当地最低生活保障家庭财产状况规定的家庭，给予最低生活保障。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第十条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最低生活保障标准，由省、自治区、直辖市或者设区的市级人民政府按照当地居民生活必需的费用确定、公布，并根据当地经济社会发展水平和物价变动情况适时调整。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both"/>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t>最低生活保障家庭收入状况、财产状况的认定办法，由省、自治区、直辖市或者设区的市级人民政府按照国家有关规定制定。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第十一条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申请最低生活保障，按照下列程序办理：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both"/>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t>（一）由共同生活的家庭成员向户籍所在地的乡镇人民政府、街道办事处提出书面申请；家庭成员申请有困难的，可以委托村民委员会、居民委员会代为提出申请。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both"/>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t>（二）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both"/>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t>（三）县级人民政府民政部门经审查，对符合条件的申请予以批准，并在申请人所在村、社区公布；对不符合条件的申请不予批准，并书面向申请人说明理由。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第十二条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对批准获得最低生活保障的家庭，县级人民政府民政部门按照共同生活的家庭成员人均收入低于当地最低生活保障标准的差额，按月发给最低生活保障金。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both"/>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t>对获得最低生活保障后生活仍有困难的老年人、未成年人、重度残疾人和重病患者，县级以上地方人民政府应当采取必要措施给予生活保障。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第十三条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最低生活保障家庭的人口状况、收入状况、财产状况发生变化的，应当及时告知乡镇人民政府、街道办事处。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both"/>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t>县级人民政府民政部门以及乡镇人民政府、街道办事处应当对获得最低生活保障家庭的人口状况、收入状况、财产状况定期核查。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both"/>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t>最低生活保障家庭的人口状况、收入状况、财产状况发生变化的，县级人民政府民政部门应当及时决定增发、减发或者停发最低生活保障金；决定停发最低生活保障金的，应当书面说明理由。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center"/>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br w:type="textWrapping"/>
      </w:r>
      <w:r>
        <w:rPr>
          <w:rFonts w:hint="default" w:ascii="方正黑体_GBK" w:hAnsi="方正黑体_GBK" w:eastAsia="方正黑体_GBK" w:cs="方正黑体_GBK"/>
          <w:b w:val="0"/>
          <w:i w:val="0"/>
          <w:caps w:val="0"/>
          <w:color w:val="00000A"/>
          <w:spacing w:val="0"/>
          <w:sz w:val="30"/>
          <w:szCs w:val="30"/>
          <w:shd w:val="clear" w:fill="FFFFFF"/>
        </w:rPr>
        <w:t>第三章</w:t>
      </w:r>
      <w:r>
        <w:rPr>
          <w:rFonts w:hint="eastAsia" w:ascii="方正黑体_GBK" w:hAnsi="方正黑体_GBK" w:eastAsia="方正黑体_GBK" w:cs="方正黑体_GBK"/>
          <w:b w:val="0"/>
          <w:i w:val="0"/>
          <w:caps w:val="0"/>
          <w:color w:val="00000A"/>
          <w:spacing w:val="0"/>
          <w:sz w:val="30"/>
          <w:szCs w:val="30"/>
          <w:shd w:val="clear" w:fill="FFFFFF"/>
          <w:lang w:val="en-US" w:eastAsia="zh-CN"/>
        </w:rPr>
        <w:t xml:space="preserve">  </w:t>
      </w:r>
      <w:r>
        <w:rPr>
          <w:rFonts w:hint="default" w:ascii="方正黑体_GBK" w:hAnsi="方正黑体_GBK" w:eastAsia="方正黑体_GBK" w:cs="方正黑体_GBK"/>
          <w:b w:val="0"/>
          <w:i w:val="0"/>
          <w:caps w:val="0"/>
          <w:color w:val="00000A"/>
          <w:spacing w:val="0"/>
          <w:sz w:val="30"/>
          <w:szCs w:val="30"/>
          <w:shd w:val="clear" w:fill="FFFFFF"/>
        </w:rPr>
        <w:t>特困人员供养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第十四条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国家对无劳动能力、无生活来源且无法定赡养、抚养、扶养义务人，或者其法定赡养、抚养、扶养义务人无赡养、抚养、扶养能力的老年人、残疾人以及未满16</w:t>
      </w:r>
      <w:r>
        <w:rPr>
          <w:rFonts w:hint="default" w:ascii="方正仿宋_GBK" w:hAnsi="方正仿宋_GBK" w:eastAsia="方正仿宋_GBK" w:cs="方正仿宋_GBK"/>
          <w:i w:val="0"/>
          <w:caps w:val="0"/>
          <w:color w:val="333333"/>
          <w:spacing w:val="0"/>
          <w:sz w:val="30"/>
          <w:szCs w:val="30"/>
          <w:shd w:val="clear" w:fill="FFFFFF"/>
        </w:rPr>
        <w:t>周岁的未成年人，给予特困人员供养。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第十五条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特困人员供养的内容包括：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both"/>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t>（一）提供基本生活条件；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both"/>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t>（二）对生活不能自理的给予照料；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both"/>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t>（三）提供疾病治疗；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both"/>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t>（四）办理丧葬事宜。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both"/>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t>特困人员供养标准，由省、自治区、直辖市或者设区的市级人民政府确定、公布。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both"/>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t>特困人员供养应当与城乡居民基本养老保险、基本医疗保障、最低生活保障、孤儿基本生活保障等制度相衔接。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第十六条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申请特困人员供养，由本人向户籍所在地的乡镇人民政府、街道办事处提出书面申请；本人申请有困难的，可以委托村民委员会、居民委员会代为提出申请。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both"/>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t>特困人员供养的审批程序适用本办法第十一条规定。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第十七条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乡镇人民政府、街道办事处应当及时了解掌握居民的生活情况，发现符合特困供养条件的人员，应当主动为其依法办理供养。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第十八条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特困供养人员不再符合供养条件的，村民委员会、居民委员会或者供养服务机构应当告知乡镇人民政府、街道办事处，由乡镇人民政府、街道办事处审核并报县级人民政府民政部门核准后，终止供养并予以公示。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第十九条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特困供养人员可以在当地的供养服务机构集中供养，也可以在家分散供养。特困供养人员可以自行选择供养形式。 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center"/>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br w:type="textWrapping"/>
      </w:r>
      <w:r>
        <w:rPr>
          <w:rFonts w:hint="default" w:ascii="方正黑体_GBK" w:hAnsi="方正黑体_GBK" w:eastAsia="方正黑体_GBK" w:cs="方正黑体_GBK"/>
          <w:b w:val="0"/>
          <w:i w:val="0"/>
          <w:caps w:val="0"/>
          <w:color w:val="00000A"/>
          <w:spacing w:val="0"/>
          <w:sz w:val="30"/>
          <w:szCs w:val="30"/>
          <w:shd w:val="clear" w:fill="FFFFFF"/>
        </w:rPr>
        <w:t>第四章</w:t>
      </w:r>
      <w:r>
        <w:rPr>
          <w:rFonts w:hint="eastAsia" w:ascii="方正黑体_GBK" w:hAnsi="方正黑体_GBK" w:eastAsia="方正黑体_GBK" w:cs="方正黑体_GBK"/>
          <w:b w:val="0"/>
          <w:i w:val="0"/>
          <w:caps w:val="0"/>
          <w:color w:val="00000A"/>
          <w:spacing w:val="0"/>
          <w:sz w:val="30"/>
          <w:szCs w:val="30"/>
          <w:shd w:val="clear" w:fill="FFFFFF"/>
          <w:lang w:val="en-US" w:eastAsia="zh-CN"/>
        </w:rPr>
        <w:t xml:space="preserve">  </w:t>
      </w:r>
      <w:r>
        <w:rPr>
          <w:rFonts w:hint="default" w:ascii="方正黑体_GBK" w:hAnsi="方正黑体_GBK" w:eastAsia="方正黑体_GBK" w:cs="方正黑体_GBK"/>
          <w:b w:val="0"/>
          <w:i w:val="0"/>
          <w:caps w:val="0"/>
          <w:color w:val="00000A"/>
          <w:spacing w:val="0"/>
          <w:sz w:val="30"/>
          <w:szCs w:val="30"/>
          <w:shd w:val="clear" w:fill="FFFFFF"/>
        </w:rPr>
        <w:t>受灾人员救助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第二十条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国家建立健全自然灾害救助制度，对基本生活受到自然灾害严重影响的人员，提供生活救助。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both"/>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t>自然灾害救助实行属地管理，分级负责。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第二十一条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设区的市级以上人民政府和自然灾害多发、易发地区的县级人民政府应当根据自然灾害特点、居民人口数量和分布等情况，设立自然灾害救助物资储备库，保障自然灾害发生后救助物资的紧急供应。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第二十二条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自然灾害发生后，县级以上人民政府或者人民政府的自然灾害救助应急综合协调机构应当根据情况紧急疏散、转移、安置受灾人员，及时为受灾人员提供必要的食品、饮用水、衣被、取暖、临时住所、医疗防疫等应急救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第二十三条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灾情稳定后，受灾地区县级以上人民政府应当评估、核定并发布自然灾害损失情况。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第二十四条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受灾地区人民政府应当在确保安全的前提下，对住房损毁严重的受灾人员进行过渡性安置。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第二十五条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自然灾害危险消除后，受灾地区人民政府应急管理等部门应当及时核实本行政区域内居民住房恢复重建补助对象，并给予资金、物资等救助。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第二十六条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自然灾害发生后，受灾地区人民政府应当为因当年冬寒或者次年春荒遇到生活困难的受灾人员提供基本生活救助。 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center"/>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br w:type="textWrapping"/>
      </w:r>
      <w:r>
        <w:rPr>
          <w:rFonts w:hint="default" w:ascii="方正黑体_GBK" w:hAnsi="方正黑体_GBK" w:eastAsia="方正黑体_GBK" w:cs="方正黑体_GBK"/>
          <w:b w:val="0"/>
          <w:i w:val="0"/>
          <w:caps w:val="0"/>
          <w:color w:val="00000A"/>
          <w:spacing w:val="0"/>
          <w:sz w:val="30"/>
          <w:szCs w:val="30"/>
          <w:shd w:val="clear" w:fill="FFFFFF"/>
        </w:rPr>
        <w:t>第五章</w:t>
      </w:r>
      <w:r>
        <w:rPr>
          <w:rFonts w:hint="eastAsia" w:ascii="方正黑体_GBK" w:hAnsi="方正黑体_GBK" w:eastAsia="方正黑体_GBK" w:cs="方正黑体_GBK"/>
          <w:b w:val="0"/>
          <w:i w:val="0"/>
          <w:caps w:val="0"/>
          <w:color w:val="00000A"/>
          <w:spacing w:val="0"/>
          <w:sz w:val="30"/>
          <w:szCs w:val="30"/>
          <w:shd w:val="clear" w:fill="FFFFFF"/>
          <w:lang w:val="en-US" w:eastAsia="zh-CN"/>
        </w:rPr>
        <w:t xml:space="preserve">  </w:t>
      </w:r>
      <w:r>
        <w:rPr>
          <w:rFonts w:hint="default" w:ascii="方正黑体_GBK" w:hAnsi="方正黑体_GBK" w:eastAsia="方正黑体_GBK" w:cs="方正黑体_GBK"/>
          <w:b w:val="0"/>
          <w:i w:val="0"/>
          <w:caps w:val="0"/>
          <w:color w:val="00000A"/>
          <w:spacing w:val="0"/>
          <w:sz w:val="30"/>
          <w:szCs w:val="30"/>
          <w:shd w:val="clear" w:fill="FFFFFF"/>
        </w:rPr>
        <w:t>医疗救助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第二十七条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国家建立健全医疗救助制度，保障医疗救助对象获得基本医疗卫生服务。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第二十八条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下列人员可以申请相关医疗救助：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both"/>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t>（一）最低生活保障家庭成员；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both"/>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t>（二）特困供养人员；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both"/>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t>（三）县级以上人民政府规定的其他特殊困难人员。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第二十九条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医疗救助采取下列方式：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both"/>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t>（一）对救助对象参加城镇居民基本医疗保险或者新型农村合作医疗的个人缴费部分，给予补贴；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both"/>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t>（二）对救助对象经基本医疗保险、大病保险和其他补充医疗保险支付后，个人及其家庭难以承担的符合规定的基本医疗自负费用，给予补助。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both"/>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t>医疗救助标准，由县级以上人民政府按照经济社会发展水平和医疗救助资金情况确定、公布。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第三十条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申请医疗救助的，应当向乡镇人民政府、街道办事处提出，经审核、公示后，由县级人民政府医疗保障部门审批。最低生活保障家庭成员和特困供养人员的医疗救助，由县级人民政府医疗保障部门直接办理。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第三十一条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县级以上人民政府应当建立健全医疗救助与基本医疗保险、大病保险相衔接的医疗费用结算机制，为医疗救助对象提供便捷服务。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第三十二条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国家建立疾病应急救助制度，对需要急救但身份不明或者无力支付急救费用的急重危伤病患者给予救助。符合规定的急救费用由疾病应急救助基金支付。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both"/>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t>疾病应急救助制度应当与其他医疗保障制度相衔接。 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center"/>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br w:type="textWrapping"/>
      </w:r>
      <w:r>
        <w:rPr>
          <w:rFonts w:hint="default" w:ascii="方正黑体_GBK" w:hAnsi="方正黑体_GBK" w:eastAsia="方正黑体_GBK" w:cs="方正黑体_GBK"/>
          <w:b w:val="0"/>
          <w:i w:val="0"/>
          <w:caps w:val="0"/>
          <w:color w:val="00000A"/>
          <w:spacing w:val="0"/>
          <w:sz w:val="30"/>
          <w:szCs w:val="30"/>
          <w:shd w:val="clear" w:fill="FFFFFF"/>
        </w:rPr>
        <w:t>第六章</w:t>
      </w:r>
      <w:r>
        <w:rPr>
          <w:rFonts w:hint="eastAsia" w:ascii="方正黑体_GBK" w:hAnsi="方正黑体_GBK" w:eastAsia="方正黑体_GBK" w:cs="方正黑体_GBK"/>
          <w:b w:val="0"/>
          <w:i w:val="0"/>
          <w:caps w:val="0"/>
          <w:color w:val="00000A"/>
          <w:spacing w:val="0"/>
          <w:sz w:val="30"/>
          <w:szCs w:val="30"/>
          <w:shd w:val="clear" w:fill="FFFFFF"/>
          <w:lang w:val="en-US" w:eastAsia="zh-CN"/>
        </w:rPr>
        <w:t xml:space="preserve">  </w:t>
      </w:r>
      <w:r>
        <w:rPr>
          <w:rFonts w:hint="default" w:ascii="方正黑体_GBK" w:hAnsi="方正黑体_GBK" w:eastAsia="方正黑体_GBK" w:cs="方正黑体_GBK"/>
          <w:b w:val="0"/>
          <w:i w:val="0"/>
          <w:caps w:val="0"/>
          <w:color w:val="00000A"/>
          <w:spacing w:val="0"/>
          <w:sz w:val="30"/>
          <w:szCs w:val="30"/>
          <w:shd w:val="clear" w:fill="FFFFFF"/>
        </w:rPr>
        <w:t>教育救助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第三十三条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国家对在义务教育阶段就学的最低生活保障家庭成员、特困供养人员，给予教育救助。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both"/>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t>对在高中教育（含中等职业教育）、普通高等教育阶段就学的最低生活保障家庭成员、特困供养人员，以及不能入学接受义务教育的残疾儿童，根据实际情况给予适当教育救助。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第三十四条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教育救助根据不同教育阶段需求，采取减免相关费用、发放助学金、给予生活补助、安排勤工助学等方式实施，保障教育救助对象基本学习、生活需求。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第三十五条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教育救助标准，由省、自治区、直辖市人民政府根据经济社会发展水平和教育救助对象的基本学习、生活需求确定、公布。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第三十六条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申请教育救助，应当按照国家有关规定向就读学校提出，按规定程序审核、确认后，由学校按照国家有关规定实施。 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center"/>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br w:type="textWrapping"/>
      </w:r>
      <w:r>
        <w:rPr>
          <w:rFonts w:hint="default" w:ascii="方正黑体_GBK" w:hAnsi="方正黑体_GBK" w:eastAsia="方正黑体_GBK" w:cs="方正黑体_GBK"/>
          <w:b w:val="0"/>
          <w:i w:val="0"/>
          <w:caps w:val="0"/>
          <w:color w:val="00000A"/>
          <w:spacing w:val="0"/>
          <w:sz w:val="30"/>
          <w:szCs w:val="30"/>
          <w:shd w:val="clear" w:fill="FFFFFF"/>
        </w:rPr>
        <w:t>第七章</w:t>
      </w:r>
      <w:r>
        <w:rPr>
          <w:rFonts w:hint="eastAsia" w:ascii="方正黑体_GBK" w:hAnsi="方正黑体_GBK" w:eastAsia="方正黑体_GBK" w:cs="方正黑体_GBK"/>
          <w:b w:val="0"/>
          <w:i w:val="0"/>
          <w:caps w:val="0"/>
          <w:color w:val="00000A"/>
          <w:spacing w:val="0"/>
          <w:sz w:val="30"/>
          <w:szCs w:val="30"/>
          <w:shd w:val="clear" w:fill="FFFFFF"/>
          <w:lang w:val="en-US" w:eastAsia="zh-CN"/>
        </w:rPr>
        <w:t xml:space="preserve">  </w:t>
      </w:r>
      <w:r>
        <w:rPr>
          <w:rFonts w:hint="default" w:ascii="方正黑体_GBK" w:hAnsi="方正黑体_GBK" w:eastAsia="方正黑体_GBK" w:cs="方正黑体_GBK"/>
          <w:b w:val="0"/>
          <w:i w:val="0"/>
          <w:caps w:val="0"/>
          <w:color w:val="00000A"/>
          <w:spacing w:val="0"/>
          <w:sz w:val="30"/>
          <w:szCs w:val="30"/>
          <w:shd w:val="clear" w:fill="FFFFFF"/>
        </w:rPr>
        <w:t>住房救助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第三十七条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国家对符合规定标准的住房困难的最低生活保障家庭、分散供养的特困人员，给予住房救助。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第三十八条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住房救助通过配租公共租赁住房、发放住房租赁补贴、农村危房改造等方式实施。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第三十九条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住房困难标准和救助标准，由县级以上地方人民政府根据本行政区域经济社会发展水平、住房价格水平等因素确定、公布。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第四十条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城镇家庭申请住房救助的，应当经由乡镇人民政府、街道办事处或者直接向县级人民政府住房保障部门提出，经县级人民政府民政部门审核家庭收入、财产状况和县级人民政府住房保障部门审核家庭住房状况并公示后，对符合申请条件的申请人，由县级人民政府住房保障部门优先给予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both"/>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t>农村家庭申请住房救助的，按照县级以上人民政府有关规定执行。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第四十一条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各级人民政府按照国家规定通过财政投入、用地供应等措施为实施住房救助提供保障。 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center"/>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br w:type="textWrapping"/>
      </w:r>
      <w:r>
        <w:rPr>
          <w:rFonts w:hint="default" w:ascii="方正黑体_GBK" w:hAnsi="方正黑体_GBK" w:eastAsia="方正黑体_GBK" w:cs="方正黑体_GBK"/>
          <w:b w:val="0"/>
          <w:i w:val="0"/>
          <w:caps w:val="0"/>
          <w:color w:val="00000A"/>
          <w:spacing w:val="0"/>
          <w:sz w:val="30"/>
          <w:szCs w:val="30"/>
          <w:shd w:val="clear" w:fill="FFFFFF"/>
        </w:rPr>
        <w:t>第八章</w:t>
      </w:r>
      <w:r>
        <w:rPr>
          <w:rFonts w:hint="eastAsia" w:ascii="方正黑体_GBK" w:hAnsi="方正黑体_GBK" w:eastAsia="方正黑体_GBK" w:cs="方正黑体_GBK"/>
          <w:b w:val="0"/>
          <w:i w:val="0"/>
          <w:caps w:val="0"/>
          <w:color w:val="00000A"/>
          <w:spacing w:val="0"/>
          <w:sz w:val="30"/>
          <w:szCs w:val="30"/>
          <w:shd w:val="clear" w:fill="FFFFFF"/>
          <w:lang w:val="en-US" w:eastAsia="zh-CN"/>
        </w:rPr>
        <w:t xml:space="preserve">  </w:t>
      </w:r>
      <w:r>
        <w:rPr>
          <w:rFonts w:hint="default" w:ascii="方正黑体_GBK" w:hAnsi="方正黑体_GBK" w:eastAsia="方正黑体_GBK" w:cs="方正黑体_GBK"/>
          <w:b w:val="0"/>
          <w:i w:val="0"/>
          <w:caps w:val="0"/>
          <w:color w:val="00000A"/>
          <w:spacing w:val="0"/>
          <w:sz w:val="30"/>
          <w:szCs w:val="30"/>
          <w:shd w:val="clear" w:fill="FFFFFF"/>
        </w:rPr>
        <w:t>就业救助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第四十二条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国家对最低生活保障家庭中有劳动能力并处于失业状态的成员，通过贷款贴息、社会保险补贴、岗位补贴、培训补贴、费用减免、公益性岗位安置等办法，给予就业救助。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第四十三条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最低生活保障家庭有劳动能力的成员均处于失业状态的，县级以上地方人民政府应当采取有针对性的措施，确保该家庭至少有一人就业。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第四十四条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申请就业救助的，应当向住所地街道、社区公共就业服务机构提出，公共就业服务机构核实后予以登记，并免费提供就业岗位信息、职业介绍、职业指导等就业服务。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第四十五条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最低生活保障家庭中有劳动能力但未就业的成员，应当接受人力资源社会保障等有关部门介绍的工作；无正当理由，连续3</w:t>
      </w:r>
      <w:r>
        <w:rPr>
          <w:rFonts w:hint="default" w:ascii="方正仿宋_GBK" w:hAnsi="方正仿宋_GBK" w:eastAsia="方正仿宋_GBK" w:cs="方正仿宋_GBK"/>
          <w:i w:val="0"/>
          <w:caps w:val="0"/>
          <w:color w:val="333333"/>
          <w:spacing w:val="0"/>
          <w:sz w:val="30"/>
          <w:szCs w:val="30"/>
          <w:shd w:val="clear" w:fill="FFFFFF"/>
        </w:rPr>
        <w:t>次拒绝接受介绍的与其健康状况、劳动能力等相适应的工作的，县级人民政府民政部门应当决定减发或者停发其本人的最低生活保障金。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第四十六条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吸纳就业救助对象的用人单位，按照国家有关规定享受社会保险补贴、税收优惠、小额担保贷款等就业扶持政策。</w:t>
      </w:r>
      <w:r>
        <w:rPr>
          <w:rFonts w:hint="default" w:ascii="方正仿宋_GBK" w:hAnsi="方正仿宋_GBK" w:eastAsia="方正仿宋_GBK" w:cs="方正仿宋_GBK"/>
          <w:i w:val="0"/>
          <w:caps w:val="0"/>
          <w:color w:val="00000A"/>
          <w:spacing w:val="0"/>
          <w:sz w:val="30"/>
          <w:szCs w:val="30"/>
          <w:shd w:val="clear" w:fill="FFFFFF"/>
        </w:rPr>
        <w:br w:type="textWrapping"/>
      </w:r>
      <w:r>
        <w:rPr>
          <w:rFonts w:hint="default" w:ascii="方正仿宋_GBK" w:hAnsi="方正仿宋_GBK" w:eastAsia="方正仿宋_GBK" w:cs="方正仿宋_GBK"/>
          <w:i w:val="0"/>
          <w:caps w:val="0"/>
          <w:color w:val="00000A"/>
          <w:spacing w:val="0"/>
          <w:sz w:val="30"/>
          <w:szCs w:val="30"/>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center"/>
        <w:textAlignment w:val="auto"/>
        <w:rPr>
          <w:sz w:val="30"/>
          <w:szCs w:val="30"/>
        </w:rPr>
      </w:pPr>
      <w:r>
        <w:rPr>
          <w:rFonts w:hint="default" w:ascii="方正黑体_GBK" w:hAnsi="方正黑体_GBK" w:eastAsia="方正黑体_GBK" w:cs="方正黑体_GBK"/>
          <w:b w:val="0"/>
          <w:i w:val="0"/>
          <w:caps w:val="0"/>
          <w:color w:val="00000A"/>
          <w:spacing w:val="0"/>
          <w:sz w:val="30"/>
          <w:szCs w:val="30"/>
          <w:shd w:val="clear" w:fill="FFFFFF"/>
        </w:rPr>
        <w:t>第九章</w:t>
      </w:r>
      <w:r>
        <w:rPr>
          <w:rFonts w:hint="eastAsia" w:ascii="方正黑体_GBK" w:hAnsi="方正黑体_GBK" w:eastAsia="方正黑体_GBK" w:cs="方正黑体_GBK"/>
          <w:b w:val="0"/>
          <w:i w:val="0"/>
          <w:caps w:val="0"/>
          <w:color w:val="00000A"/>
          <w:spacing w:val="0"/>
          <w:sz w:val="30"/>
          <w:szCs w:val="30"/>
          <w:shd w:val="clear" w:fill="FFFFFF"/>
          <w:lang w:val="en-US" w:eastAsia="zh-CN"/>
        </w:rPr>
        <w:t xml:space="preserve">  </w:t>
      </w:r>
      <w:r>
        <w:rPr>
          <w:rFonts w:hint="default" w:ascii="方正黑体_GBK" w:hAnsi="方正黑体_GBK" w:eastAsia="方正黑体_GBK" w:cs="方正黑体_GBK"/>
          <w:b w:val="0"/>
          <w:i w:val="0"/>
          <w:caps w:val="0"/>
          <w:color w:val="00000A"/>
          <w:spacing w:val="0"/>
          <w:sz w:val="30"/>
          <w:szCs w:val="30"/>
          <w:shd w:val="clear" w:fill="FFFFFF"/>
        </w:rPr>
        <w:t>临时救助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第四十七条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第四十八条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第四十九条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临时救助的具体事项、标准，由县级以上地方人民政府确定、公布。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第五十条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国家对生活无着的流浪、乞讨人员提供临时食宿、急病救治、协助返回等救助。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第五十一条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公安机关和其他有关行政机关的工作人员在执行公务时发现流浪、乞讨人员的，应当告知其向救助管理机构求助。对其中的残疾人、未成年人、老年人和行动不便的其他人员，应当引导、护送到救助管理机构；对突发急病人员，应当立即通知急救机构进行救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center"/>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br w:type="textWrapping"/>
      </w:r>
      <w:r>
        <w:rPr>
          <w:rFonts w:hint="default" w:ascii="方正黑体_GBK" w:hAnsi="方正黑体_GBK" w:eastAsia="方正黑体_GBK" w:cs="方正黑体_GBK"/>
          <w:b w:val="0"/>
          <w:i w:val="0"/>
          <w:caps w:val="0"/>
          <w:color w:val="00000A"/>
          <w:spacing w:val="0"/>
          <w:sz w:val="30"/>
          <w:szCs w:val="30"/>
          <w:shd w:val="clear" w:fill="FFFFFF"/>
        </w:rPr>
        <w:t>第十章</w:t>
      </w:r>
      <w:r>
        <w:rPr>
          <w:rFonts w:hint="eastAsia" w:ascii="方正黑体_GBK" w:hAnsi="方正黑体_GBK" w:eastAsia="方正黑体_GBK" w:cs="方正黑体_GBK"/>
          <w:b w:val="0"/>
          <w:i w:val="0"/>
          <w:caps w:val="0"/>
          <w:color w:val="00000A"/>
          <w:spacing w:val="0"/>
          <w:sz w:val="30"/>
          <w:szCs w:val="30"/>
          <w:shd w:val="clear" w:fill="FFFFFF"/>
          <w:lang w:val="en-US" w:eastAsia="zh-CN"/>
        </w:rPr>
        <w:t xml:space="preserve">  </w:t>
      </w:r>
      <w:r>
        <w:rPr>
          <w:rFonts w:hint="default" w:ascii="方正黑体_GBK" w:hAnsi="方正黑体_GBK" w:eastAsia="方正黑体_GBK" w:cs="方正黑体_GBK"/>
          <w:b w:val="0"/>
          <w:i w:val="0"/>
          <w:caps w:val="0"/>
          <w:color w:val="00000A"/>
          <w:spacing w:val="0"/>
          <w:sz w:val="30"/>
          <w:szCs w:val="30"/>
          <w:shd w:val="clear" w:fill="FFFFFF"/>
        </w:rPr>
        <w:t>社会力量参与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第五十二条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国家鼓励单位和个人等社会力量通过捐赠、设立帮扶项目、创办服务机构、提供志愿服务等方式，参与社会救助。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第五十三条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社会力量参与社会救助，按照国家有关规定享受财政补贴、税收优惠、费用减免等政策。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第五十四条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县级以上地方人民政府可以将社会救助中的具体服务事项通过委托、承包、采购等方式，向社会力量购买服务。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第五十五条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县级以上地方人民政府应当发挥社会工作服务机构和社会工作者作用，为社会救助对象提供社会融入、能力提升、心理疏导等专业服务。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第五十六条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社会救助管理部门及相关机构应当建立社会力量参与社会救助的机制和渠道，提供社会救助项目、需求信息，为社会力量参与社会救助创造条件、提供便利。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both"/>
        <w:textAlignment w:val="auto"/>
        <w:rPr>
          <w:b w:val="0"/>
          <w:i w:val="0"/>
          <w:spacing w:val="0"/>
          <w:sz w:val="30"/>
          <w:szCs w:val="30"/>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center"/>
        <w:textAlignment w:val="auto"/>
        <w:rPr>
          <w:sz w:val="30"/>
          <w:szCs w:val="30"/>
        </w:rPr>
      </w:pPr>
      <w:r>
        <w:rPr>
          <w:rFonts w:hint="default" w:ascii="方正黑体_GBK" w:hAnsi="方正黑体_GBK" w:eastAsia="方正黑体_GBK" w:cs="方正黑体_GBK"/>
          <w:b w:val="0"/>
          <w:i w:val="0"/>
          <w:caps w:val="0"/>
          <w:color w:val="00000A"/>
          <w:spacing w:val="0"/>
          <w:sz w:val="30"/>
          <w:szCs w:val="30"/>
          <w:shd w:val="clear" w:fill="FFFFFF"/>
        </w:rPr>
        <w:t>第十一章</w:t>
      </w:r>
      <w:r>
        <w:rPr>
          <w:rFonts w:hint="eastAsia" w:ascii="方正黑体_GBK" w:hAnsi="方正黑体_GBK" w:eastAsia="方正黑体_GBK" w:cs="方正黑体_GBK"/>
          <w:b w:val="0"/>
          <w:i w:val="0"/>
          <w:caps w:val="0"/>
          <w:color w:val="00000A"/>
          <w:spacing w:val="0"/>
          <w:sz w:val="30"/>
          <w:szCs w:val="30"/>
          <w:shd w:val="clear" w:fill="FFFFFF"/>
          <w:lang w:val="en-US" w:eastAsia="zh-CN"/>
        </w:rPr>
        <w:t xml:space="preserve">  </w:t>
      </w:r>
      <w:r>
        <w:rPr>
          <w:rFonts w:hint="default" w:ascii="方正黑体_GBK" w:hAnsi="方正黑体_GBK" w:eastAsia="方正黑体_GBK" w:cs="方正黑体_GBK"/>
          <w:b w:val="0"/>
          <w:i w:val="0"/>
          <w:caps w:val="0"/>
          <w:color w:val="00000A"/>
          <w:spacing w:val="0"/>
          <w:sz w:val="30"/>
          <w:szCs w:val="30"/>
          <w:shd w:val="clear" w:fill="FFFFFF"/>
        </w:rPr>
        <w:t>监督管理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第五十七条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县级以上人民政府及其社会救助管理部门应当加强对社会救助工作的监督检查，完善相关监督管理制度。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第五十八条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申请或者已获得社会救助的家庭，应当按照规定如实申报家庭收入状况、财产状况。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both"/>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t>县级以上人民政府民政部门根据申请或者已获得社会救助家庭的请求、委托，可以通过户籍管理、税务、社会保险、不动产登记、工商登记、住房公积金管理、车船管理等单位和银行、保险、证券等金融机构，代为查询、核对其家庭收入状况、财产状况；有关单位和金融机构应当予以配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both"/>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t>县级以上人民政府民政部门应当建立申请和已获得社会救助家庭经济状况信息核对平台，为审核认定社会救助对象提供依据。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第五十九条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县级以上人民政府社会救助管理部门和乡镇人民政府、街道办事处在履行社会救助职责过程中，可以查阅、记录、复制与社会救助事项有关的资料，询问与社会救助事项有关的单位、个人，要求其对相关情况作出说明，提供相关证明材料。有关单位、个人应当如实提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第六十条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申请社会救助，应当按照本办法的规定提出；申请人难以确定社会救助管理部门的，可以先向社会救助经办机构或者县级人民政府民政部门求助。社会救助经办机构或者县级人民政府民政部门接到求助后，应当及时办理或者转交其他社会救助管理部门办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both"/>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t>乡镇人民政府、街道办事处应当建立统一受理社会救助申请的窗口，及时受理、转办申请事项。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第六十一条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履行社会救助职责的工作人员对在社会救助工作中知悉的公民个人信息，除按照规定应当公示的信息外，应当予以保密。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第六十二条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县级以上人民政府及其社会救助管理部门应当通过报刊、广播、电视、互联网等媒体，宣传社会救助法律、法规和政策。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both"/>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t>县级人民政府及其社会救助管理部门应当通过公共查阅室、资料索取点、信息公告栏等便于公众知晓的途径，及时公开社会救助资金、物资的管理和使用等情况，接受社会监督。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第六十三条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履行社会救助职责的工作人员行使职权，应当接受社会监督。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both"/>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t>任何单位、个人有权对履行社会救助职责的工作人员在社会救助工作中的违法行为进行举报、投诉。受理举报、投诉的机关应当及时核实、处理。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第六十四条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县级以上人民政府财政部门、审计机关依法对社会救助资金、物资的筹集、分配、管理和使用实施监督。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第六十五条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申请或者已获得社会救助的家庭或者人员，对社会救助管理部门作出的具体行政行为不服的，可以依法申请行政复议或者提起行政诉讼。</w:t>
      </w:r>
      <w:r>
        <w:rPr>
          <w:rFonts w:hint="default" w:ascii="方正仿宋_GBK" w:hAnsi="方正仿宋_GBK" w:eastAsia="方正仿宋_GBK" w:cs="方正仿宋_GBK"/>
          <w:i w:val="0"/>
          <w:caps w:val="0"/>
          <w:color w:val="00000A"/>
          <w:spacing w:val="0"/>
          <w:sz w:val="30"/>
          <w:szCs w:val="30"/>
          <w:shd w:val="clear" w:fill="FFFFFF"/>
        </w:rPr>
        <w:br w:type="textWrapping"/>
      </w:r>
      <w:r>
        <w:rPr>
          <w:rFonts w:hint="default" w:ascii="方正仿宋_GBK" w:hAnsi="方正仿宋_GBK" w:eastAsia="方正仿宋_GBK" w:cs="方正仿宋_GBK"/>
          <w:i w:val="0"/>
          <w:caps w:val="0"/>
          <w:color w:val="00000A"/>
          <w:spacing w:val="0"/>
          <w:sz w:val="30"/>
          <w:szCs w:val="30"/>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center"/>
        <w:textAlignment w:val="auto"/>
        <w:rPr>
          <w:sz w:val="30"/>
          <w:szCs w:val="30"/>
        </w:rPr>
      </w:pPr>
      <w:r>
        <w:rPr>
          <w:rFonts w:hint="default" w:ascii="方正黑体_GBK" w:hAnsi="方正黑体_GBK" w:eastAsia="方正黑体_GBK" w:cs="方正黑体_GBK"/>
          <w:b w:val="0"/>
          <w:i w:val="0"/>
          <w:caps w:val="0"/>
          <w:color w:val="00000A"/>
          <w:spacing w:val="0"/>
          <w:sz w:val="30"/>
          <w:szCs w:val="30"/>
          <w:shd w:val="clear" w:fill="FFFFFF"/>
        </w:rPr>
        <w:t>第十二章</w:t>
      </w:r>
      <w:r>
        <w:rPr>
          <w:rFonts w:hint="eastAsia" w:ascii="方正黑体_GBK" w:hAnsi="方正黑体_GBK" w:eastAsia="方正黑体_GBK" w:cs="方正黑体_GBK"/>
          <w:b w:val="0"/>
          <w:i w:val="0"/>
          <w:caps w:val="0"/>
          <w:color w:val="00000A"/>
          <w:spacing w:val="0"/>
          <w:sz w:val="30"/>
          <w:szCs w:val="30"/>
          <w:shd w:val="clear" w:fill="FFFFFF"/>
          <w:lang w:val="en-US" w:eastAsia="zh-CN"/>
        </w:rPr>
        <w:t xml:space="preserve">  </w:t>
      </w:r>
      <w:r>
        <w:rPr>
          <w:rFonts w:hint="default" w:ascii="方正黑体_GBK" w:hAnsi="方正黑体_GBK" w:eastAsia="方正黑体_GBK" w:cs="方正黑体_GBK"/>
          <w:b w:val="0"/>
          <w:i w:val="0"/>
          <w:caps w:val="0"/>
          <w:color w:val="00000A"/>
          <w:spacing w:val="0"/>
          <w:sz w:val="30"/>
          <w:szCs w:val="30"/>
          <w:shd w:val="clear" w:fill="FFFFFF"/>
        </w:rPr>
        <w:t>法律责任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第六十六条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违反本办法规定，有下列情形之一的，由上级行政机关或者监察机关责令改正；对直接负责的主管人员和其他直接责任人员依法给予处分：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both"/>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t>（一）对符合申请条件的救助申请不予受理的；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both"/>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t>（二）对符合救助条件的救助申请不予批准的；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both"/>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t>（三）对不符合救助条件的救助申请予以批准的；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both"/>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t>（四）泄露在工作中知悉的公民个人信息，造成后果的；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both"/>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t>（五）丢失、篡改接受社会救助款物、服务记录等数据的；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both"/>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t>（六）不按照规定发放社会救助资金、物资或者提供相关服务的；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both"/>
        <w:textAlignment w:val="auto"/>
        <w:rPr>
          <w:sz w:val="30"/>
          <w:szCs w:val="30"/>
        </w:rPr>
      </w:pPr>
      <w:r>
        <w:rPr>
          <w:rFonts w:hint="default" w:ascii="方正仿宋_GBK" w:hAnsi="方正仿宋_GBK" w:eastAsia="方正仿宋_GBK" w:cs="方正仿宋_GBK"/>
          <w:i w:val="0"/>
          <w:caps w:val="0"/>
          <w:color w:val="00000A"/>
          <w:spacing w:val="0"/>
          <w:sz w:val="30"/>
          <w:szCs w:val="30"/>
          <w:shd w:val="clear" w:fill="FFFFFF"/>
        </w:rPr>
        <w:t>（七）在履行社会救助职责过程中有其他滥用职权、玩忽职守、徇私舞弊行为的。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第六十七条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违反本办法规定，截留、挤占、挪用、私分社会救助资金、物资的，由有关部门责令追回；有违法所得的，没收违法所得；对直接负责的主管人员和其他直接责任人员依法给予处分。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第六十八条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采取虚报、隐瞒、伪造等手段，骗取社会救助资金、物资或者服务的，由有关部门决定停止社会救助，责令退回非法获取的救助资金、物资，可以处非法获取的救助款额或者物资价值1</w:t>
      </w:r>
      <w:r>
        <w:rPr>
          <w:rFonts w:hint="default" w:ascii="方正仿宋_GBK" w:hAnsi="方正仿宋_GBK" w:eastAsia="方正仿宋_GBK" w:cs="方正仿宋_GBK"/>
          <w:i w:val="0"/>
          <w:caps w:val="0"/>
          <w:color w:val="333333"/>
          <w:spacing w:val="0"/>
          <w:sz w:val="30"/>
          <w:szCs w:val="30"/>
          <w:shd w:val="clear" w:fill="FFFFFF"/>
        </w:rPr>
        <w:t>倍以上3倍以下的罚款；构成违反治安管理行为的，依法给予治安管理处罚。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第六十九条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违反本办法规定，构成犯罪的，依法追究刑事责任。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both"/>
        <w:textAlignment w:val="auto"/>
        <w:rPr>
          <w:i w:val="0"/>
          <w:spacing w:val="0"/>
          <w:sz w:val="30"/>
          <w:szCs w:val="30"/>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34"/>
        <w:jc w:val="center"/>
        <w:textAlignment w:val="auto"/>
        <w:rPr>
          <w:sz w:val="30"/>
          <w:szCs w:val="30"/>
        </w:rPr>
      </w:pPr>
      <w:r>
        <w:rPr>
          <w:rFonts w:hint="default" w:ascii="方正黑体_GBK" w:hAnsi="方正黑体_GBK" w:eastAsia="方正黑体_GBK" w:cs="方正黑体_GBK"/>
          <w:b w:val="0"/>
          <w:i w:val="0"/>
          <w:caps w:val="0"/>
          <w:color w:val="00000A"/>
          <w:spacing w:val="0"/>
          <w:sz w:val="30"/>
          <w:szCs w:val="30"/>
          <w:shd w:val="clear" w:fill="FFFFFF"/>
        </w:rPr>
        <w:t>第十三章</w:t>
      </w:r>
      <w:r>
        <w:rPr>
          <w:rFonts w:hint="eastAsia" w:ascii="方正黑体_GBK" w:hAnsi="方正黑体_GBK" w:eastAsia="方正黑体_GBK" w:cs="方正黑体_GBK"/>
          <w:b w:val="0"/>
          <w:i w:val="0"/>
          <w:caps w:val="0"/>
          <w:color w:val="00000A"/>
          <w:spacing w:val="0"/>
          <w:sz w:val="30"/>
          <w:szCs w:val="30"/>
          <w:shd w:val="clear" w:fill="FFFFFF"/>
          <w:lang w:val="en-US" w:eastAsia="zh-CN"/>
        </w:rPr>
        <w:t xml:space="preserve">  </w:t>
      </w:r>
      <w:bookmarkStart w:id="0" w:name="_GoBack"/>
      <w:bookmarkEnd w:id="0"/>
      <w:r>
        <w:rPr>
          <w:rFonts w:hint="default" w:ascii="方正黑体_GBK" w:hAnsi="方正黑体_GBK" w:eastAsia="方正黑体_GBK" w:cs="方正黑体_GBK"/>
          <w:b w:val="0"/>
          <w:i w:val="0"/>
          <w:caps w:val="0"/>
          <w:color w:val="00000A"/>
          <w:spacing w:val="0"/>
          <w:sz w:val="30"/>
          <w:szCs w:val="30"/>
          <w:shd w:val="clear" w:fill="FFFFFF"/>
        </w:rPr>
        <w:t>附　　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8"/>
        <w:jc w:val="both"/>
        <w:textAlignment w:val="auto"/>
        <w:rPr>
          <w:sz w:val="30"/>
          <w:szCs w:val="30"/>
        </w:rPr>
      </w:pPr>
      <w:r>
        <w:rPr>
          <w:rStyle w:val="9"/>
          <w:rFonts w:hint="default" w:ascii="方正仿宋_GBK" w:hAnsi="方正仿宋_GBK" w:eastAsia="方正仿宋_GBK" w:cs="方正仿宋_GBK"/>
          <w:i w:val="0"/>
          <w:caps w:val="0"/>
          <w:color w:val="00000A"/>
          <w:spacing w:val="0"/>
          <w:sz w:val="30"/>
          <w:szCs w:val="30"/>
          <w:shd w:val="clear" w:fill="FFFFFF"/>
        </w:rPr>
        <w:t>第七十条</w:t>
      </w:r>
      <w:r>
        <w:rPr>
          <w:rStyle w:val="9"/>
          <w:rFonts w:hint="eastAsia" w:ascii="方正仿宋_GBK" w:hAnsi="方正仿宋_GBK" w:eastAsia="方正仿宋_GBK" w:cs="方正仿宋_GBK"/>
          <w:i w:val="0"/>
          <w:caps w:val="0"/>
          <w:color w:val="00000A"/>
          <w:spacing w:val="0"/>
          <w:sz w:val="30"/>
          <w:szCs w:val="30"/>
          <w:shd w:val="clear" w:fill="FFFFFF"/>
          <w:lang w:eastAsia="zh-CN"/>
        </w:rPr>
        <w:t xml:space="preserve"> </w:t>
      </w:r>
      <w:r>
        <w:rPr>
          <w:rFonts w:hint="default" w:ascii="方正仿宋_GBK" w:hAnsi="方正仿宋_GBK" w:eastAsia="方正仿宋_GBK" w:cs="方正仿宋_GBK"/>
          <w:i w:val="0"/>
          <w:caps w:val="0"/>
          <w:color w:val="00000A"/>
          <w:spacing w:val="0"/>
          <w:sz w:val="30"/>
          <w:szCs w:val="30"/>
          <w:shd w:val="clear" w:fill="FFFFFF"/>
        </w:rPr>
        <w:t>本办法自2014</w:t>
      </w:r>
      <w:r>
        <w:rPr>
          <w:rFonts w:hint="default" w:ascii="方正仿宋_GBK" w:hAnsi="方正仿宋_GBK" w:eastAsia="方正仿宋_GBK" w:cs="方正仿宋_GBK"/>
          <w:i w:val="0"/>
          <w:caps w:val="0"/>
          <w:color w:val="333333"/>
          <w:spacing w:val="0"/>
          <w:sz w:val="30"/>
          <w:szCs w:val="30"/>
          <w:shd w:val="clear" w:fill="FFFFFF"/>
        </w:rPr>
        <w:t>年5月1日起施行。</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E2AC9"/>
    <w:rsid w:val="41E56704"/>
    <w:rsid w:val="4A412627"/>
    <w:rsid w:val="5E4E2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Hyperlink"/>
    <w:basedOn w:val="8"/>
    <w:qFormat/>
    <w:uiPriority w:val="0"/>
    <w:rPr>
      <w:color w:val="333333"/>
      <w:u w:val="none"/>
    </w:rPr>
  </w:style>
  <w:style w:type="character" w:customStyle="1" w:styleId="12">
    <w:name w:val="time1"/>
    <w:basedOn w:val="8"/>
    <w:qFormat/>
    <w:uiPriority w:val="0"/>
  </w:style>
  <w:style w:type="character" w:customStyle="1" w:styleId="13">
    <w:name w:val="ly1"/>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2019-12-19T07:22:00Z</dcterms:created>
  <dc:creator>admin</dc:creator>
  <cp:lastModifiedBy>WPS_122014196</cp:lastModifiedBy>
  <dcterms:modified xsi:type="dcterms:W3CDTF">2021-12-10T10:33:40Z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