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800" w:firstLineChars="200"/>
        <w:jc w:val="center"/>
        <w:textAlignment w:val="auto"/>
        <w:outlineLvl w:val="9"/>
        <w:rPr>
          <w:rFonts w:hint="eastAsia" w:ascii="方正小标宋简体" w:hAnsi="方正小标宋简体" w:eastAsia="方正小标宋简体" w:cs="方正小标宋简体"/>
          <w:kern w:val="2"/>
          <w:sz w:val="40"/>
          <w:szCs w:val="40"/>
          <w:lang w:val="en-US" w:eastAsia="zh-CN" w:bidi="ar"/>
        </w:rPr>
      </w:pPr>
      <w:r>
        <w:rPr>
          <w:rFonts w:hint="eastAsia" w:ascii="方正小标宋简体" w:hAnsi="方正小标宋简体" w:eastAsia="方正小标宋简体" w:cs="方正小标宋简体"/>
          <w:kern w:val="2"/>
          <w:sz w:val="40"/>
          <w:szCs w:val="40"/>
          <w:lang w:val="en-US" w:eastAsia="zh-CN" w:bidi="ar"/>
        </w:rPr>
        <w:t xml:space="preserve">民政部 财政部关于进一步加强和改进临时救助工作的意见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center"/>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民发〔2018〕23号</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各省、自治区、直辖市民政厅（局）、财政厅（局），新疆生产建设兵团民政局、财务局：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一、明确总体要求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二、完善政策措施</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三、强化组织保障</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民政部 财政部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2018年1月23日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0535D"/>
    <w:rsid w:val="15C40D99"/>
    <w:rsid w:val="2140535D"/>
    <w:rsid w:val="35D2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2021-01-28T04:07:00Z</dcterms:created>
  <dc:creator>小贾</dc:creator>
  <cp:lastModifiedBy>小贾</cp:lastModifiedBy>
  <dcterms:modified xsi:type="dcterms:W3CDTF">2021-01-28T04:14:22Z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