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微软雅黑" w:hAnsi="微软雅黑" w:eastAsia="微软雅黑" w:cs="微软雅黑"/>
          <w:i w:val="0"/>
          <w:iCs w:val="0"/>
          <w:caps w:val="0"/>
          <w:color w:val="000000"/>
          <w:spacing w:val="0"/>
          <w:sz w:val="24"/>
          <w:szCs w:val="24"/>
        </w:rPr>
      </w:pPr>
      <w:r>
        <w:rPr>
          <w:rStyle w:val="5"/>
          <w:rFonts w:ascii="微软雅黑" w:hAnsi="微软雅黑" w:eastAsia="微软雅黑" w:cs="微软雅黑"/>
          <w:b/>
          <w:bCs/>
          <w:i w:val="0"/>
          <w:iCs w:val="0"/>
          <w:caps w:val="0"/>
          <w:color w:val="000000"/>
          <w:spacing w:val="0"/>
          <w:sz w:val="36"/>
          <w:szCs w:val="36"/>
          <w:bdr w:val="none" w:color="auto" w:sz="0" w:space="0"/>
        </w:rPr>
        <w:t>淄博市民政局  淄博市财政局</w:t>
      </w:r>
      <w:r>
        <w:rPr>
          <w:rFonts w:hint="eastAsia" w:ascii="微软雅黑" w:hAnsi="微软雅黑" w:eastAsia="微软雅黑" w:cs="微软雅黑"/>
          <w:i w:val="0"/>
          <w:iCs w:val="0"/>
          <w:caps w:val="0"/>
          <w:color w:val="000000"/>
          <w:spacing w:val="0"/>
          <w:sz w:val="24"/>
          <w:szCs w:val="24"/>
          <w:bdr w:val="none" w:color="auto" w:sz="0" w:space="0"/>
        </w:rPr>
        <w:br w:type="textWrapping"/>
      </w:r>
      <w:bookmarkStart w:id="0" w:name="_GoBack"/>
      <w:r>
        <w:rPr>
          <w:rStyle w:val="5"/>
          <w:rFonts w:hint="eastAsia" w:ascii="微软雅黑" w:hAnsi="微软雅黑" w:eastAsia="微软雅黑" w:cs="微软雅黑"/>
          <w:b/>
          <w:bCs/>
          <w:i w:val="0"/>
          <w:iCs w:val="0"/>
          <w:caps w:val="0"/>
          <w:color w:val="000000"/>
          <w:spacing w:val="0"/>
          <w:sz w:val="36"/>
          <w:szCs w:val="36"/>
          <w:bdr w:val="none" w:color="auto" w:sz="0" w:space="0"/>
        </w:rPr>
        <w:t>关于进一步规范完善临时救助工作的通知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淄民〔2022〕45号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各区县民政局、财政局，高新区民政和文旅事业中心、财政金融 局，淄博南部生态产业新城发展中心，经开区财政局，文昌湖区地方事业局、财政局：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为有效解决城乡困难群众的突发性、临时性生活困难，进一 步规范完善我市临时救助工作，不断完善社会救助体系，根据《山 东省民政厅  山东省财政厅关于进一步加强和改进临时救助工 作的意见》,结合我市救助工作实际，现就做好全市临时救助工作通知如下：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一、拓展临时救助范围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临时救助对象包括三类：本地户籍人口、持有居住证且缴纳社会保险一年以上的非本地户籍人口、在我市遭遇突发急难型困难且暂时无法得到帮扶的非本地户籍人口。根据困难情形，临时救助对象分为急难型救助对象和支出型救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1.急难型救助对象。 对于遭遇突发性、紧迫性、灾难性困难， 基本生活陷入困境，靠自身和家庭无力解决，主要包括因火灾、 交通事故、溺亡、人身伤害、见义勇为、爆炸、雷击等意外事件， 造成家庭基本生活设施破坏，超出家庭承受能力，导致家庭基本 生活难以维持的，需要立即采取救助措施的家庭和个人。急难救 助对象取消户籍地、居住地申请限制，由急难发生地直接实施临时救助。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2.支出型救助对象。 主要包括自负医疗、教育等生活必需支 出突然增加超出家庭承受能力，导致基本生活一定时期内出现严 重困难的家庭。家庭支出为提出申请前12个月内的医疗、教育等支出总额。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3.临时救助对象，应同时具备下列条件：  (1)在提出申请 之月前6个月内，家庭可支配收入(含特困供养基本生活费、养 老金)扣除自负医疗、教育等生活必需支出后，月人均可支配收 入低于当地城市最低生活保障标准；(2)提出申请之月前12个 月内家庭人均可支配收入低于当地上年度人均可支配收入；(3) 家庭财产状况符合低保家庭财产相关规定(对于家庭成员突发重 病、原维持家庭生产生活的必需财产，在认定家庭财产状况时予以部分豁免)。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二 、明确临时救助标准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1.急难型临时救助标准急难型临时救助标准为1000元，对于困难程度较重、救助 金额较大的，可参照支出型临时救助标准确定救助金额；对于重 大疫情等突发公共事件导致基本生活暂时出现严重困难的，可阶段性提高急难型临时救助额度，也可参照急难型救助标准给予物资救助，以保障困难群众基本生活。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2.特困人员、低保对象及共同生活的家庭成员因病支出型临时救助标准提出临时救助前12个月内，家庭成员门诊和住院经医疗保  险报销、医疗机构减免、商业保险赔偿、医疗救助后，家庭自负  费用为1-2(含)万元，按城市低保月标准的4倍救助；自负费  用为2-3(含)万元，按城市低保月标准的5倍救助；自负费用  为3-4(含)万元，按城市低保月标准的6倍救助；自负费用为  4-5(含)万元，按城市低保月标准的7倍救助；自负费用为5-6  (含)万元，按城市低保月标准的8倍救助；自负费用为6-7(含) 万元，按城市低保月标准的9倍救助；自负费用为7-8(含)万  元，按城市低保月标准的10倍救助；自负费用为8-9(含)万元，按城市低保月标准的11倍救助；自负费用为9- 10(含)万元，按城市低保月标准的12倍救助；自负费用为10万元以上的，按 一事一议的方式适度提高救助额度，最高救助标准不高于2万 元。对特别困难的低保对象，个人自负费用为0.5-1万元，可按照城市低保标准的2-3倍救助。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3.低保特困对象家庭以外的其他因病支出型临时救助标准提出临时救助前12个月内，家庭成员门诊和住院经医疗保险报销、医疗机构减免、商业保险赔偿、医疗救助后，家庭自负 费用为2-3(含)万元，按城市低保月标准的3倍救助；自负费 用为3-4(含)万元，按城市低保月标准的4倍救助；自负费用为4-5(含)万元，按城市低保月标准的5倍救助；自负费用5-6(含)万元，按城市低保月标准的6倍救助；自负费用6-7(含) 万元，按城市低保月标准的7倍救助；自负费用7-8(含)万元， 按城市低保月标准的8倍救助；自负费用8-9(含)万元，按城  市低保月标准的9倍救助；自负费用9-10(含)万元，按城市低  保月标准的10倍救助；自负部分10-11(含)万元，按城市低保  月标准的11倍救助；自负部分11-12(含)万元，按城市低保月  标准的12倍救助；自负部分12万元以上的，按一事一议的方式  适度提高救助额度，最高救助标准不高于2万元。对家庭自负费  用为1-2(含)万元，符合低保条件但暂未纳入低保的因病困难  群众，纳入低保当月可接受一次临时救助，救助金参照急难型临时救助标准1000元执行。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4.因教育支出型临时救助标准低保对象本科大学生新生入学临时救助金不低于4000元。 城乡低保、特困供养等困难家庭人员与教育资助政策衔接，落实相关帮扶政策。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三、 细化临时救助流程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(一)申请及受理。临时救助申请人，要提交居民身份证、 临时救助申请书、家庭(个人)遭遇困难证明材料、家庭收入和财产状况证明及诚信承诺书、家庭经济状况核对授权书(申请救助的其他困难家庭或个人)等相关材料。其中诚信承诺书，对于  家庭收入财产、支出等状况的真实性进行承诺，若发现承诺虚假、 违规骗保问题，民政部门、司法机关(公安局、检察院)将有权  对临时救助金进行追缴，并追究救助对象法律责任，违规欺诈行  为将依法纳入国家征信体系，不断健全完善临时救助容错纠错机制。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(二)审核及审批。 临时救助审核审批由镇(街道)负责，  各镇(街道)成立临时救助审核审批小组，小组成员不少于3人，  由分管民政工作的镇(街道)负责同志、民政办主任、包村干部   等人员组成，救助审批要召开小组会议，对照临时救助文件要求、  集体研究确定救助额度后实施救助。特殊情况需要“一事一议” 确定救助额度的，由区县社会救助审批联审小组确定，小组成员   不少于7人，由区县民政局分管负责同志、救助工作负责同志、  核对工作负责同志、镇(街道)主要负责同志、分管民政负责同志、民政办主任、包村干部等人员组成，通过召开联审会议，集体研究、表决通过临时救助额度后实施救助，防止临时救助额度随意性。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1.急难型临时救助审批。 对于情况紧急、需立即采取救助措  施以防止无法挽回的损失或无法改变的严重后果的，镇(街道)、 县级民政部门应当在24小时内先行救助，并在5个工作日内登  记救助对象、救助事由、救助金额等信息，补齐经办人员签字、盖章手续。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2.支出型临时救助审批。 要严格执行申请、受理、审核、审批程序，规范各个环节工作要求，审核审批工作应当在20个工 作日内完成。受理前要根据申请人授权，对其家庭经济状况进行核对。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四、 提高临时救助时效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1.临时救助实行“一事一救、限时救助”的工作原则。在一个自然年度内，因同一事由重复申请临时救助，原则上不予第二次 救助；对接受过临时救助，但重病治疗未终结，仍持续住院且刚 性支出较大的，可进行第二次临时救助，救助标准为年度内临时 救助金总额扣减第一次临时救助金。临时救助事由发生时间与救助申请时间应当在12个月以内，超出12个月的原则上不予救助。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2.临时救助实行“应救尽救、随申请随救助”的工作原则。要加大临时救助政策宣传力度，不断提高群众政策知晓率；要加快 建立“政策精准宣传、政策主动找人”工作机制，通过与医保部门 建立医疗支出数据共享机制，及时了解和掌握因病导致基本生活 陷入严重困难的群众，将政策精准宣传到人，让政策主动找人。 要不断拓展临时救助申请受理手段，推广爱山东 APP 等小程序， 方便困难群众及时申请救助，镇(街道)民政部门高效受理救助， 形成“方便申请、限时受理”的救助工作闭环，做到“随时申请、 及时救助、应救尽救”,不断提高临时救助实效性，禁止出现年底集中救助问题。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临时救助坚持“方便群众、主动发现”的工作原则。镇(街道)要依托为民服务中心，将临时救助纳入社会救助“一门受理、协同办理”服务窗口，方便群众求助。村(居)社会救助协理员要发挥职能作用，通过定期走访，及时核实发现辖区居民遭遇的 突发事件、意外事故、突患重病、暴力伤害等特殊情况，畅通求 助和报告渠道，健全完善主动发现、快速响应、个案会商工作机 制，落实并用好镇(街道)临时救助备用金，对各类急难对象早发现、早介入、早救助，帮助有困难的群众及时申请救助。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淄博市民政局  淄博市财政局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2022年9月1日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Mjk2MWZjNTlmMGE1ZTFlMWRmODY4MzY2MTBjZWEifQ=="/>
  </w:docVars>
  <w:rsids>
    <w:rsidRoot w:val="46FB31A2"/>
    <w:rsid w:val="46FB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3217</Words>
  <Characters>3339</Characters>
  <Lines>0</Lines>
  <Paragraphs>0</Paragraphs>
  <TotalTime>0</TotalTime>
  <ScaleCrop>false</ScaleCrop>
  <LinksUpToDate>false</LinksUpToDate>
  <CharactersWithSpaces>3463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2023-01-12T06:20:00Z</dcterms:created>
  <dc:creator>zhou</dc:creator>
  <cp:lastModifiedBy>zhou</cp:lastModifiedBy>
  <dcterms:modified xsi:type="dcterms:W3CDTF">2023-01-12T06:21:29Z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CE5FAE95164548838F6707022D3904C0</vt:lpwstr>
  </property>
</Properties>
</file>