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养老机构投资指南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一、投资环境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总人口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41.06</w:t>
      </w:r>
      <w:r>
        <w:rPr>
          <w:rFonts w:hint="eastAsia" w:ascii="仿宋_GB2312" w:hAnsi="仿宋_GB2312" w:eastAsia="仿宋_GB2312" w:cs="仿宋_GB2312"/>
          <w:sz w:val="32"/>
          <w:szCs w:val="32"/>
        </w:rPr>
        <w:t>万，其中，60岁以上老年人口11.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万人，其中65岁以上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3.12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万人，70岁以上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3.49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万人,80岁以上高龄老人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1.49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万人，90岁以上的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1831</w:t>
      </w:r>
      <w:r>
        <w:rPr>
          <w:rFonts w:hint="eastAsia" w:ascii="仿宋_GB2312" w:hAnsi="仿宋_GB2312" w:eastAsia="仿宋_GB2312" w:cs="仿宋_GB2312"/>
          <w:sz w:val="32"/>
          <w:szCs w:val="32"/>
        </w:rPr>
        <w:t>人,100岁以上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人,老年人口占人口总数的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29.02</w:t>
      </w:r>
      <w:r>
        <w:rPr>
          <w:rFonts w:hint="eastAsia" w:ascii="仿宋_GB2312" w:hAnsi="仿宋_GB2312" w:eastAsia="仿宋_GB2312" w:cs="仿宋_GB2312"/>
          <w:sz w:val="32"/>
          <w:szCs w:val="32"/>
        </w:rPr>
        <w:t>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我区现有养老机构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16个，农村幸福院47个，城市社区日间照料中心24处，长者食堂34处，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持续开展日间照料中心改造提升行动，基本满足老年人的社区服务需求，这些养老服务设施能较好的满足我区老年人的养老需求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养老机构应当依照《中华人民共和国老年人权益保障法》等法律法规和标准规范的规定开展服务活动，并符合下列基本条件：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应当符合《中华人民共和国建筑法》、《中华人民共和国消防法》、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2.应当符合《养老机构管理办法》规章。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3.开展医疗卫生服务的，应当符合《医疗机构管理条例》、《医疗机构管理条例实施细则》等法规规章，以及养老机构内设医务室、护理站等设置标准。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4.开展餐饮服务的，应当符合《中华人民共和国食品安全法》等法律法规，以及相应食品安全标准。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5.法律法规规定的其他条件。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三、投资办理程序、涉及部门和联系方式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根据民政部关于贯彻落实新修改的《中华人民共和国老年人权益保障法》的通知（民函〔2019〕1号），不再设立养老机构设立许可，实行备案管理。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备案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博山区民政局社会事务科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0533-4110255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286722-0671-42B9-A29D-D4F0AC950F5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EFD1310-E715-413E-AFCA-C0316649791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3E42259-FF67-4757-A61E-19DCC575059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990BFBC-8621-4900-8D97-452818453C9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YjU3YzFlMzVlYThhNDA5NWNjNmUxYTQzZTc5ZWIifQ=="/>
  </w:docVars>
  <w:rsids>
    <w:rsidRoot w:val="5C6C1A9D"/>
    <w:rsid w:val="01336C8A"/>
    <w:rsid w:val="0B7C7A64"/>
    <w:rsid w:val="1AE9320B"/>
    <w:rsid w:val="2A7E77AA"/>
    <w:rsid w:val="53FD5062"/>
    <w:rsid w:val="5C6C1A9D"/>
    <w:rsid w:val="78E0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695</Words>
  <Characters>761</Characters>
  <Lines>0</Lines>
  <Paragraphs>0</Paragraphs>
  <TotalTime>4</TotalTime>
  <ScaleCrop>false</ScaleCrop>
  <LinksUpToDate>false</LinksUpToDate>
  <CharactersWithSpaces>762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2023-07-24T08:18:00Z</dcterms:created>
  <dc:creator>魏程</dc:creator>
  <cp:lastModifiedBy>魏程</cp:lastModifiedBy>
  <dcterms:modified xsi:type="dcterms:W3CDTF">2024-04-15T03:07:25Z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445DEC084DB34300870CBA6F5920C4C5_11</vt:lpwstr>
  </property>
</Properties>
</file>