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20" w:lineRule="atLeast"/>
        <w:jc w:val="center"/>
        <w:outlineLvl w:val="0"/>
        <w:rPr>
          <w:rFonts w:ascii="微软雅黑" w:hAnsi="微软雅黑" w:eastAsia="微软雅黑" w:cs="宋体"/>
          <w:kern w:val="36"/>
          <w:sz w:val="45"/>
          <w:szCs w:val="45"/>
        </w:rPr>
      </w:pPr>
    </w:p>
    <w:p>
      <w:pPr>
        <w:widowControl/>
        <w:shd w:val="clear" w:color="auto" w:fill="FFFFFF"/>
        <w:spacing w:line="720" w:lineRule="atLeast"/>
        <w:jc w:val="center"/>
        <w:outlineLvl w:val="0"/>
        <w:rPr>
          <w:rFonts w:hint="eastAsia" w:ascii="方正小标宋简体" w:hAnsi="微软雅黑" w:eastAsia="方正小标宋简体" w:cs="宋体"/>
          <w:kern w:val="36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kern w:val="36"/>
          <w:sz w:val="44"/>
          <w:szCs w:val="44"/>
        </w:rPr>
        <w:t>养老机构投资指南</w:t>
      </w:r>
    </w:p>
    <w:p>
      <w:pPr>
        <w:widowControl/>
        <w:shd w:val="clear" w:color="auto" w:fill="FFFFFF"/>
        <w:spacing w:line="528" w:lineRule="atLeast"/>
        <w:ind w:left="720"/>
        <w:jc w:val="left"/>
        <w:rPr>
          <w:rFonts w:ascii="黑体" w:hAnsi="黑体" w:eastAsia="黑体" w:cs="宋体"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28" w:lineRule="atLeast"/>
        <w:ind w:left="72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shd w:val="clear" w:color="auto" w:fill="FFFFFF"/>
        </w:rPr>
        <w:t>一、投资环境</w:t>
      </w:r>
    </w:p>
    <w:p>
      <w:pPr>
        <w:widowControl/>
        <w:shd w:val="clear" w:color="auto" w:fill="FFFFFF"/>
        <w:spacing w:line="540" w:lineRule="atLeast"/>
        <w:ind w:firstLine="600"/>
        <w:rPr>
          <w:rFonts w:hint="eastAsia"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我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总人口</w:t>
      </w:r>
      <w:r>
        <w:rPr>
          <w:rFonts w:hint="eastAsia" w:ascii="仿宋_GB2312" w:hAnsi="微软雅黑" w:eastAsia="仿宋_GB2312" w:cs="宋体"/>
          <w:kern w:val="0"/>
          <w:sz w:val="32"/>
          <w:szCs w:val="32"/>
          <w:highlight w:val="none"/>
          <w:lang w:val="en-US" w:eastAsia="zh-CN"/>
        </w:rPr>
        <w:t>41.06</w:t>
      </w:r>
      <w:r>
        <w:rPr>
          <w:rFonts w:hint="eastAsia" w:ascii="仿宋_GB2312" w:hAnsi="微软雅黑" w:eastAsia="仿宋_GB2312" w:cs="宋体"/>
          <w:kern w:val="0"/>
          <w:sz w:val="32"/>
          <w:szCs w:val="32"/>
          <w:highlight w:val="none"/>
        </w:rPr>
        <w:t>万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，其中，60岁以上老年人口11.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92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万人，其中65岁以上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3.12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万人，70岁以上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3.49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万人,80岁以上高龄老人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1.49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万人，90岁以上的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1831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人,100岁以上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人,老年人口占人口总数</w:t>
      </w:r>
      <w:r>
        <w:rPr>
          <w:rFonts w:hint="eastAsia" w:ascii="仿宋_GB2312" w:hAnsi="微软雅黑" w:eastAsia="仿宋_GB2312" w:cs="宋体"/>
          <w:kern w:val="0"/>
          <w:sz w:val="32"/>
          <w:szCs w:val="32"/>
          <w:highlight w:val="none"/>
        </w:rPr>
        <w:t>的</w:t>
      </w:r>
      <w:r>
        <w:rPr>
          <w:rFonts w:hint="eastAsia" w:ascii="仿宋_GB2312" w:hAnsi="微软雅黑" w:eastAsia="仿宋_GB2312" w:cs="宋体"/>
          <w:kern w:val="0"/>
          <w:sz w:val="32"/>
          <w:szCs w:val="32"/>
          <w:highlight w:val="none"/>
          <w:lang w:val="en-US" w:eastAsia="zh-CN"/>
        </w:rPr>
        <w:t>29.02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%）。</w:t>
      </w:r>
    </w:p>
    <w:p>
      <w:pPr>
        <w:widowControl/>
        <w:shd w:val="clear" w:color="auto" w:fill="FFFFFF"/>
        <w:spacing w:line="540" w:lineRule="atLeast"/>
        <w:ind w:firstLine="600"/>
        <w:rPr>
          <w:rFonts w:hint="eastAsia" w:ascii="微软雅黑" w:hAnsi="微软雅黑" w:eastAsia="微软雅黑" w:cs="宋体"/>
          <w:color w:val="000000" w:themeColor="text1"/>
          <w:kern w:val="0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我区现有养老机构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9个，农村幸福院47个，城市社区日间照料中心23处，长者食堂20个，其中国标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4星级养老机构有2个，分别为博山区源泉长寿山医养健康园和博山老年人养护院，这些养老服务设施能较好的满足我区老年人的养老需求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360" w:lineRule="atLeast"/>
        <w:ind w:firstLine="645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shd w:val="clear" w:color="auto" w:fill="FFFFFF"/>
        </w:rPr>
        <w:t>二、申请条件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养老机构应当依照《中华人民共和国老年人权益保障法》等法律法规和标准规范的规定开展服务活动，并符合下列基本条件：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应当符合《中华人民共和国建筑法》、《中华人民共和国消防法》、《无障碍环境建设条例》等法律法规，以及《老年人照料设施建筑设计标准》（住房城乡建设部公告2018年第36号）、《建筑设计防火规范》（住房城乡建设部公告2018年第35号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2.应当符合《养老机构管理办法》规章。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3.开展医疗卫生服务的，应当符合《医疗机构管理条例》、《医疗机构管理条例实施细则》等法规规章，以及养老机构内设医务室、护理站等设置标准。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4.开展餐饮服务的，应当符合《中华人民共和国食品安全法》等法律法规，以及相应食品安全标准。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5.法律法规规定的其他条件。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shd w:val="clear" w:color="auto" w:fill="FFFFFF"/>
        </w:rPr>
        <w:t>三、投资办理程序、涉及部门和联系方式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根据民政部关于贯彻落实新修改的《中华人民共和国老年人权益保障法》的通知（民函〔2019〕1号），不再设立养老机构设立许可，实行备案管理。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办理部门：</w:t>
      </w:r>
      <w:r>
        <w:rPr>
          <w:rFonts w:hint="eastAsia" w:ascii="仿宋_GB2312" w:eastAsia="仿宋_GB2312"/>
          <w:sz w:val="32"/>
          <w:szCs w:val="32"/>
          <w:lang w:eastAsia="zh-CN"/>
        </w:rPr>
        <w:t>博山区民政局社会事务科</w:t>
      </w:r>
      <w:r>
        <w:rPr>
          <w:rFonts w:hint="eastAsia" w:ascii="仿宋_GB2312" w:eastAsia="仿宋_GB2312"/>
          <w:sz w:val="32"/>
          <w:szCs w:val="32"/>
        </w:rPr>
        <w:t>，电话：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0533-4110255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EF"/>
    <w:rsid w:val="002A63D3"/>
    <w:rsid w:val="00476097"/>
    <w:rsid w:val="005D1D84"/>
    <w:rsid w:val="00BD50C1"/>
    <w:rsid w:val="00D9188B"/>
    <w:rsid w:val="00ED5EEF"/>
    <w:rsid w:val="00EF442D"/>
    <w:rsid w:val="09A710DF"/>
    <w:rsid w:val="2DA35D16"/>
    <w:rsid w:val="43B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fontsiz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105</Words>
  <Characters>601</Characters>
  <Lines>5</Lines>
  <Paragraphs>1</Paragraphs>
  <TotalTime>4</TotalTime>
  <ScaleCrop>false</ScaleCrop>
  <LinksUpToDate>false</LinksUpToDate>
  <CharactersWithSpaces>705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2021-04-13T03:57:00Z</dcterms:created>
  <dc:creator>dell</dc:creator>
  <cp:lastModifiedBy>WPS_1471219045</cp:lastModifiedBy>
  <dcterms:modified xsi:type="dcterms:W3CDTF">2021-12-14T08:59:23Z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8CFDCBCFCC1D487B82A9988F12D05D10</vt:lpwstr>
  </property>
</Properties>
</file>