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napToGrid w:val="0"/>
        <w:spacing w:line="57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博山区科学技术局2020年度政府信息公开工作年度报告</w:t>
      </w:r>
      <w:r>
        <w:rPr>
          <w:rFonts w:ascii="仿宋_GB2312" w:eastAsia="仿宋_GB2312" w:cs="仿宋_GB2312"/>
          <w:color w:val="333333"/>
          <w:sz w:val="32"/>
          <w:szCs w:val="32"/>
          <w:shd w:val="clear" w:fill="FFFFFF"/>
        </w:rPr>
        <w:t>根据《中华人民共和国政府信息公开条例》和《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关于编制和公布202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年政府信息公开工作年度的通知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》要求，现向社会公布博山区科学技术局202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年度政府信息公开工作年度报告。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本报告中所列数据的统计期限为202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年1月1日至12月31日。本年度报告电子版可在博山区人民政府网站（http://www.boshan.gov.cn/gongkai/site_bsqkxjsj）查阅或下载。如对本报告有疑问，请与区科学技术局办公室联系（地址：淄博市博山区县前街46号，邮编：255200，电话：0533-4180826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napToGrid w:val="0"/>
        <w:spacing w:line="570" w:lineRule="atLeast"/>
        <w:ind w:left="0" w:firstLine="640"/>
        <w:jc w:val="both"/>
      </w:pPr>
      <w:r>
        <w:rPr>
          <w:rFonts w:ascii="黑体" w:hAnsi="宋体" w:eastAsia="黑体" w:cs="黑体"/>
          <w:color w:val="333333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napToGrid w:val="0"/>
        <w:spacing w:line="57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年区科学技术局严格执行信息公开有关制度规定，坚持“公开为常态、不公开为例外”的原则，紧紧围绕全局重点工作和公众关注关切，大力推进决策、执行、管理、服务、结果公开，全力保障人民群众的知情权、参与权和监督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napToGrid w:val="0"/>
        <w:spacing w:line="570" w:lineRule="atLeast"/>
        <w:ind w:left="0" w:firstLine="643"/>
        <w:jc w:val="both"/>
      </w:pPr>
      <w:r>
        <w:rPr>
          <w:rStyle w:val="5"/>
          <w:rFonts w:ascii="楷体_GB2312" w:eastAsia="楷体_GB2312" w:cs="楷体_GB2312"/>
          <w:sz w:val="32"/>
          <w:szCs w:val="32"/>
          <w:shd w:val="clear" w:fill="FFFFFF"/>
        </w:rPr>
        <w:t>一是加强信息公开工作组织领导。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充分发挥信息公开工作领导小组作用，形成主要领导统筹安排，分管领导牵头负责，有关科室专人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实施的工作格局，对信息公开工作及时研究、及时部署、及时落实。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组织学习修订后的《中华人民共和国政府信息公开条例》，进一步完善信息发布和审核制度，规范信息公开程序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napToGrid w:val="0"/>
        <w:spacing w:line="570" w:lineRule="atLeast"/>
        <w:ind w:left="0" w:firstLine="643"/>
        <w:jc w:val="both"/>
      </w:pPr>
      <w:r>
        <w:rPr>
          <w:rStyle w:val="5"/>
          <w:rFonts w:hint="eastAsia" w:ascii="楷体_GB2312" w:eastAsia="楷体_GB2312" w:cs="楷体_GB2312"/>
          <w:sz w:val="32"/>
          <w:szCs w:val="32"/>
          <w:shd w:val="clear" w:fill="FFFFFF"/>
        </w:rPr>
        <w:t>二是加大科技政策信息发布力度。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围绕科技工作主业，及时发布上级科技部门出台的各类科技政策及其在我区的落地情况。进一步增强公开时效，及时回应人民群众对科技工作的关切和对科技政策的需求，为服务和促进全区创新驱动发展营造良好的政务环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napToGrid w:val="0"/>
        <w:spacing w:line="570" w:lineRule="atLeast"/>
        <w:ind w:left="0" w:firstLine="643"/>
        <w:jc w:val="both"/>
      </w:pPr>
      <w:r>
        <w:rPr>
          <w:rStyle w:val="5"/>
          <w:rFonts w:hint="eastAsia" w:ascii="楷体_GB2312" w:eastAsia="楷体_GB2312" w:cs="楷体_GB2312"/>
          <w:sz w:val="32"/>
          <w:szCs w:val="32"/>
          <w:shd w:val="clear" w:fill="FFFFFF"/>
        </w:rPr>
        <w:t>三是提高政府信息公开数量和质量。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年区科学技术局在博山区人民政府门户网站（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http://www.boshan.gov.cn/gongkai/site_bsqkxjsj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）按要求公开了预决算信息。本年度，区科学技术局未接到依申请公开政府信息的申请，也未因政府信息公开申请发生行政复议、行政诉讼和行政申诉情况。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napToGrid w:val="0"/>
        <w:spacing w:after="240" w:afterAutospacing="0" w:line="570" w:lineRule="atLeast"/>
        <w:ind w:left="0" w:firstLine="640"/>
        <w:jc w:val="both"/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napToGrid w:val="0"/>
        <w:spacing w:after="240" w:afterAutospacing="0" w:line="570" w:lineRule="atLeast"/>
        <w:ind w:left="640" w:leftChars="0" w:right="0" w:rightChars="0"/>
        <w:jc w:val="both"/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after="240" w:afterAutospacing="0"/>
        <w:ind w:left="0" w:leftChars="0" w:firstLine="640" w:firstLineChars="0"/>
        <w:jc w:val="both"/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after="240" w:afterAutospacing="0"/>
        <w:ind w:left="640" w:leftChars="0" w:right="0" w:rightChars="0"/>
        <w:jc w:val="both"/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570" w:lineRule="atLeast"/>
        <w:ind w:left="0" w:leftChars="0" w:firstLine="640" w:firstLineChars="0"/>
        <w:jc w:val="both"/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 w:colFirst="0" w:colLast="14"/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bookmarkEnd w:id="0"/>
    </w:tbl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fill="FFFFFF"/>
        <w:spacing w:line="570" w:lineRule="atLeast"/>
        <w:ind w:left="640" w:leftChars="0" w:right="0" w:rightChars="0"/>
        <w:jc w:val="both"/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570" w:lineRule="atLeast"/>
        <w:ind w:left="0" w:firstLine="640"/>
        <w:jc w:val="both"/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2020年，区科学技术局在政府信息公开工作方面进行了规范，也取得了部分成效，但还是存在一些不足之处。主要是：信息公开不全面、不及时；信息内容形式不丰富、不新颖；部分科室人员政务公开意识不强、重视程度不够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下一步，区科学技术局将从以下几个方面提升政务公开工作水平。</w:t>
      </w:r>
      <w:r>
        <w:rPr>
          <w:rStyle w:val="5"/>
          <w:rFonts w:hint="eastAsia" w:ascii="仿宋_GB2312" w:eastAsia="仿宋_GB2312" w:cs="仿宋_GB2312"/>
          <w:sz w:val="32"/>
          <w:szCs w:val="32"/>
        </w:rPr>
        <w:t>一是落实“一周一更新”的工作机制。</w:t>
      </w:r>
      <w:r>
        <w:rPr>
          <w:rFonts w:hint="eastAsia" w:ascii="仿宋_GB2312" w:eastAsia="仿宋_GB2312" w:cs="仿宋_GB2312"/>
          <w:sz w:val="32"/>
          <w:szCs w:val="32"/>
        </w:rPr>
        <w:t>督促各科室将应公布的信息发到局办公室，由具体经办人员统一发布，切实做到应公开尽公开。</w:t>
      </w:r>
      <w:r>
        <w:rPr>
          <w:rStyle w:val="5"/>
          <w:rFonts w:hint="eastAsia" w:ascii="仿宋_GB2312" w:eastAsia="仿宋_GB2312" w:cs="仿宋_GB2312"/>
          <w:sz w:val="32"/>
          <w:szCs w:val="32"/>
        </w:rPr>
        <w:t>二是进一步丰富信息内容和形式。</w:t>
      </w:r>
      <w:r>
        <w:rPr>
          <w:rFonts w:hint="eastAsia" w:ascii="仿宋_GB2312" w:eastAsia="仿宋_GB2312" w:cs="仿宋_GB2312"/>
          <w:sz w:val="32"/>
          <w:szCs w:val="32"/>
        </w:rPr>
        <w:t>创新工作思路，丰富公开方式，利用简单易懂的表现形式来增强公开信息的可读性。</w:t>
      </w:r>
      <w:r>
        <w:rPr>
          <w:rStyle w:val="5"/>
          <w:rFonts w:hint="eastAsia" w:ascii="仿宋_GB2312" w:eastAsia="仿宋_GB2312" w:cs="仿宋_GB2312"/>
          <w:sz w:val="32"/>
          <w:szCs w:val="32"/>
        </w:rPr>
        <w:t>三是加强对业务人员的培训工作。</w:t>
      </w:r>
      <w:r>
        <w:rPr>
          <w:rFonts w:hint="eastAsia" w:ascii="仿宋_GB2312" w:eastAsia="仿宋_GB2312" w:cs="仿宋_GB2312"/>
          <w:sz w:val="32"/>
          <w:szCs w:val="32"/>
        </w:rPr>
        <w:t>通过培训提升工作人员整体素质，使政府信息公开工作进一步制度化、规范化。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0"/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0"/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无其他需要报告的事项。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0"/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color w:val="333333"/>
          <w:sz w:val="32"/>
          <w:szCs w:val="32"/>
          <w:shd w:val="clear" w:fill="FFFFFF"/>
        </w:rPr>
        <w:t> 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fill="FFFFFF"/>
        </w:rPr>
        <w:t>年1月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17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96AE3"/>
    <w:multiLevelType w:val="singleLevel"/>
    <w:tmpl w:val="BFD96A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95A82"/>
    <w:rsid w:val="14B948E3"/>
    <w:rsid w:val="164970F3"/>
    <w:rsid w:val="22E42C35"/>
    <w:rsid w:val="31812C36"/>
    <w:rsid w:val="39324717"/>
    <w:rsid w:val="42DA5A73"/>
    <w:rsid w:val="463E79B9"/>
    <w:rsid w:val="4B971D44"/>
    <w:rsid w:val="56913008"/>
    <w:rsid w:val="7133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李峥</cp:lastModifiedBy>
  <cp:lastPrinted>2022-01-24T07:47:53Z</cp:lastPrinted>
  <dcterms:modified xsi:type="dcterms:W3CDTF">2022-01-24T08:03:57Z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BFF577E3334D46F9BFF8A0E8E52358B8</vt:lpwstr>
  </property>
</Properties>
</file>