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_GB2312" w:eastAsia="方正小标宋简体" w:cs="仿宋_GB2312"/>
          <w:sz w:val="44"/>
          <w:szCs w:val="44"/>
        </w:rPr>
      </w:pPr>
      <w:bookmarkStart w:id="0" w:name="_GoBack"/>
      <w:bookmarkEnd w:id="0"/>
      <w:r>
        <w:rPr>
          <w:rFonts w:hint="eastAsia" w:ascii="方正小标宋简体" w:hAnsi="文星标宋" w:eastAsia="方正小标宋简体" w:cs="文星标宋"/>
          <w:sz w:val="44"/>
          <w:szCs w:val="44"/>
          <w:u w:val="single"/>
        </w:rPr>
        <w:t>博山区科学技术局</w:t>
      </w:r>
      <w:r>
        <w:rPr>
          <w:rFonts w:hint="eastAsia" w:ascii="方正小标宋简体" w:hAnsi="黑体" w:eastAsia="方正小标宋简体" w:cs="仿宋_GB2312"/>
          <w:sz w:val="44"/>
          <w:szCs w:val="44"/>
        </w:rPr>
        <w:t>202</w:t>
      </w:r>
      <w:r>
        <w:rPr>
          <w:rFonts w:hint="eastAsia" w:ascii="方正小标宋简体" w:hAnsi="黑体" w:eastAsia="方正小标宋简体" w:cs="仿宋_GB2312"/>
          <w:sz w:val="44"/>
          <w:szCs w:val="44"/>
          <w:lang w:val="en-US" w:eastAsia="zh-CN"/>
        </w:rPr>
        <w:t>1</w:t>
      </w:r>
      <w:r>
        <w:rPr>
          <w:rFonts w:hint="eastAsia" w:ascii="方正小标宋简体" w:hAnsi="黑体" w:eastAsia="方正小标宋简体" w:cs="仿宋_GB2312"/>
          <w:sz w:val="44"/>
          <w:szCs w:val="44"/>
        </w:rPr>
        <w:t>年度行政执法数据统计表</w:t>
      </w: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u w:val="single"/>
        </w:rPr>
        <w:t>博山区科学技术局202</w:t>
      </w:r>
      <w:r>
        <w:rPr>
          <w:rFonts w:hint="eastAsia" w:ascii="方正小标宋简体" w:hAnsi="文星标宋" w:eastAsia="方正小标宋简体" w:cs="文星标宋"/>
          <w:sz w:val="32"/>
          <w:szCs w:val="32"/>
          <w:u w:val="single"/>
          <w:lang w:val="en-US" w:eastAsia="zh-CN"/>
        </w:rPr>
        <w:t>1</w:t>
      </w:r>
      <w:r>
        <w:rPr>
          <w:rFonts w:hint="eastAsia" w:ascii="方正小标宋简体" w:hAnsi="文星标宋" w:eastAsia="方正小标宋简体" w:cs="文星标宋"/>
          <w:sz w:val="32"/>
          <w:szCs w:val="32"/>
        </w:rPr>
        <w:t>年度行政处罚情况统计表</w:t>
      </w:r>
    </w:p>
    <w:tbl>
      <w:tblPr>
        <w:tblStyle w:val="2"/>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44" w:type="dxa"/>
            <w:vMerge w:val="restart"/>
            <w:vAlign w:val="center"/>
          </w:tcPr>
          <w:p>
            <w:pPr>
              <w:spacing w:line="480" w:lineRule="exact"/>
              <w:jc w:val="center"/>
            </w:pPr>
            <w:r>
              <w:rPr>
                <w:rFonts w:hint="eastAsia" w:ascii="黑体" w:hAnsi="黑体" w:eastAsia="黑体" w:cs="黑体"/>
                <w:sz w:val="28"/>
                <w:szCs w:val="28"/>
              </w:rPr>
              <w:t>单位名称</w:t>
            </w:r>
          </w:p>
        </w:tc>
        <w:tc>
          <w:tcPr>
            <w:tcW w:w="9072" w:type="dxa"/>
            <w:gridSpan w:val="13"/>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行政处罚实施数量</w:t>
            </w:r>
          </w:p>
        </w:tc>
        <w:tc>
          <w:tcPr>
            <w:tcW w:w="2835" w:type="dxa"/>
            <w:gridSpan w:val="4"/>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044" w:type="dxa"/>
            <w:vMerge w:val="continue"/>
          </w:tcPr>
          <w:p>
            <w:pPr>
              <w:spacing w:line="480" w:lineRule="exact"/>
              <w:jc w:val="center"/>
            </w:pPr>
          </w:p>
        </w:tc>
        <w:tc>
          <w:tcPr>
            <w:tcW w:w="567" w:type="dxa"/>
            <w:vAlign w:val="center"/>
          </w:tcPr>
          <w:p>
            <w:pPr>
              <w:spacing w:line="240" w:lineRule="exact"/>
              <w:jc w:val="center"/>
              <w:rPr>
                <w:rFonts w:hint="eastAsia" w:ascii="黑体" w:hAnsi="黑体" w:eastAsia="黑体" w:cs="黑体"/>
              </w:rPr>
            </w:pPr>
            <w:r>
              <w:rPr>
                <w:rFonts w:hint="eastAsia" w:ascii="黑体" w:hAnsi="黑体" w:eastAsia="黑体" w:cs="黑体"/>
              </w:rPr>
              <w:t>立案数量</w:t>
            </w:r>
          </w:p>
        </w:tc>
        <w:tc>
          <w:tcPr>
            <w:tcW w:w="567" w:type="dxa"/>
            <w:vAlign w:val="center"/>
          </w:tcPr>
          <w:p>
            <w:pPr>
              <w:spacing w:line="240" w:lineRule="exact"/>
              <w:jc w:val="center"/>
              <w:rPr>
                <w:rFonts w:hint="eastAsia" w:ascii="黑体" w:hAnsi="黑体" w:eastAsia="黑体" w:cs="黑体"/>
              </w:rPr>
            </w:pPr>
            <w:r>
              <w:rPr>
                <w:rFonts w:hint="eastAsia" w:ascii="黑体" w:hAnsi="黑体" w:eastAsia="黑体" w:cs="黑体"/>
              </w:rPr>
              <w:t>结案数量</w:t>
            </w:r>
          </w:p>
        </w:tc>
        <w:tc>
          <w:tcPr>
            <w:tcW w:w="567" w:type="dxa"/>
            <w:vAlign w:val="center"/>
          </w:tcPr>
          <w:p>
            <w:pPr>
              <w:spacing w:line="240" w:lineRule="exact"/>
              <w:jc w:val="center"/>
              <w:rPr>
                <w:rFonts w:hint="eastAsia" w:ascii="黑体" w:hAnsi="黑体" w:eastAsia="黑体" w:cs="黑体"/>
              </w:rPr>
            </w:pPr>
            <w:r>
              <w:rPr>
                <w:rFonts w:hint="eastAsia" w:ascii="黑体" w:hAnsi="黑体" w:eastAsia="黑体" w:cs="黑体"/>
              </w:rPr>
              <w:t>警告</w:t>
            </w:r>
          </w:p>
        </w:tc>
        <w:tc>
          <w:tcPr>
            <w:tcW w:w="567" w:type="dxa"/>
            <w:vAlign w:val="center"/>
          </w:tcPr>
          <w:p>
            <w:pPr>
              <w:spacing w:line="240" w:lineRule="exact"/>
              <w:jc w:val="center"/>
              <w:rPr>
                <w:rFonts w:hint="eastAsia" w:ascii="黑体" w:hAnsi="黑体" w:eastAsia="黑体" w:cs="黑体"/>
              </w:rPr>
            </w:pPr>
            <w:r>
              <w:rPr>
                <w:rFonts w:hint="eastAsia" w:ascii="黑体" w:hAnsi="黑体" w:eastAsia="黑体" w:cs="黑体"/>
              </w:rPr>
              <w:t>罚款</w:t>
            </w:r>
          </w:p>
        </w:tc>
        <w:tc>
          <w:tcPr>
            <w:tcW w:w="850" w:type="dxa"/>
            <w:vAlign w:val="center"/>
          </w:tcPr>
          <w:p>
            <w:pPr>
              <w:spacing w:line="200" w:lineRule="exact"/>
              <w:jc w:val="center"/>
              <w:rPr>
                <w:rFonts w:hint="eastAsia" w:ascii="黑体" w:hAnsi="黑体" w:eastAsia="黑体" w:cs="黑体"/>
              </w:rPr>
            </w:pPr>
            <w:r>
              <w:rPr>
                <w:rFonts w:hint="eastAsia" w:ascii="黑体" w:hAnsi="黑体" w:eastAsia="黑体" w:cs="黑体"/>
                <w:spacing w:val="-11"/>
              </w:rPr>
              <w:t>没收违法所得、没收非法财物</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暂扣许可证、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责令停产停业</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吊销许可证、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708" w:type="dxa"/>
            <w:vAlign w:val="center"/>
          </w:tcPr>
          <w:p>
            <w:pPr>
              <w:spacing w:line="240" w:lineRule="exact"/>
              <w:jc w:val="center"/>
              <w:rPr>
                <w:rFonts w:hint="eastAsia" w:ascii="黑体" w:hAnsi="黑体" w:eastAsia="黑体" w:cs="黑体"/>
              </w:rPr>
            </w:pPr>
            <w:r>
              <w:rPr>
                <w:rFonts w:hint="eastAsia" w:ascii="黑体" w:hAnsi="黑体" w:eastAsia="黑体" w:cs="黑体"/>
              </w:rPr>
              <w:t>行政</w:t>
            </w:r>
          </w:p>
          <w:p>
            <w:pPr>
              <w:spacing w:line="240" w:lineRule="exact"/>
              <w:jc w:val="center"/>
              <w:rPr>
                <w:rFonts w:hint="eastAsia" w:ascii="黑体" w:hAnsi="黑体" w:eastAsia="黑体" w:cs="黑体"/>
              </w:rPr>
            </w:pPr>
            <w:r>
              <w:rPr>
                <w:rFonts w:hint="eastAsia" w:ascii="黑体" w:hAnsi="黑体" w:eastAsia="黑体" w:cs="黑体"/>
              </w:rPr>
              <w:t>拘留</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其他行政处罚</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罚没金额</w:t>
            </w:r>
          </w:p>
          <w:p>
            <w:pPr>
              <w:spacing w:line="240" w:lineRule="exact"/>
              <w:jc w:val="center"/>
              <w:rPr>
                <w:rFonts w:hint="eastAsia"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hint="eastAsia" w:ascii="黑体" w:hAnsi="黑体" w:eastAsia="黑体" w:cs="黑体"/>
              </w:rPr>
            </w:pPr>
            <w:r>
              <w:rPr>
                <w:rFonts w:hint="eastAsia" w:ascii="黑体" w:hAnsi="黑体" w:eastAsia="黑体" w:cs="黑体"/>
              </w:rPr>
              <w:t>不予处罚案件数及不罚金额</w:t>
            </w:r>
          </w:p>
        </w:tc>
        <w:tc>
          <w:tcPr>
            <w:tcW w:w="851" w:type="dxa"/>
            <w:vAlign w:val="center"/>
          </w:tcPr>
          <w:p>
            <w:pPr>
              <w:spacing w:line="240" w:lineRule="exact"/>
              <w:jc w:val="center"/>
              <w:rPr>
                <w:rFonts w:hint="eastAsia" w:ascii="黑体" w:hAnsi="黑体" w:eastAsia="黑体" w:cs="黑体"/>
              </w:rPr>
            </w:pPr>
            <w:r>
              <w:rPr>
                <w:rFonts w:hint="eastAsia" w:ascii="黑体" w:hAnsi="黑体" w:eastAsia="黑体" w:cs="黑体"/>
              </w:rPr>
              <w:t>减轻处罚的案件数及减轻金额</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被行政复议数量</w:t>
            </w:r>
          </w:p>
        </w:tc>
        <w:tc>
          <w:tcPr>
            <w:tcW w:w="708" w:type="dxa"/>
            <w:vAlign w:val="center"/>
          </w:tcPr>
          <w:p>
            <w:pPr>
              <w:spacing w:line="240" w:lineRule="exact"/>
              <w:jc w:val="center"/>
              <w:rPr>
                <w:rFonts w:hint="eastAsia" w:ascii="黑体" w:hAnsi="黑体" w:eastAsia="黑体" w:cs="黑体"/>
              </w:rPr>
            </w:pPr>
            <w:r>
              <w:rPr>
                <w:rFonts w:hint="eastAsia" w:ascii="黑体" w:hAnsi="黑体" w:eastAsia="黑体" w:cs="黑体"/>
              </w:rPr>
              <w:t>被行政复议纠错数量</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被行政诉讼数量</w:t>
            </w:r>
          </w:p>
        </w:tc>
        <w:tc>
          <w:tcPr>
            <w:tcW w:w="709" w:type="dxa"/>
            <w:vAlign w:val="center"/>
          </w:tcPr>
          <w:p>
            <w:pPr>
              <w:spacing w:line="240" w:lineRule="exact"/>
              <w:jc w:val="center"/>
              <w:rPr>
                <w:rFonts w:hint="eastAsia"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4" w:type="dxa"/>
            <w:vAlign w:val="center"/>
          </w:tcPr>
          <w:p>
            <w:pPr>
              <w:spacing w:line="320" w:lineRule="exact"/>
              <w:jc w:val="center"/>
            </w:pPr>
            <w:r>
              <w:rPr>
                <w:rFonts w:hint="eastAsia" w:ascii="仿宋_GB2312" w:hAnsi="仿宋_GB2312" w:eastAsia="仿宋_GB2312" w:cs="仿宋_GB2312"/>
                <w:sz w:val="20"/>
                <w:szCs w:val="28"/>
              </w:rPr>
              <w:t>博山区科学技术局</w:t>
            </w:r>
          </w:p>
        </w:tc>
        <w:tc>
          <w:tcPr>
            <w:tcW w:w="567"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567"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567"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567"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44" w:type="dxa"/>
          </w:tcPr>
          <w:p>
            <w:pPr>
              <w:spacing w:line="480" w:lineRule="exact"/>
              <w:jc w:val="center"/>
            </w:pPr>
            <w:r>
              <w:rPr>
                <w:rFonts w:hint="eastAsia" w:ascii="黑体" w:hAnsi="黑体" w:eastAsia="黑体" w:cs="黑体"/>
                <w:sz w:val="28"/>
                <w:szCs w:val="28"/>
              </w:rPr>
              <w:t>合计</w:t>
            </w:r>
          </w:p>
        </w:tc>
        <w:tc>
          <w:tcPr>
            <w:tcW w:w="567"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567"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567"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567"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w:t>
      </w:r>
      <w:r>
        <w:rPr>
          <w:rFonts w:hint="eastAsia" w:ascii="仿宋_GB2312" w:hAnsi="仿宋_GB2312" w:eastAsia="仿宋_GB2312" w:cs="仿宋_GB2312"/>
          <w:color w:val="FF0000"/>
        </w:rPr>
        <w:t>1月1日至12月31日</w:t>
      </w:r>
      <w:r>
        <w:rPr>
          <w:rFonts w:hint="eastAsia" w:ascii="仿宋_GB2312" w:hAnsi="仿宋_GB2312" w:eastAsia="仿宋_GB2312" w:cs="仿宋_GB2312"/>
        </w:rPr>
        <w:t>。</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6.“罚没金额”以处罚决定书确定的金额为准。</w:t>
      </w:r>
    </w:p>
    <w:p>
      <w:pPr>
        <w:spacing w:line="260" w:lineRule="exact"/>
        <w:ind w:firstLine="1050" w:firstLineChars="500"/>
        <w:jc w:val="left"/>
        <w:rPr>
          <w:rFonts w:hint="eastAsia" w:ascii="仿宋_GB2312" w:hAnsi="仿宋_GB2312" w:eastAsia="仿宋_GB2312" w:cs="仿宋_GB2312"/>
          <w:sz w:val="24"/>
        </w:rPr>
      </w:pPr>
      <w:r>
        <w:rPr>
          <w:rFonts w:hint="eastAsia" w:ascii="仿宋_GB2312" w:hAnsi="仿宋_GB2312" w:eastAsia="仿宋_GB2312" w:cs="仿宋_GB2312"/>
        </w:rPr>
        <w:t>7.不予处罚、减轻处罚案件情况统计范围为</w:t>
      </w:r>
      <w:r>
        <w:rPr>
          <w:rFonts w:hint="eastAsia" w:ascii="仿宋_GB2312" w:hAnsi="仿宋_GB2312" w:eastAsia="仿宋_GB2312" w:cs="仿宋_GB2312"/>
          <w:color w:val="FF0000"/>
        </w:rPr>
        <w:t>6月1日至12月31日</w:t>
      </w:r>
      <w:r>
        <w:rPr>
          <w:rFonts w:hint="eastAsia" w:ascii="仿宋_GB2312" w:hAnsi="仿宋_GB2312" w:eastAsia="仿宋_GB2312" w:cs="仿宋_GB2312"/>
        </w:rPr>
        <w:t>，以进入处罚立案程序的案件为准，不属于本次公开的范围。</w:t>
      </w:r>
    </w:p>
    <w:p>
      <w:pPr>
        <w:spacing w:line="480" w:lineRule="exact"/>
        <w:jc w:val="both"/>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lang w:val="en-US" w:eastAsia="zh-CN"/>
        </w:rPr>
        <w:t>2</w:t>
      </w:r>
      <w:r>
        <w:rPr>
          <w:rFonts w:hint="eastAsia" w:ascii="方正小标宋简体" w:hAnsi="文星标宋" w:eastAsia="方正小标宋简体" w:cs="文星标宋"/>
          <w:sz w:val="32"/>
          <w:szCs w:val="32"/>
        </w:rPr>
        <w:t>．</w:t>
      </w:r>
      <w:r>
        <w:rPr>
          <w:rFonts w:hint="eastAsia" w:ascii="方正小标宋简体" w:hAnsi="文星标宋" w:eastAsia="方正小标宋简体" w:cs="文星标宋"/>
          <w:sz w:val="32"/>
          <w:szCs w:val="32"/>
          <w:u w:val="single"/>
        </w:rPr>
        <w:t>博山区科学技术局202</w:t>
      </w:r>
      <w:r>
        <w:rPr>
          <w:rFonts w:hint="eastAsia" w:ascii="方正小标宋简体" w:hAnsi="文星标宋" w:eastAsia="方正小标宋简体" w:cs="文星标宋"/>
          <w:sz w:val="32"/>
          <w:szCs w:val="32"/>
          <w:u w:val="single"/>
          <w:lang w:val="en-US" w:eastAsia="zh-CN"/>
        </w:rPr>
        <w:t>1</w:t>
      </w:r>
      <w:r>
        <w:rPr>
          <w:rFonts w:hint="eastAsia" w:ascii="方正小标宋简体" w:hAnsi="文星标宋" w:eastAsia="方正小标宋简体" w:cs="文星标宋"/>
          <w:sz w:val="32"/>
          <w:szCs w:val="32"/>
          <w:u w:val="single"/>
        </w:rPr>
        <w:t>年度</w:t>
      </w:r>
      <w:r>
        <w:rPr>
          <w:rFonts w:hint="eastAsia" w:ascii="方正小标宋简体" w:hAnsi="文星标宋" w:eastAsia="方正小标宋简体" w:cs="文星标宋"/>
          <w:sz w:val="32"/>
          <w:szCs w:val="32"/>
        </w:rPr>
        <w:t>行政检查情况统计表</w:t>
      </w:r>
    </w:p>
    <w:p>
      <w:pPr>
        <w:spacing w:line="480" w:lineRule="exact"/>
        <w:rPr>
          <w:rFonts w:hint="eastAsia" w:ascii="仿宋_GB2312" w:hAnsi="仿宋_GB2312" w:eastAsia="仿宋_GB2312" w:cs="仿宋_GB2312"/>
          <w:sz w:val="24"/>
        </w:rPr>
      </w:pPr>
    </w:p>
    <w:tbl>
      <w:tblPr>
        <w:tblStyle w:val="2"/>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pPr>
            <w:r>
              <w:rPr>
                <w:rFonts w:hint="eastAsia" w:ascii="仿宋_GB2312" w:hAnsi="仿宋_GB2312" w:eastAsia="仿宋_GB2312" w:cs="仿宋_GB2312"/>
                <w:sz w:val="24"/>
              </w:rPr>
              <w:t>博山区科学技术局</w:t>
            </w:r>
          </w:p>
        </w:tc>
        <w:tc>
          <w:tcPr>
            <w:tcW w:w="6199" w:type="dxa"/>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spacing w:line="320" w:lineRule="exact"/>
        <w:rPr>
          <w:rFonts w:hint="eastAsia"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7B"/>
    <w:rsid w:val="00373B7B"/>
    <w:rsid w:val="00442D89"/>
    <w:rsid w:val="008F37F4"/>
    <w:rsid w:val="008F3F6C"/>
    <w:rsid w:val="3204635E"/>
    <w:rsid w:val="7CA41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330</Words>
  <Characters>1884</Characters>
  <Lines>15</Lines>
  <Paragraphs>4</Paragraphs>
  <TotalTime>170</TotalTime>
  <ScaleCrop>false</ScaleCrop>
  <LinksUpToDate>false</LinksUpToDate>
  <CharactersWithSpaces>2210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2021-01-11T03:18:00Z</dcterms:created>
  <dc:creator>科技局办</dc:creator>
  <cp:lastModifiedBy>李公子</cp:lastModifiedBy>
  <cp:lastPrinted>2021-01-11T06:06:00Z</cp:lastPrinted>
  <dcterms:modified xsi:type="dcterms:W3CDTF">2022-01-18T02:11:05Z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87F47D67EDEB4F858622E2E774D4C0C8</vt:lpwstr>
  </property>
</Properties>
</file>