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73" w:rsidRPr="00723EB4" w:rsidRDefault="00DB6973" w:rsidP="00DB6973">
      <w:pPr>
        <w:rPr>
          <w:rFonts w:ascii="仿宋_GB2312" w:eastAsia="仿宋_GB2312" w:hAnsi="微软雅黑" w:cs="黑体"/>
          <w:color w:val="333333"/>
          <w:sz w:val="32"/>
          <w:szCs w:val="32"/>
        </w:rPr>
      </w:pPr>
      <w:r w:rsidRPr="00723EB4">
        <w:rPr>
          <w:rFonts w:ascii="仿宋_GB2312" w:eastAsia="仿宋_GB2312" w:hAnsi="微软雅黑" w:cs="黑体" w:hint="eastAsia"/>
          <w:color w:val="333333"/>
          <w:sz w:val="32"/>
          <w:szCs w:val="32"/>
        </w:rPr>
        <w:t>附件1：</w:t>
      </w:r>
    </w:p>
    <w:p w:rsidR="00DB6973" w:rsidRPr="00723EB4" w:rsidRDefault="00DB6973" w:rsidP="00DB6973">
      <w:pPr>
        <w:jc w:val="center"/>
        <w:rPr>
          <w:rFonts w:ascii="微软雅黑" w:hAnsi="微软雅黑" w:cs="Calibri"/>
          <w:color w:val="333333"/>
          <w:sz w:val="25"/>
          <w:szCs w:val="25"/>
        </w:rPr>
      </w:pPr>
      <w:r w:rsidRPr="00723EB4">
        <w:rPr>
          <w:rFonts w:ascii="黑体" w:eastAsia="黑体" w:hAnsi="黑体" w:cs="Calibri" w:hint="eastAsia"/>
          <w:color w:val="333333"/>
          <w:sz w:val="43"/>
          <w:szCs w:val="43"/>
        </w:rPr>
        <w:t>博山区校外培训机构培训服务合同</w:t>
      </w:r>
    </w:p>
    <w:p w:rsidR="00DB6973" w:rsidRPr="00723EB4" w:rsidRDefault="00DB6973" w:rsidP="00DB6973">
      <w:pPr>
        <w:spacing w:line="290" w:lineRule="exact"/>
        <w:jc w:val="center"/>
        <w:rPr>
          <w:rFonts w:ascii="微软雅黑" w:hAnsi="微软雅黑" w:cs="Calibri"/>
          <w:color w:val="333333"/>
          <w:sz w:val="25"/>
          <w:szCs w:val="25"/>
        </w:rPr>
      </w:pPr>
      <w:r w:rsidRPr="00723EB4">
        <w:rPr>
          <w:rFonts w:ascii="仿宋_GB2312" w:eastAsia="仿宋_GB2312" w:hAnsi="微软雅黑" w:cs="Calibri" w:hint="eastAsia"/>
          <w:color w:val="333333"/>
          <w:sz w:val="25"/>
          <w:szCs w:val="25"/>
        </w:rPr>
        <w:t>（参照文本）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甲方（教学方）：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机构名称（与办学许可证一致）：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                   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办学地址（与办学许可证一致）：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        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审批机关 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登记注册机关：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办学许可证编号：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办学许可证有效期：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统一社会信用代码：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法人证（营业执照）有效期：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联系人：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 联系电话：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乙方（学习方）：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学生姓名：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性别：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出生日期：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就读学校：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>就读年级：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联系电话：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监护人姓名：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与学生关系：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联系电话：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>联系地址：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根据《中华人民共和国合同法》《中华人民共和国民办教育促进法》等有关法律、法规的规定，甲乙双方遵循平等、自愿、公平、诚实、信用的原则，遵循教育规律和青少年健康成长规律，经协商一致，订立本合同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第一条 本合同适用培训对象（学生）为18岁以下的未成年人。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第二条 培训服务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课程名称：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>班级编号：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课程顾问（经办人）：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>总课时数：（节）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每次培训课时：（节）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上课时间：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  <w:u w:val="single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开课日期：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>预计结课日期：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培训方式：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MS Gothic" w:eastAsia="MS Gothic" w:hAnsi="MS Gothic" w:cs="Calibri" w:hint="eastAsia"/>
          <w:color w:val="333333"/>
        </w:rPr>
        <w:t>☐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一对一面授 </w:t>
      </w:r>
      <w:r w:rsidRPr="00723EB4">
        <w:rPr>
          <w:rFonts w:ascii="MS Gothic" w:eastAsia="MS Gothic" w:hAnsi="MS Gothic" w:cs="Calibri" w:hint="eastAsia"/>
          <w:color w:val="333333"/>
        </w:rPr>
        <w:t>☐</w:t>
      </w:r>
      <w:r w:rsidRPr="00723EB4">
        <w:rPr>
          <w:rFonts w:ascii="仿宋_GB2312" w:eastAsia="仿宋_GB2312" w:hAnsi="微软雅黑" w:cs="Calibri" w:hint="eastAsia"/>
          <w:color w:val="333333"/>
        </w:rPr>
        <w:t>小班额面授课（班级限额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</w:t>
      </w:r>
      <w:r w:rsidRPr="00723EB4">
        <w:rPr>
          <w:rFonts w:ascii="仿宋_GB2312" w:eastAsia="仿宋_GB2312" w:hAnsi="微软雅黑" w:cs="Calibri" w:hint="eastAsia"/>
          <w:color w:val="333333"/>
        </w:rPr>
        <w:t>人）</w:t>
      </w:r>
      <w:r w:rsidRPr="00723EB4">
        <w:rPr>
          <w:rFonts w:ascii="微软雅黑" w:hAnsi="微软雅黑" w:cs="Calibri" w:hint="eastAsia"/>
          <w:color w:val="333333"/>
        </w:rPr>
        <w:t xml:space="preserve"> </w:t>
      </w:r>
      <w:r w:rsidRPr="00723EB4">
        <w:rPr>
          <w:rFonts w:ascii="MS Mincho" w:eastAsia="MS Mincho" w:hAnsi="MS Mincho" w:cs="Calibri" w:hint="eastAsia"/>
          <w:color w:val="333333"/>
        </w:rPr>
        <w:t>☐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大班额面授课  </w:t>
      </w:r>
      <w:r w:rsidRPr="00723EB4">
        <w:rPr>
          <w:rFonts w:ascii="MS Mincho" w:eastAsia="MS Mincho" w:hAnsi="MS Mincho" w:cs="Calibri" w:hint="eastAsia"/>
          <w:color w:val="333333"/>
        </w:rPr>
        <w:t>☐</w:t>
      </w:r>
      <w:r w:rsidRPr="00723EB4">
        <w:rPr>
          <w:rFonts w:ascii="仿宋_GB2312" w:eastAsia="仿宋_GB2312" w:hAnsi="微软雅黑" w:cs="Calibri" w:hint="eastAsia"/>
          <w:color w:val="333333"/>
        </w:rPr>
        <w:t>网络教育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MS Gothic" w:eastAsia="MS Gothic" w:hAnsi="MS Gothic" w:cs="Calibri" w:hint="eastAsia"/>
          <w:color w:val="333333"/>
        </w:rPr>
        <w:lastRenderedPageBreak/>
        <w:t>☐</w:t>
      </w:r>
      <w:r w:rsidRPr="00723EB4">
        <w:rPr>
          <w:rFonts w:ascii="仿宋_GB2312" w:eastAsia="仿宋_GB2312" w:hAnsi="微软雅黑" w:cs="Calibri" w:hint="eastAsia"/>
          <w:color w:val="333333"/>
        </w:rPr>
        <w:t>其他方式：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授课教师：</w:t>
      </w:r>
      <w:r w:rsidRPr="00723EB4">
        <w:rPr>
          <w:rFonts w:ascii="MS Gothic" w:eastAsia="MS Gothic" w:hAnsi="MS Gothic" w:cs="Calibri" w:hint="eastAsia"/>
          <w:color w:val="333333"/>
        </w:rPr>
        <w:t>☐</w:t>
      </w:r>
      <w:r w:rsidRPr="00723EB4">
        <w:rPr>
          <w:rFonts w:ascii="仿宋_GB2312" w:eastAsia="仿宋_GB2312" w:hAnsi="微软雅黑" w:cs="Calibri" w:hint="eastAsia"/>
          <w:color w:val="333333"/>
        </w:rPr>
        <w:t>指定教师姓名：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</w:t>
      </w:r>
      <w:r w:rsidRPr="00723EB4">
        <w:rPr>
          <w:rFonts w:ascii="MS Gothic" w:eastAsia="MS Gothic" w:hAnsi="MS Gothic" w:cs="Calibri" w:hint="eastAsia"/>
          <w:color w:val="333333"/>
        </w:rPr>
        <w:t>☐</w:t>
      </w:r>
      <w:r w:rsidRPr="00723EB4">
        <w:rPr>
          <w:rFonts w:ascii="仿宋_GB2312" w:eastAsia="仿宋_GB2312" w:hAnsi="微软雅黑" w:cs="Calibri" w:hint="eastAsia"/>
          <w:color w:val="333333"/>
        </w:rPr>
        <w:t>不指定    是否有教师资格证</w:t>
      </w:r>
      <w:r w:rsidRPr="00723EB4">
        <w:rPr>
          <w:rFonts w:ascii="微软雅黑" w:hAnsi="微软雅黑" w:cs="Calibri" w:hint="eastAsia"/>
          <w:color w:val="333333"/>
        </w:rPr>
        <w:t xml:space="preserve"> </w:t>
      </w:r>
      <w:r w:rsidRPr="00723EB4">
        <w:rPr>
          <w:rFonts w:ascii="MS Gothic" w:eastAsia="MS Gothic" w:hAnsi="MS Gothic" w:cs="Calibri" w:hint="eastAsia"/>
          <w:color w:val="333333"/>
        </w:rPr>
        <w:t>☐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有  </w:t>
      </w:r>
      <w:r w:rsidRPr="00723EB4">
        <w:rPr>
          <w:rFonts w:ascii="MS Gothic" w:eastAsia="MS Gothic" w:hAnsi="MS Gothic" w:cs="Calibri" w:hint="eastAsia"/>
          <w:color w:val="333333"/>
        </w:rPr>
        <w:t>☐</w:t>
      </w:r>
      <w:r w:rsidRPr="00723EB4">
        <w:rPr>
          <w:rFonts w:ascii="仿宋_GB2312" w:eastAsia="仿宋_GB2312" w:hAnsi="微软雅黑" w:cs="Calibri" w:hint="eastAsia"/>
          <w:color w:val="333333"/>
        </w:rPr>
        <w:t>没有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第三条 培训收费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（一）培训费用合计：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（大写）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</w:t>
      </w:r>
      <w:r w:rsidRPr="00723EB4">
        <w:rPr>
          <w:rFonts w:ascii="仿宋_GB2312" w:eastAsia="仿宋_GB2312" w:hAnsi="微软雅黑" w:cs="Calibri" w:hint="eastAsia"/>
          <w:color w:val="333333"/>
        </w:rPr>
        <w:t>（小写） 元。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课时费：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元。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元/节。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  <w:u w:val="single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培训资料费：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元，包括：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  <w:u w:val="single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其他费用：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元，包括：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（二）付费时间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乙方于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年</w:t>
      </w:r>
      <w:r w:rsidRPr="00723EB4">
        <w:rPr>
          <w:rFonts w:ascii="微软雅黑" w:hAnsi="微软雅黑" w:cs="Calibri" w:hint="eastAsia"/>
          <w:color w:val="333333"/>
        </w:rPr>
        <w:t xml:space="preserve"> 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月</w:t>
      </w:r>
      <w:r w:rsidRPr="00723EB4">
        <w:rPr>
          <w:rFonts w:ascii="微软雅黑" w:hAnsi="微软雅黑" w:cs="Calibri" w:hint="eastAsia"/>
          <w:color w:val="333333"/>
        </w:rPr>
        <w:t xml:space="preserve"> 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</w:t>
      </w:r>
      <w:r w:rsidRPr="00723EB4">
        <w:rPr>
          <w:rFonts w:ascii="仿宋_GB2312" w:eastAsia="仿宋_GB2312" w:hAnsi="微软雅黑" w:cs="Calibri" w:hint="eastAsia"/>
          <w:color w:val="333333"/>
        </w:rPr>
        <w:t>日付款共计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元。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乙方于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年</w:t>
      </w:r>
      <w:r w:rsidRPr="00723EB4">
        <w:rPr>
          <w:rFonts w:ascii="微软雅黑" w:hAnsi="微软雅黑" w:cs="Calibri" w:hint="eastAsia"/>
          <w:color w:val="333333"/>
        </w:rPr>
        <w:t xml:space="preserve"> 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月</w:t>
      </w:r>
      <w:r w:rsidRPr="00723EB4">
        <w:rPr>
          <w:rFonts w:ascii="微软雅黑" w:hAnsi="微软雅黑" w:cs="Calibri" w:hint="eastAsia"/>
          <w:color w:val="333333"/>
        </w:rPr>
        <w:t xml:space="preserve"> 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</w:t>
      </w:r>
      <w:r w:rsidRPr="00723EB4">
        <w:rPr>
          <w:rFonts w:ascii="仿宋_GB2312" w:eastAsia="仿宋_GB2312" w:hAnsi="微软雅黑" w:cs="Calibri" w:hint="eastAsia"/>
          <w:color w:val="333333"/>
        </w:rPr>
        <w:t>日付款共计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元。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（三）付费方式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MS Mincho" w:eastAsia="MS Mincho" w:hAnsi="MS Mincho" w:cs="Calibri" w:hint="eastAsia"/>
          <w:color w:val="333333"/>
        </w:rPr>
        <w:t>☐</w:t>
      </w:r>
      <w:r w:rsidRPr="00723EB4">
        <w:rPr>
          <w:rFonts w:ascii="MS Mincho" w:hAnsi="MS Mincho" w:cs="MS Mincho" w:hint="eastAsia"/>
          <w:color w:val="333333"/>
        </w:rPr>
        <w:t xml:space="preserve">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现金   </w:t>
      </w:r>
      <w:r w:rsidRPr="00723EB4">
        <w:rPr>
          <w:rFonts w:ascii="MS Mincho" w:eastAsia="MS Mincho" w:hAnsi="MS Mincho" w:cs="Calibri" w:hint="eastAsia"/>
          <w:color w:val="333333"/>
        </w:rPr>
        <w:t>☐</w:t>
      </w:r>
      <w:r w:rsidRPr="00723EB4">
        <w:rPr>
          <w:rFonts w:ascii="MS Mincho" w:hAnsi="MS Mincho" w:cs="MS Mincho" w:hint="eastAsia"/>
          <w:color w:val="333333"/>
        </w:rPr>
        <w:t xml:space="preserve">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银行卡   </w:t>
      </w:r>
      <w:r w:rsidRPr="00723EB4">
        <w:rPr>
          <w:rFonts w:ascii="MS Mincho" w:eastAsia="MS Mincho" w:hAnsi="MS Mincho" w:cs="Calibri" w:hint="eastAsia"/>
          <w:color w:val="333333"/>
        </w:rPr>
        <w:t>☐</w:t>
      </w:r>
      <w:r w:rsidRPr="00723EB4">
        <w:rPr>
          <w:rFonts w:ascii="MS Mincho" w:hAnsi="MS Mincho" w:cs="MS Mincho" w:hint="eastAsia"/>
          <w:color w:val="333333"/>
        </w:rPr>
        <w:t xml:space="preserve">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转账   </w:t>
      </w:r>
      <w:r w:rsidRPr="00723EB4">
        <w:rPr>
          <w:rFonts w:ascii="MS Mincho" w:eastAsia="MS Mincho" w:hAnsi="MS Mincho" w:cs="Calibri" w:hint="eastAsia"/>
          <w:color w:val="333333"/>
        </w:rPr>
        <w:t>☐</w:t>
      </w:r>
      <w:r w:rsidRPr="00723EB4">
        <w:rPr>
          <w:rFonts w:ascii="MS Mincho" w:hAnsi="MS Mincho" w:cs="MS Mincho" w:hint="eastAsia"/>
          <w:color w:val="333333"/>
        </w:rPr>
        <w:t xml:space="preserve">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第三方支付   </w:t>
      </w:r>
      <w:r w:rsidRPr="00723EB4">
        <w:rPr>
          <w:rFonts w:ascii="MS Mincho" w:eastAsia="MS Mincho" w:hAnsi="MS Mincho" w:cs="Calibri" w:hint="eastAsia"/>
          <w:color w:val="333333"/>
        </w:rPr>
        <w:t>☐</w:t>
      </w:r>
      <w:r w:rsidRPr="00723EB4">
        <w:rPr>
          <w:rFonts w:ascii="MS Mincho" w:hAnsi="MS Mincho" w:cs="MS Mincho" w:hint="eastAsia"/>
          <w:color w:val="333333"/>
        </w:rPr>
        <w:t xml:space="preserve"> </w:t>
      </w:r>
      <w:r w:rsidRPr="00723EB4">
        <w:rPr>
          <w:rFonts w:ascii="仿宋_GB2312" w:eastAsia="仿宋_GB2312" w:hAnsi="微软雅黑" w:cs="Calibri" w:hint="eastAsia"/>
          <w:color w:val="333333"/>
        </w:rPr>
        <w:t>其他：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学杂费专用账户开户银行：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学杂费专用账户：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四）甲方不得一次性收取时间跨度超过三个月的费用。甲方应当依照相关规定开设并使用学杂费专用账户，足额留存学习保障金，保障其收取的学杂费主要用于教学活动。甲方收取培训费用后应当及时向乙方开具合法票据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第四条 合同的生效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从乙方支付培训费用开始，本合同生效。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第五条 合同的变更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（一）合同一方需要变更合同约定的内容，合同双方应提前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</w:t>
      </w:r>
      <w:r w:rsidRPr="00723EB4">
        <w:rPr>
          <w:rFonts w:ascii="仿宋_GB2312" w:eastAsia="仿宋_GB2312" w:hAnsi="微软雅黑" w:cs="Calibri" w:hint="eastAsia"/>
          <w:color w:val="333333"/>
        </w:rPr>
        <w:t>日协商一致。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（二）甲方或乙方更改联系方式或其他信息时应及时告知另一方。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第六条 教学管理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（一）甲方应依照法律、法规相关规定对乙方进行管理，乙方应遵守甲方的依法管理。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（二）甲方应为监护人提供学生接受培训的表现、成绩等信息。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（三）甲、乙双方未经对方同意，不得将本合同项下的课程转让于第三方。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lastRenderedPageBreak/>
        <w:t>（四）甲方应在其办学场所醒目位置公示教育培训资质证书、收费项目、收费标准，并提供与其资质和承诺相符的教育培训项目。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（五）甲方应当加强消防、食品、公共卫生等安全管理，落实安全防范措施，建立健全安全管理制度和应急预警处理机制，防范各类安全责任事故发生，保障学生安全。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（六）学生上课结束后，应由其监护人接走，甲方应保证其安全，不得允许其私自离开。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第七条 保密事项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（一）甲方不得泄露、散布乙方的个人隐私和信息，不得擅自将乙方的姓名、肖像、影像用于商业宣传。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（二）乙方应当尊重甲方的知识产权，不得擅自对教学培训活动进行拍照、录像、录音。对于甲方拥有知识产权的教学材料或课件，乙方不得擅自复制、散发、销售，及通过互联网进行扩散和传播。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第八条 违约责任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（一）甲方因自身原因要求解除培训合同，或没有按合同约定提供服务时，应退还剩余培训费用。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（二）乙方因自身原因要求解除合同时，</w:t>
      </w:r>
      <w:r w:rsidRPr="00723EB4">
        <w:rPr>
          <w:rFonts w:ascii="MS Gothic" w:eastAsia="MS Gothic" w:hAnsi="MS Gothic" w:cs="Calibri" w:hint="eastAsia"/>
          <w:color w:val="333333"/>
        </w:rPr>
        <w:t>☐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甲方应退还剩余费用。 </w:t>
      </w:r>
    </w:p>
    <w:p w:rsidR="00DB6973" w:rsidRPr="00723EB4" w:rsidRDefault="00DB6973" w:rsidP="00DB6973">
      <w:pPr>
        <w:spacing w:line="310" w:lineRule="exact"/>
        <w:ind w:firstLine="900"/>
        <w:rPr>
          <w:rFonts w:ascii="微软雅黑" w:hAnsi="微软雅黑" w:cs="Calibri"/>
          <w:color w:val="333333"/>
        </w:rPr>
      </w:pPr>
      <w:r w:rsidRPr="00723EB4">
        <w:rPr>
          <w:rFonts w:ascii="MS Gothic" w:eastAsia="MS Gothic" w:hAnsi="MS Gothic" w:cs="Calibri" w:hint="eastAsia"/>
          <w:color w:val="333333"/>
        </w:rPr>
        <w:t>☐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                              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（三）甲方应在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工作日内退还应退费用。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（四）甲乙双方违反本合同约定之行为均属违约行为，应承担相应的法律责任。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第九条 争议处理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本合同在履行中如发生争议，双方应当协商解决，协商或者调解不成的，按下列第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</w:t>
      </w:r>
      <w:r w:rsidRPr="00723EB4">
        <w:rPr>
          <w:rFonts w:ascii="仿宋_GB2312" w:eastAsia="仿宋_GB2312" w:hAnsi="微软雅黑" w:cs="Calibri" w:hint="eastAsia"/>
          <w:color w:val="333333"/>
        </w:rPr>
        <w:t>种方式处理：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仿宋_GB2312" w:eastAsia="仿宋_GB2312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 xml:space="preserve">（一）向 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仲裁委员会申请仲裁。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（二）向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>人民法院提起诉讼 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第十条  其他约定事项</w:t>
      </w:r>
    </w:p>
    <w:p w:rsidR="00DB6973" w:rsidRPr="00723EB4" w:rsidRDefault="00DB6973" w:rsidP="00DB6973">
      <w:pPr>
        <w:spacing w:line="310" w:lineRule="exact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 xml:space="preserve">   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                                                    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第十一条 未尽事宜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本合同及其附件以及补充协议中未约定的事宜，均按照国家有关法律、法规和规章执行。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本合同正本连同补充协议共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</w:t>
      </w:r>
      <w:r w:rsidRPr="00723EB4">
        <w:rPr>
          <w:rFonts w:ascii="仿宋_GB2312" w:eastAsia="仿宋_GB2312" w:hAnsi="微软雅黑" w:cs="Calibri" w:hint="eastAsia"/>
          <w:color w:val="333333"/>
        </w:rPr>
        <w:t>页，一式二份，甲乙双方各执一份，各份具有同等法律效力。</w:t>
      </w:r>
    </w:p>
    <w:p w:rsidR="00DB6973" w:rsidRPr="00723EB4" w:rsidRDefault="00DB6973" w:rsidP="00DB6973">
      <w:pPr>
        <w:spacing w:line="310" w:lineRule="exact"/>
        <w:ind w:firstLine="195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lastRenderedPageBreak/>
        <w:t xml:space="preserve">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甲方（盖章）：                                     乙方（监护人签字）：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</w:t>
      </w:r>
    </w:p>
    <w:p w:rsidR="00DB6973" w:rsidRPr="00723EB4" w:rsidRDefault="00DB6973" w:rsidP="00DB6973">
      <w:pPr>
        <w:spacing w:line="310" w:lineRule="exact"/>
        <w:ind w:firstLineChars="200" w:firstLine="440"/>
        <w:rPr>
          <w:rFonts w:ascii="微软雅黑" w:hAnsi="微软雅黑" w:cs="Calibri"/>
          <w:color w:val="333333"/>
        </w:rPr>
      </w:pPr>
      <w:r w:rsidRPr="00723EB4">
        <w:rPr>
          <w:rFonts w:ascii="仿宋_GB2312" w:eastAsia="仿宋_GB2312" w:hAnsi="微软雅黑" w:cs="Calibri" w:hint="eastAsia"/>
          <w:color w:val="333333"/>
        </w:rPr>
        <w:t>甲方代表（经办人签字）：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           乙方（学习者签字）：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 </w:t>
      </w:r>
    </w:p>
    <w:p w:rsidR="00DB6973" w:rsidRPr="00723EB4" w:rsidRDefault="00DB6973" w:rsidP="00DB6973">
      <w:pPr>
        <w:spacing w:line="310" w:lineRule="exact"/>
        <w:ind w:firstLineChars="300" w:firstLine="660"/>
        <w:rPr>
          <w:rFonts w:ascii="宋体" w:hAnsi="宋体" w:cs="Calibri"/>
          <w:sz w:val="24"/>
        </w:rPr>
      </w:pP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年 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月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日                                   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年 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</w:t>
      </w:r>
      <w:r w:rsidRPr="00723EB4">
        <w:rPr>
          <w:rFonts w:ascii="仿宋_GB2312" w:eastAsia="仿宋_GB2312" w:hAnsi="微软雅黑" w:cs="Calibri" w:hint="eastAsia"/>
          <w:color w:val="333333"/>
        </w:rPr>
        <w:t xml:space="preserve"> 月</w:t>
      </w:r>
      <w:r w:rsidRPr="00723EB4">
        <w:rPr>
          <w:rFonts w:ascii="仿宋_GB2312" w:eastAsia="仿宋_GB2312" w:hAnsi="微软雅黑" w:cs="Calibri" w:hint="eastAsia"/>
          <w:color w:val="333333"/>
          <w:u w:val="single"/>
        </w:rPr>
        <w:t xml:space="preserve">    </w:t>
      </w:r>
      <w:r w:rsidRPr="00723EB4">
        <w:rPr>
          <w:rFonts w:ascii="仿宋_GB2312" w:eastAsia="仿宋_GB2312" w:hAnsi="微软雅黑" w:cs="Calibri" w:hint="eastAsia"/>
          <w:color w:val="333333"/>
        </w:rPr>
        <w:t>日</w:t>
      </w:r>
    </w:p>
    <w:p w:rsidR="00DB6973" w:rsidRPr="00723EB4" w:rsidRDefault="00DB6973" w:rsidP="00DB6973">
      <w:pPr>
        <w:jc w:val="center"/>
        <w:rPr>
          <w:rFonts w:ascii="方正小标宋简体" w:eastAsia="方正小标宋简体" w:hAnsi="微软雅黑" w:cs="黑体"/>
          <w:color w:val="333333"/>
          <w:sz w:val="44"/>
          <w:szCs w:val="44"/>
        </w:rPr>
      </w:pPr>
      <w:r w:rsidRPr="00723EB4">
        <w:rPr>
          <w:rFonts w:ascii="方正小标宋简体" w:eastAsia="方正小标宋简体" w:hAnsi="微软雅黑" w:cs="黑体" w:hint="eastAsia"/>
          <w:color w:val="333333"/>
          <w:sz w:val="44"/>
          <w:szCs w:val="44"/>
        </w:rPr>
        <w:t xml:space="preserve"> </w:t>
      </w:r>
    </w:p>
    <w:p w:rsidR="00DB6973" w:rsidRPr="00723EB4" w:rsidRDefault="00DB6973" w:rsidP="00DB6973">
      <w:pPr>
        <w:jc w:val="center"/>
        <w:rPr>
          <w:rFonts w:ascii="方正小标宋简体" w:eastAsia="方正小标宋简体" w:hAnsi="微软雅黑" w:cs="黑体"/>
          <w:color w:val="333333"/>
          <w:sz w:val="44"/>
          <w:szCs w:val="44"/>
        </w:rPr>
      </w:pPr>
      <w:r w:rsidRPr="00723EB4">
        <w:rPr>
          <w:rFonts w:ascii="方正小标宋简体" w:eastAsia="方正小标宋简体" w:hAnsi="微软雅黑" w:cs="黑体" w:hint="eastAsia"/>
          <w:color w:val="333333"/>
          <w:sz w:val="44"/>
          <w:szCs w:val="44"/>
        </w:rPr>
        <w:t xml:space="preserve"> </w:t>
      </w:r>
    </w:p>
    <w:p w:rsidR="00DB6973" w:rsidRPr="00723EB4" w:rsidRDefault="00DB6973" w:rsidP="00DB6973">
      <w:pPr>
        <w:jc w:val="center"/>
        <w:rPr>
          <w:rFonts w:ascii="方正小标宋简体" w:eastAsia="方正小标宋简体" w:hAnsi="微软雅黑" w:cs="黑体"/>
          <w:color w:val="333333"/>
          <w:sz w:val="44"/>
          <w:szCs w:val="44"/>
        </w:rPr>
      </w:pPr>
      <w:r w:rsidRPr="00723EB4">
        <w:rPr>
          <w:rFonts w:ascii="方正小标宋简体" w:eastAsia="方正小标宋简体" w:hAnsi="微软雅黑" w:cs="黑体" w:hint="eastAsia"/>
          <w:color w:val="333333"/>
          <w:sz w:val="44"/>
          <w:szCs w:val="44"/>
        </w:rPr>
        <w:t xml:space="preserve"> </w:t>
      </w:r>
    </w:p>
    <w:p w:rsidR="00DB6973" w:rsidRPr="00723EB4" w:rsidRDefault="00DB6973" w:rsidP="00DB6973">
      <w:pPr>
        <w:jc w:val="center"/>
        <w:rPr>
          <w:rFonts w:ascii="方正小标宋简体" w:eastAsia="方正小标宋简体" w:hAnsi="微软雅黑" w:cs="黑体"/>
          <w:color w:val="333333"/>
          <w:sz w:val="44"/>
          <w:szCs w:val="44"/>
        </w:rPr>
      </w:pPr>
      <w:r w:rsidRPr="00723EB4">
        <w:rPr>
          <w:rFonts w:ascii="方正小标宋简体" w:eastAsia="方正小标宋简体" w:hAnsi="微软雅黑" w:cs="黑体" w:hint="eastAsia"/>
          <w:color w:val="333333"/>
          <w:sz w:val="44"/>
          <w:szCs w:val="44"/>
        </w:rPr>
        <w:t xml:space="preserve"> </w:t>
      </w:r>
      <w:bookmarkStart w:id="0" w:name="_GoBack"/>
      <w:bookmarkEnd w:id="0"/>
      <w:r w:rsidRPr="00723EB4">
        <w:rPr>
          <w:rFonts w:ascii="方正小标宋简体" w:eastAsia="方正小标宋简体" w:hAnsi="微软雅黑" w:cs="黑体" w:hint="eastAsia"/>
          <w:color w:val="333333"/>
          <w:sz w:val="44"/>
          <w:szCs w:val="44"/>
        </w:rPr>
        <w:t>博山区校外培训机构培训服务合同说明</w:t>
      </w:r>
    </w:p>
    <w:p w:rsidR="00DB6973" w:rsidRPr="00723EB4" w:rsidRDefault="00DB6973" w:rsidP="00DB6973">
      <w:pPr>
        <w:rPr>
          <w:rFonts w:ascii="仿宋_GB2312" w:eastAsia="仿宋_GB2312" w:hAnsi="微软雅黑" w:cs="黑体"/>
          <w:color w:val="333333"/>
          <w:sz w:val="28"/>
          <w:szCs w:val="28"/>
        </w:rPr>
      </w:pPr>
      <w:r w:rsidRPr="00723EB4">
        <w:rPr>
          <w:rFonts w:ascii="仿宋_GB2312" w:eastAsia="仿宋_GB2312" w:hAnsi="微软雅黑" w:cs="黑体" w:hint="eastAsia"/>
          <w:color w:val="333333"/>
          <w:sz w:val="28"/>
          <w:szCs w:val="28"/>
        </w:rPr>
        <w:t xml:space="preserve"> </w:t>
      </w:r>
    </w:p>
    <w:p w:rsidR="00DB6973" w:rsidRPr="00723EB4" w:rsidRDefault="00DB6973" w:rsidP="00DB6973">
      <w:pPr>
        <w:ind w:firstLineChars="200" w:firstLine="640"/>
        <w:rPr>
          <w:rFonts w:ascii="仿宋_GB2312" w:eastAsia="仿宋_GB2312" w:hAnsi="微软雅黑" w:cs="黑体"/>
          <w:color w:val="333333"/>
          <w:sz w:val="32"/>
          <w:szCs w:val="32"/>
        </w:rPr>
      </w:pPr>
      <w:r w:rsidRPr="00723EB4">
        <w:rPr>
          <w:rFonts w:ascii="仿宋_GB2312" w:eastAsia="仿宋_GB2312" w:hAnsi="微软雅黑" w:cs="黑体" w:hint="eastAsia"/>
          <w:color w:val="333333"/>
          <w:sz w:val="32"/>
          <w:szCs w:val="32"/>
        </w:rPr>
        <w:t>1.本合同文本为参照文本，各培训学校结合自身情况制定更加详细、严谨的合同。签约之前，合同双方应仔细阅读合同内容。</w:t>
      </w:r>
    </w:p>
    <w:p w:rsidR="00DB6973" w:rsidRPr="00723EB4" w:rsidRDefault="00DB6973" w:rsidP="00DB6973">
      <w:pPr>
        <w:ind w:firstLineChars="200" w:firstLine="640"/>
        <w:rPr>
          <w:rFonts w:ascii="仿宋_GB2312" w:eastAsia="仿宋_GB2312" w:hAnsi="微软雅黑" w:cs="黑体"/>
          <w:color w:val="333333"/>
          <w:sz w:val="32"/>
          <w:szCs w:val="32"/>
        </w:rPr>
      </w:pPr>
      <w:r w:rsidRPr="00723EB4">
        <w:rPr>
          <w:rFonts w:ascii="仿宋_GB2312" w:eastAsia="仿宋_GB2312" w:hAnsi="微软雅黑" w:cs="黑体" w:hint="eastAsia"/>
          <w:color w:val="333333"/>
          <w:sz w:val="32"/>
          <w:szCs w:val="32"/>
        </w:rPr>
        <w:t>2.本合同文本为参照文本，培训双方可以根据培训内容特点增加特殊条款。</w:t>
      </w:r>
    </w:p>
    <w:p w:rsidR="00DB6973" w:rsidRPr="00723EB4" w:rsidRDefault="00DB6973" w:rsidP="00DB6973">
      <w:pPr>
        <w:ind w:firstLineChars="200" w:firstLine="640"/>
        <w:rPr>
          <w:rFonts w:ascii="仿宋_GB2312" w:eastAsia="仿宋_GB2312" w:hAnsi="微软雅黑" w:cs="黑体"/>
          <w:color w:val="333333"/>
          <w:sz w:val="32"/>
          <w:szCs w:val="32"/>
        </w:rPr>
      </w:pPr>
      <w:r w:rsidRPr="00723EB4">
        <w:rPr>
          <w:rFonts w:ascii="仿宋_GB2312" w:eastAsia="仿宋_GB2312" w:hAnsi="微软雅黑" w:cs="黑体" w:hint="eastAsia"/>
          <w:color w:val="333333"/>
          <w:sz w:val="32"/>
          <w:szCs w:val="32"/>
        </w:rPr>
        <w:t>3.本合同文本中相关条款后都有空白行，供双方自行约定或补充约定。</w:t>
      </w:r>
    </w:p>
    <w:p w:rsidR="00DB6973" w:rsidRPr="00723EB4" w:rsidRDefault="00DB6973" w:rsidP="00DB6973">
      <w:pPr>
        <w:ind w:firstLineChars="200" w:firstLine="640"/>
        <w:rPr>
          <w:rFonts w:ascii="仿宋_GB2312" w:eastAsia="仿宋_GB2312" w:hAnsi="微软雅黑" w:cs="黑体"/>
          <w:color w:val="333333"/>
          <w:sz w:val="32"/>
          <w:szCs w:val="32"/>
        </w:rPr>
      </w:pPr>
      <w:r w:rsidRPr="00723EB4">
        <w:rPr>
          <w:rFonts w:ascii="仿宋_GB2312" w:eastAsia="仿宋_GB2312" w:hAnsi="微软雅黑" w:cs="黑体" w:hint="eastAsia"/>
          <w:color w:val="333333"/>
          <w:sz w:val="32"/>
          <w:szCs w:val="32"/>
        </w:rPr>
        <w:t>4.双方当事人填写的姓名、通讯地址、联系电话等信息应当真实、准确。</w:t>
      </w:r>
    </w:p>
    <w:p w:rsidR="00DB6973" w:rsidRPr="00723EB4" w:rsidRDefault="00DB6973" w:rsidP="00DB6973">
      <w:pPr>
        <w:rPr>
          <w:rFonts w:ascii="仿宋_GB2312" w:eastAsia="仿宋_GB2312" w:hAnsi="微软雅黑" w:cs="黑体"/>
          <w:color w:val="333333"/>
          <w:sz w:val="32"/>
          <w:szCs w:val="32"/>
        </w:rPr>
      </w:pPr>
      <w:r w:rsidRPr="00723EB4">
        <w:rPr>
          <w:rFonts w:ascii="仿宋_GB2312" w:eastAsia="仿宋_GB2312" w:hAnsi="微软雅黑" w:cs="黑体" w:hint="eastAsia"/>
          <w:color w:val="333333"/>
          <w:sz w:val="32"/>
          <w:szCs w:val="32"/>
        </w:rPr>
        <w:t>合同编号：年份+许可证后四位+0001（例如 201902050001）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34B" w:rsidRDefault="00F3534B" w:rsidP="00DB6973">
      <w:pPr>
        <w:spacing w:after="0"/>
      </w:pPr>
      <w:r>
        <w:separator/>
      </w:r>
    </w:p>
  </w:endnote>
  <w:endnote w:type="continuationSeparator" w:id="0">
    <w:p w:rsidR="00F3534B" w:rsidRDefault="00F3534B" w:rsidP="00DB697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34B" w:rsidRDefault="00F3534B" w:rsidP="00DB6973">
      <w:pPr>
        <w:spacing w:after="0"/>
      </w:pPr>
      <w:r>
        <w:separator/>
      </w:r>
    </w:p>
  </w:footnote>
  <w:footnote w:type="continuationSeparator" w:id="0">
    <w:p w:rsidR="00F3534B" w:rsidRDefault="00F3534B" w:rsidP="00DB697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8C52C3"/>
    <w:rsid w:val="00D31D50"/>
    <w:rsid w:val="00DB6973"/>
    <w:rsid w:val="00F3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97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97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9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97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2020-01-09T06:54:00Z</dcterms:modified>
</cp:coreProperties>
</file>