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themeFill="background1"/>
        <w:kinsoku/>
        <w:overflowPunct/>
        <w:topLinePunct w:val="0"/>
        <w:autoSpaceDE/>
        <w:autoSpaceDN/>
        <w:bidi w:val="0"/>
        <w:adjustRightInd w:val="0"/>
        <w:spacing w:line="576" w:lineRule="exact"/>
        <w:ind w:left="0" w:leftChars="0" w:right="0" w:rightChars="0"/>
        <w:jc w:val="center"/>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博山区教育和体育局</w:t>
      </w:r>
    </w:p>
    <w:p>
      <w:pPr>
        <w:keepNext w:val="0"/>
        <w:keepLines w:val="0"/>
        <w:pageBreakBefore w:val="0"/>
        <w:shd w:val="clear" w:color="auto" w:fill="FFFFFF" w:themeFill="background1"/>
        <w:kinsoku/>
        <w:overflowPunct/>
        <w:topLinePunct w:val="0"/>
        <w:autoSpaceDE/>
        <w:autoSpaceDN/>
        <w:bidi w:val="0"/>
        <w:adjustRightInd w:val="0"/>
        <w:spacing w:line="576" w:lineRule="exact"/>
        <w:ind w:left="0" w:leftChars="0" w:right="0" w:rightChars="0"/>
        <w:jc w:val="center"/>
        <w:rPr>
          <w:rFonts w:hint="eastAsia" w:ascii="方正小标宋简体" w:hAnsi="方正小标宋简体" w:eastAsia="方正小标宋简体" w:cs="方正小标宋简体"/>
          <w:bCs/>
          <w:color w:val="auto"/>
          <w:sz w:val="44"/>
          <w:szCs w:val="44"/>
          <w:highlight w:val="none"/>
        </w:rPr>
      </w:pPr>
      <w:bookmarkStart w:id="13" w:name="_GoBack"/>
      <w:r>
        <w:rPr>
          <w:rFonts w:hint="eastAsia" w:ascii="方正小标宋简体" w:hAnsi="方正小标宋简体" w:eastAsia="方正小标宋简体" w:cs="方正小标宋简体"/>
          <w:bCs/>
          <w:color w:val="auto"/>
          <w:sz w:val="44"/>
          <w:szCs w:val="44"/>
          <w:highlight w:val="none"/>
        </w:rPr>
        <w:t>关于印发</w:t>
      </w:r>
      <w:bookmarkStart w:id="0" w:name="_Hlk511242598"/>
      <w:r>
        <w:rPr>
          <w:rFonts w:hint="eastAsia" w:ascii="方正小标宋简体" w:hAnsi="方正小标宋简体" w:eastAsia="方正小标宋简体" w:cs="方正小标宋简体"/>
          <w:bCs/>
          <w:color w:val="auto"/>
          <w:sz w:val="44"/>
          <w:szCs w:val="44"/>
          <w:highlight w:val="none"/>
        </w:rPr>
        <w:t>博山区2022年义务教育段学校</w:t>
      </w:r>
    </w:p>
    <w:p>
      <w:pPr>
        <w:keepNext w:val="0"/>
        <w:keepLines w:val="0"/>
        <w:pageBreakBefore w:val="0"/>
        <w:shd w:val="clear" w:color="auto" w:fill="FFFFFF" w:themeFill="background1"/>
        <w:kinsoku/>
        <w:overflowPunct/>
        <w:topLinePunct w:val="0"/>
        <w:autoSpaceDE/>
        <w:autoSpaceDN/>
        <w:bidi w:val="0"/>
        <w:adjustRightInd w:val="0"/>
        <w:spacing w:line="576" w:lineRule="exact"/>
        <w:ind w:left="0" w:leftChars="0" w:right="0" w:rightChars="0"/>
        <w:jc w:val="center"/>
        <w:rPr>
          <w:rFonts w:ascii="方正小标宋简体" w:hAnsi="宋体" w:eastAsia="方正小标宋简体" w:cs="仿宋"/>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招生工作意见</w:t>
      </w:r>
      <w:bookmarkEnd w:id="0"/>
      <w:r>
        <w:rPr>
          <w:rFonts w:hint="eastAsia" w:ascii="方正小标宋简体" w:hAnsi="方正小标宋简体" w:eastAsia="方正小标宋简体" w:cs="方正小标宋简体"/>
          <w:bCs/>
          <w:color w:val="auto"/>
          <w:sz w:val="44"/>
          <w:szCs w:val="44"/>
          <w:highlight w:val="none"/>
        </w:rPr>
        <w:t>的通知</w:t>
      </w:r>
      <w:bookmarkEnd w:id="13"/>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center"/>
        <w:rPr>
          <w:rFonts w:hint="eastAsia" w:ascii="仿宋_GB2312" w:hAnsi="宋体" w:eastAsia="仿宋_GB2312"/>
          <w:color w:val="auto"/>
          <w:sz w:val="32"/>
          <w:szCs w:val="32"/>
          <w:highlight w:val="none"/>
        </w:rPr>
      </w:pP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center"/>
        <w:rPr>
          <w:rFonts w:ascii="方正小标宋简体" w:hAnsi="宋体" w:eastAsia="方正小标宋简体" w:cs="仿宋"/>
          <w:color w:val="auto"/>
          <w:sz w:val="44"/>
          <w:szCs w:val="44"/>
          <w:highlight w:val="none"/>
        </w:rPr>
      </w:pPr>
      <w:r>
        <w:rPr>
          <w:rFonts w:hint="eastAsia" w:ascii="仿宋_GB2312" w:hAnsi="宋体" w:eastAsia="仿宋_GB2312"/>
          <w:color w:val="auto"/>
          <w:sz w:val="32"/>
          <w:szCs w:val="32"/>
          <w:highlight w:val="none"/>
        </w:rPr>
        <w:t>博教体发</w:t>
      </w:r>
      <w:r>
        <w:rPr>
          <w:rFonts w:hint="eastAsia" w:ascii="仿宋_GB2312" w:eastAsia="仿宋_GB2312"/>
          <w:color w:val="auto"/>
          <w:sz w:val="32"/>
          <w:szCs w:val="32"/>
          <w:highlight w:val="none"/>
        </w:rPr>
        <w:t>〔2022〕</w:t>
      </w:r>
      <w:r>
        <w:rPr>
          <w:rFonts w:hint="eastAsia" w:ascii="仿宋_GB2312" w:eastAsia="仿宋_GB2312"/>
          <w:color w:val="auto"/>
          <w:sz w:val="32"/>
          <w:szCs w:val="32"/>
          <w:highlight w:val="none"/>
          <w:lang w:val="en-US" w:eastAsia="zh-CN"/>
        </w:rPr>
        <w:t>89</w:t>
      </w:r>
      <w:r>
        <w:rPr>
          <w:rFonts w:hint="eastAsia" w:ascii="仿宋_GB2312" w:hAnsi="宋体" w:eastAsia="仿宋_GB2312"/>
          <w:color w:val="auto"/>
          <w:sz w:val="32"/>
          <w:szCs w:val="32"/>
          <w:highlight w:val="none"/>
        </w:rPr>
        <w:t>号</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rPr>
          <w:rFonts w:ascii="仿宋_GB2312" w:eastAsia="仿宋_GB2312"/>
          <w:color w:val="auto"/>
          <w:sz w:val="32"/>
          <w:highlight w:val="none"/>
        </w:rPr>
      </w:pPr>
      <w:bookmarkStart w:id="1" w:name="_Hlk12433903"/>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rPr>
          <w:rFonts w:ascii="仿宋_GB2312" w:eastAsia="仿宋_GB2312"/>
          <w:color w:val="auto"/>
          <w:sz w:val="32"/>
          <w:highlight w:val="none"/>
        </w:rPr>
      </w:pPr>
      <w:bookmarkStart w:id="2" w:name="_Hlk73000641"/>
      <w:r>
        <w:rPr>
          <w:rFonts w:hint="eastAsia" w:ascii="仿宋_GB2312" w:eastAsia="仿宋_GB2312"/>
          <w:color w:val="auto"/>
          <w:sz w:val="32"/>
          <w:highlight w:val="none"/>
        </w:rPr>
        <w:t>各镇、街道、开发区</w:t>
      </w:r>
      <w:bookmarkEnd w:id="1"/>
      <w:r>
        <w:rPr>
          <w:rFonts w:hint="eastAsia" w:ascii="仿宋_GB2312" w:eastAsia="仿宋_GB2312"/>
          <w:color w:val="auto"/>
          <w:sz w:val="32"/>
          <w:highlight w:val="none"/>
        </w:rPr>
        <w:t>中心学校，局属各学校，民办学校：</w:t>
      </w:r>
      <w:bookmarkEnd w:id="2"/>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现将《博山区2</w:t>
      </w:r>
      <w:r>
        <w:rPr>
          <w:rFonts w:ascii="仿宋_GB2312" w:eastAsia="仿宋_GB2312"/>
          <w:color w:val="auto"/>
          <w:sz w:val="32"/>
          <w:highlight w:val="none"/>
        </w:rPr>
        <w:t>02</w:t>
      </w:r>
      <w:r>
        <w:rPr>
          <w:rFonts w:hint="eastAsia" w:ascii="仿宋_GB2312" w:eastAsia="仿宋_GB2312"/>
          <w:color w:val="auto"/>
          <w:sz w:val="32"/>
          <w:highlight w:val="none"/>
        </w:rPr>
        <w:t>2年义务教育段学校招生工作意见》印发给你们，请认真组织实施。</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jc w:val="right"/>
        <w:rPr>
          <w:rFonts w:hint="eastAsia" w:ascii="仿宋_GB2312" w:eastAsia="仿宋_GB2312"/>
          <w:color w:val="auto"/>
          <w:sz w:val="32"/>
          <w:highlight w:val="none"/>
        </w:rPr>
      </w:pP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jc w:val="right"/>
        <w:rPr>
          <w:rFonts w:ascii="仿宋_GB2312" w:eastAsia="仿宋_GB2312"/>
          <w:color w:val="auto"/>
          <w:sz w:val="32"/>
          <w:highlight w:val="none"/>
        </w:rPr>
      </w:pPr>
      <w:r>
        <w:rPr>
          <w:rFonts w:hint="eastAsia" w:ascii="仿宋_GB2312" w:eastAsia="仿宋_GB2312"/>
          <w:color w:val="auto"/>
          <w:sz w:val="32"/>
          <w:highlight w:val="none"/>
        </w:rPr>
        <w:t>博山区教育和体育局</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jc w:val="right"/>
        <w:rPr>
          <w:rFonts w:ascii="仿宋_GB2312" w:eastAsia="仿宋_GB2312"/>
          <w:color w:val="auto"/>
          <w:sz w:val="32"/>
          <w:highlight w:val="none"/>
        </w:rPr>
      </w:pPr>
      <w:r>
        <w:rPr>
          <w:rFonts w:hint="eastAsia" w:ascii="仿宋_GB2312" w:eastAsia="仿宋_GB2312"/>
          <w:color w:val="auto"/>
          <w:sz w:val="32"/>
          <w:highlight w:val="none"/>
        </w:rPr>
        <w:t>2022年6月</w:t>
      </w:r>
      <w:r>
        <w:rPr>
          <w:rFonts w:hint="eastAsia" w:ascii="仿宋_GB2312" w:eastAsia="仿宋_GB2312"/>
          <w:color w:val="auto"/>
          <w:sz w:val="32"/>
          <w:highlight w:val="none"/>
          <w:lang w:val="en-US" w:eastAsia="zh-CN"/>
        </w:rPr>
        <w:t>30</w:t>
      </w:r>
      <w:r>
        <w:rPr>
          <w:rFonts w:hint="eastAsia" w:ascii="仿宋_GB2312" w:eastAsia="仿宋_GB2312"/>
          <w:color w:val="auto"/>
          <w:sz w:val="32"/>
          <w:highlight w:val="none"/>
        </w:rPr>
        <w:t>日</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（此件公开发布）</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center"/>
        <w:rPr>
          <w:rFonts w:ascii="方正小标宋简体" w:hAnsi="方正小标宋简体" w:eastAsia="方正小标宋简体" w:cs="方正小标宋简体"/>
          <w:bCs/>
          <w:color w:val="auto"/>
          <w:sz w:val="44"/>
          <w:szCs w:val="44"/>
          <w:highlight w:val="none"/>
        </w:rPr>
      </w:pPr>
      <w:r>
        <w:rPr>
          <w:rFonts w:ascii="仿宋_GB2312" w:eastAsia="仿宋_GB2312"/>
          <w:color w:val="auto"/>
          <w:sz w:val="32"/>
          <w:highlight w:val="none"/>
        </w:rPr>
        <w:br w:type="page"/>
      </w:r>
      <w:r>
        <w:rPr>
          <w:rFonts w:hint="eastAsia" w:ascii="方正小标宋简体" w:hAnsi="方正小标宋简体" w:eastAsia="方正小标宋简体" w:cs="方正小标宋简体"/>
          <w:bCs/>
          <w:color w:val="auto"/>
          <w:sz w:val="44"/>
          <w:szCs w:val="44"/>
          <w:highlight w:val="none"/>
        </w:rPr>
        <w:t>博山区2022年义务教育段学校</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招生工作意见</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center"/>
        <w:rPr>
          <w:rFonts w:ascii="仿宋_GB2312" w:eastAsia="仿宋_GB2312"/>
          <w:color w:val="auto"/>
          <w:sz w:val="32"/>
          <w:highlight w:val="none"/>
        </w:rPr>
      </w:pP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szCs w:val="32"/>
          <w:highlight w:val="none"/>
        </w:rPr>
      </w:pPr>
      <w:r>
        <w:rPr>
          <w:rFonts w:hint="eastAsia" w:ascii="仿宋_GB2312" w:eastAsia="仿宋_GB2312"/>
          <w:color w:val="auto"/>
          <w:sz w:val="32"/>
          <w:highlight w:val="none"/>
        </w:rPr>
        <w:t>根据《中华人民共和国义务教育法》《中华人民共和国未成年人保护法》《中华人民共和国民办教育促进法》《山东省义务教育条例》和国家、省</w:t>
      </w:r>
      <w:r>
        <w:rPr>
          <w:rFonts w:hint="default" w:ascii="仿宋_GB2312" w:eastAsia="仿宋_GB2312"/>
          <w:color w:val="auto"/>
          <w:sz w:val="32"/>
          <w:highlight w:val="none"/>
        </w:rPr>
        <w:t>、市</w:t>
      </w:r>
      <w:r>
        <w:rPr>
          <w:rFonts w:hint="eastAsia" w:ascii="仿宋_GB2312" w:eastAsia="仿宋_GB2312"/>
          <w:color w:val="auto"/>
          <w:sz w:val="32"/>
          <w:highlight w:val="none"/>
        </w:rPr>
        <w:t>招生入学有关政策规定</w:t>
      </w:r>
      <w:bookmarkStart w:id="3" w:name="_Hlk11791792"/>
      <w:r>
        <w:rPr>
          <w:rFonts w:hint="eastAsia" w:ascii="仿宋_GB2312" w:eastAsia="仿宋_GB2312"/>
          <w:color w:val="auto"/>
          <w:sz w:val="32"/>
          <w:highlight w:val="none"/>
        </w:rPr>
        <w:t>，按照《山东省教育厅关于做好2022年度普通中小学、幼儿园招生入学工作的通知》</w:t>
      </w:r>
      <w:r>
        <w:rPr>
          <w:rFonts w:hint="eastAsia" w:ascii="仿宋_GB2312" w:eastAsia="仿宋_GB2312"/>
          <w:color w:val="auto"/>
          <w:sz w:val="32"/>
          <w:szCs w:val="32"/>
          <w:highlight w:val="none"/>
        </w:rPr>
        <w:t>（鲁教基函〔20</w:t>
      </w:r>
      <w:r>
        <w:rPr>
          <w:rFonts w:ascii="仿宋_GB2312" w:eastAsia="仿宋_GB2312"/>
          <w:color w:val="auto"/>
          <w:sz w:val="32"/>
          <w:szCs w:val="32"/>
          <w:highlight w:val="none"/>
        </w:rPr>
        <w:t>21</w:t>
      </w:r>
      <w:r>
        <w:rPr>
          <w:rFonts w:hint="eastAsia" w:ascii="仿宋_GB2312" w:eastAsia="仿宋_GB2312"/>
          <w:color w:val="auto"/>
          <w:sz w:val="32"/>
          <w:szCs w:val="32"/>
          <w:highlight w:val="none"/>
        </w:rPr>
        <w:t>〕23号）、</w:t>
      </w:r>
      <w:bookmarkEnd w:id="3"/>
      <w:r>
        <w:rPr>
          <w:rFonts w:hint="eastAsia" w:ascii="仿宋_GB2312" w:eastAsia="仿宋_GB2312"/>
          <w:color w:val="auto"/>
          <w:sz w:val="32"/>
          <w:szCs w:val="32"/>
          <w:highlight w:val="none"/>
        </w:rPr>
        <w:t>《淄博市教育局关于做好2022年度义务教育段学校招生入学工作的通知》（淄教基字﹝2022﹞</w:t>
      </w:r>
      <w:r>
        <w:rPr>
          <w:rFonts w:ascii="仿宋_GB2312" w:eastAsia="仿宋_GB2312"/>
          <w:color w:val="auto"/>
          <w:sz w:val="32"/>
          <w:szCs w:val="32"/>
          <w:highlight w:val="none"/>
        </w:rPr>
        <w:t>1</w:t>
      </w:r>
      <w:r>
        <w:rPr>
          <w:rFonts w:hint="eastAsia" w:ascii="仿宋_GB2312" w:eastAsia="仿宋_GB2312"/>
          <w:color w:val="auto"/>
          <w:sz w:val="32"/>
          <w:szCs w:val="32"/>
          <w:highlight w:val="none"/>
        </w:rPr>
        <w:t>9号）</w:t>
      </w:r>
      <w:r>
        <w:rPr>
          <w:rFonts w:hint="eastAsia" w:ascii="仿宋_GB2312" w:eastAsia="仿宋_GB2312"/>
          <w:color w:val="auto"/>
          <w:sz w:val="32"/>
          <w:highlight w:val="none"/>
        </w:rPr>
        <w:t>文件要求，</w:t>
      </w:r>
      <w:r>
        <w:rPr>
          <w:rFonts w:hint="eastAsia" w:ascii="仿宋_GB2312" w:eastAsia="仿宋_GB2312"/>
          <w:color w:val="auto"/>
          <w:sz w:val="32"/>
          <w:szCs w:val="32"/>
          <w:highlight w:val="none"/>
        </w:rPr>
        <w:t>为</w:t>
      </w:r>
      <w:r>
        <w:rPr>
          <w:rFonts w:hint="eastAsia" w:ascii="仿宋_GB2312" w:eastAsia="仿宋_GB2312"/>
          <w:color w:val="auto"/>
          <w:sz w:val="32"/>
          <w:highlight w:val="none"/>
        </w:rPr>
        <w:t>进一步规范招生工作秩序，维护广大适龄入学儿童</w:t>
      </w:r>
      <w:r>
        <w:rPr>
          <w:rFonts w:hint="default" w:ascii="仿宋_GB2312" w:eastAsia="仿宋_GB2312"/>
          <w:color w:val="auto"/>
          <w:sz w:val="32"/>
          <w:highlight w:val="none"/>
        </w:rPr>
        <w:t>、少年</w:t>
      </w:r>
      <w:r>
        <w:rPr>
          <w:rFonts w:hint="eastAsia" w:ascii="仿宋_GB2312" w:eastAsia="仿宋_GB2312"/>
          <w:color w:val="auto"/>
          <w:sz w:val="32"/>
          <w:highlight w:val="none"/>
        </w:rPr>
        <w:t>权益，提升便民服务水平，确保</w:t>
      </w:r>
      <w:r>
        <w:rPr>
          <w:rFonts w:hint="eastAsia" w:ascii="仿宋_GB2312" w:eastAsia="仿宋_GB2312"/>
          <w:color w:val="auto"/>
          <w:sz w:val="32"/>
          <w:szCs w:val="32"/>
          <w:highlight w:val="none"/>
        </w:rPr>
        <w:t>全区义务教育段学校</w:t>
      </w:r>
      <w:r>
        <w:rPr>
          <w:rFonts w:hint="eastAsia" w:ascii="仿宋_GB2312" w:eastAsia="仿宋_GB2312"/>
          <w:color w:val="auto"/>
          <w:sz w:val="32"/>
          <w:highlight w:val="none"/>
        </w:rPr>
        <w:t>招生工作公平、公正、公开，结合我区实际，提出本意见。</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黑体" w:hAnsi="黑体" w:eastAsia="黑体"/>
          <w:color w:val="auto"/>
          <w:sz w:val="32"/>
          <w:highlight w:val="none"/>
        </w:rPr>
      </w:pPr>
      <w:r>
        <w:rPr>
          <w:rFonts w:hint="eastAsia" w:ascii="黑体" w:hAnsi="黑体" w:eastAsia="黑体"/>
          <w:color w:val="auto"/>
          <w:sz w:val="32"/>
          <w:highlight w:val="none"/>
        </w:rPr>
        <w:t>一</w:t>
      </w:r>
      <w:r>
        <w:rPr>
          <w:rFonts w:ascii="黑体" w:hAnsi="黑体" w:eastAsia="黑体"/>
          <w:color w:val="auto"/>
          <w:sz w:val="32"/>
          <w:highlight w:val="none"/>
        </w:rPr>
        <w:t>、指导思想</w:t>
      </w:r>
      <w:r>
        <w:rPr>
          <w:rFonts w:hint="eastAsia" w:ascii="黑体" w:hAnsi="黑体" w:eastAsia="黑体"/>
          <w:color w:val="auto"/>
          <w:sz w:val="32"/>
          <w:highlight w:val="none"/>
        </w:rPr>
        <w:t>和工作原则</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以习近平新时代中国特色社会主义思想为指导，</w:t>
      </w:r>
      <w:r>
        <w:rPr>
          <w:rFonts w:hint="eastAsia" w:ascii="仿宋_GB2312" w:hAnsi="宋体" w:eastAsia="仿宋_GB2312" w:cs="仿宋_GB2312"/>
          <w:color w:val="auto"/>
          <w:kern w:val="0"/>
          <w:sz w:val="32"/>
          <w:szCs w:val="32"/>
          <w:highlight w:val="none"/>
          <w:lang w:bidi="ar"/>
        </w:rPr>
        <w:t>深入贯彻党的十九大和十九届历次全会精神，全面贯彻全国和省、市、区教育大会精神</w:t>
      </w:r>
      <w:r>
        <w:rPr>
          <w:rFonts w:hint="eastAsia" w:ascii="仿宋_GB2312" w:eastAsia="仿宋_GB2312"/>
          <w:color w:val="auto"/>
          <w:sz w:val="32"/>
          <w:highlight w:val="none"/>
        </w:rPr>
        <w:t>，紧紧围绕立德树人根本任务和办好人民满意教育</w:t>
      </w:r>
      <w:r>
        <w:rPr>
          <w:rFonts w:hint="default" w:ascii="仿宋_GB2312" w:eastAsia="仿宋_GB2312"/>
          <w:color w:val="auto"/>
          <w:sz w:val="32"/>
          <w:highlight w:val="none"/>
        </w:rPr>
        <w:t>的</w:t>
      </w:r>
      <w:r>
        <w:rPr>
          <w:rFonts w:hint="eastAsia" w:ascii="仿宋_GB2312" w:eastAsia="仿宋_GB2312"/>
          <w:color w:val="auto"/>
          <w:sz w:val="32"/>
          <w:highlight w:val="none"/>
        </w:rPr>
        <w:t>目标，以国家和省、市有关法律法规为依据，结合全区学校布局及适龄儿童少年分布情况，按照“免试划片入学、相对就近合理”的思路划分招生片区，依据</w:t>
      </w:r>
      <w:r>
        <w:rPr>
          <w:rFonts w:ascii="仿宋_GB2312" w:eastAsia="仿宋_GB2312"/>
          <w:color w:val="auto"/>
          <w:sz w:val="32"/>
          <w:highlight w:val="none"/>
        </w:rPr>
        <w:t>学校</w:t>
      </w:r>
      <w:r>
        <w:rPr>
          <w:rFonts w:hint="eastAsia" w:ascii="仿宋_GB2312" w:eastAsia="仿宋_GB2312"/>
          <w:color w:val="auto"/>
          <w:sz w:val="32"/>
          <w:highlight w:val="none"/>
        </w:rPr>
        <w:t>承载</w:t>
      </w:r>
      <w:r>
        <w:rPr>
          <w:rFonts w:ascii="仿宋_GB2312" w:eastAsia="仿宋_GB2312"/>
          <w:color w:val="auto"/>
          <w:sz w:val="32"/>
          <w:highlight w:val="none"/>
        </w:rPr>
        <w:t>能力，</w:t>
      </w:r>
      <w:r>
        <w:rPr>
          <w:rFonts w:hint="eastAsia" w:ascii="仿宋_GB2312" w:eastAsia="仿宋_GB2312"/>
          <w:color w:val="auto"/>
          <w:sz w:val="32"/>
          <w:highlight w:val="none"/>
        </w:rPr>
        <w:t>依法实施义务教育段学校招生工作，逐步搭建起面向每一位适龄儿童少年的教育服务体系</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扎实推进义务教育优质均衡发展，确保全区义务教育段入学工作平稳、有序推进。</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（一）公平、公正、公开原则</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加强对招生工作的组织指导，全面推行义务教育段中小学均衡编班、阳光分班，加强招生信息公开和社会监督，建立</w:t>
      </w:r>
      <w:r>
        <w:rPr>
          <w:rFonts w:ascii="仿宋_GB2312" w:eastAsia="仿宋_GB2312"/>
          <w:color w:val="auto"/>
          <w:sz w:val="32"/>
          <w:highlight w:val="none"/>
        </w:rPr>
        <w:t>健全信息回馈渠道，</w:t>
      </w:r>
      <w:r>
        <w:rPr>
          <w:rFonts w:hint="eastAsia" w:ascii="仿宋_GB2312" w:eastAsia="仿宋_GB2312"/>
          <w:color w:val="auto"/>
          <w:sz w:val="32"/>
          <w:highlight w:val="none"/>
        </w:rPr>
        <w:t>完善入学工作机制,建立</w:t>
      </w:r>
      <w:r>
        <w:rPr>
          <w:rFonts w:ascii="仿宋_GB2312" w:eastAsia="仿宋_GB2312"/>
          <w:color w:val="auto"/>
          <w:sz w:val="32"/>
          <w:highlight w:val="none"/>
        </w:rPr>
        <w:t>健全</w:t>
      </w:r>
      <w:r>
        <w:rPr>
          <w:rFonts w:hint="eastAsia" w:ascii="仿宋_GB2312" w:eastAsia="仿宋_GB2312"/>
          <w:color w:val="auto"/>
          <w:sz w:val="32"/>
          <w:highlight w:val="none"/>
        </w:rPr>
        <w:t>入学</w:t>
      </w:r>
      <w:r>
        <w:rPr>
          <w:rFonts w:ascii="仿宋_GB2312" w:eastAsia="仿宋_GB2312"/>
          <w:color w:val="auto"/>
          <w:sz w:val="32"/>
          <w:highlight w:val="none"/>
        </w:rPr>
        <w:t>通知</w:t>
      </w:r>
      <w:r>
        <w:rPr>
          <w:rFonts w:hint="eastAsia" w:ascii="仿宋_GB2312" w:eastAsia="仿宋_GB2312"/>
          <w:color w:val="auto"/>
          <w:sz w:val="32"/>
          <w:highlight w:val="none"/>
        </w:rPr>
        <w:t>书</w:t>
      </w:r>
      <w:r>
        <w:rPr>
          <w:rFonts w:ascii="仿宋_GB2312" w:eastAsia="仿宋_GB2312"/>
          <w:color w:val="auto"/>
          <w:sz w:val="32"/>
          <w:highlight w:val="none"/>
        </w:rPr>
        <w:t>制度</w:t>
      </w:r>
      <w:r>
        <w:rPr>
          <w:rFonts w:hint="eastAsia" w:ascii="仿宋_GB2312" w:eastAsia="仿宋_GB2312"/>
          <w:color w:val="auto"/>
          <w:sz w:val="32"/>
          <w:highlight w:val="none"/>
        </w:rPr>
        <w:t>和延缓</w:t>
      </w:r>
      <w:r>
        <w:rPr>
          <w:rFonts w:ascii="仿宋_GB2312" w:eastAsia="仿宋_GB2312"/>
          <w:color w:val="auto"/>
          <w:sz w:val="32"/>
          <w:highlight w:val="none"/>
        </w:rPr>
        <w:t>入学备案</w:t>
      </w:r>
      <w:r>
        <w:rPr>
          <w:rFonts w:hint="eastAsia" w:ascii="仿宋_GB2312" w:eastAsia="仿宋_GB2312"/>
          <w:color w:val="auto"/>
          <w:sz w:val="32"/>
          <w:highlight w:val="none"/>
        </w:rPr>
        <w:t>制度</w:t>
      </w:r>
      <w:r>
        <w:rPr>
          <w:rFonts w:ascii="仿宋_GB2312" w:eastAsia="仿宋_GB2312"/>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（二）免试、免费、就近原则</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公办学校坚持按学生户口所在地及家庭住址相对就近，免试、</w:t>
      </w:r>
      <w:r>
        <w:rPr>
          <w:rFonts w:ascii="仿宋_GB2312" w:eastAsia="仿宋_GB2312"/>
          <w:color w:val="auto"/>
          <w:sz w:val="32"/>
          <w:highlight w:val="none"/>
        </w:rPr>
        <w:t>免费</w:t>
      </w:r>
      <w:r>
        <w:rPr>
          <w:rFonts w:hint="eastAsia" w:ascii="仿宋_GB2312" w:eastAsia="仿宋_GB2312"/>
          <w:color w:val="auto"/>
          <w:sz w:val="32"/>
          <w:highlight w:val="none"/>
        </w:rPr>
        <w:t>、划片入学的原则开展招生工作，确保全区小学、初中入学率达100%。积极推进融合教育，依法保障能够接受普通教育的适龄残疾儿童少年就近就便随班就读。</w:t>
      </w:r>
      <w:r>
        <w:rPr>
          <w:rFonts w:ascii="仿宋_GB2312" w:eastAsia="仿宋_GB2312"/>
          <w:color w:val="auto"/>
          <w:sz w:val="32"/>
          <w:highlight w:val="none"/>
        </w:rPr>
        <w:t>民办学校</w:t>
      </w:r>
      <w:r>
        <w:rPr>
          <w:rFonts w:hint="eastAsia" w:ascii="仿宋_GB2312" w:eastAsia="仿宋_GB2312"/>
          <w:color w:val="auto"/>
          <w:sz w:val="32"/>
          <w:highlight w:val="none"/>
        </w:rPr>
        <w:t>由区中小学招生办公室统筹组织</w:t>
      </w:r>
      <w:r>
        <w:rPr>
          <w:rFonts w:ascii="仿宋_GB2312" w:eastAsia="仿宋_GB2312"/>
          <w:color w:val="auto"/>
          <w:sz w:val="32"/>
          <w:highlight w:val="none"/>
        </w:rPr>
        <w:t>开展招生工作</w:t>
      </w:r>
      <w:r>
        <w:rPr>
          <w:rFonts w:hint="eastAsia" w:ascii="仿宋_GB2312" w:eastAsia="仿宋_GB2312"/>
          <w:color w:val="auto"/>
          <w:sz w:val="32"/>
          <w:highlight w:val="none"/>
        </w:rPr>
        <w:t>。</w:t>
      </w:r>
    </w:p>
    <w:p>
      <w:pPr>
        <w:keepNext w:val="0"/>
        <w:keepLines w:val="0"/>
        <w:pageBreakBefore w:val="0"/>
        <w:shd w:val="clear" w:color="auto" w:fill="FFFFFF" w:themeFill="background1"/>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ascii="楷体_GB2312" w:eastAsia="楷体_GB2312"/>
          <w:bCs/>
          <w:color w:val="auto"/>
          <w:sz w:val="32"/>
          <w:highlight w:val="none"/>
        </w:rPr>
      </w:pPr>
      <w:r>
        <w:rPr>
          <w:rFonts w:hint="eastAsia" w:ascii="楷体_GB2312" w:eastAsia="楷体_GB2312"/>
          <w:bCs/>
          <w:color w:val="auto"/>
          <w:sz w:val="32"/>
          <w:highlight w:val="none"/>
        </w:rPr>
        <w:t>（三）严控班额、零起点教学原则</w:t>
      </w:r>
    </w:p>
    <w:p>
      <w:pPr>
        <w:keepNext w:val="0"/>
        <w:keepLines w:val="0"/>
        <w:pageBreakBefore w:val="0"/>
        <w:shd w:val="clear" w:color="auto" w:fill="FFFFFF" w:themeFill="background1"/>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ascii="仿宋_GB2312" w:eastAsia="仿宋_GB2312"/>
          <w:color w:val="auto"/>
          <w:sz w:val="32"/>
          <w:highlight w:val="none"/>
        </w:rPr>
      </w:pPr>
      <w:r>
        <w:rPr>
          <w:rFonts w:hint="eastAsia" w:ascii="仿宋_GB2312" w:eastAsia="仿宋_GB2312"/>
          <w:color w:val="auto"/>
          <w:sz w:val="32"/>
          <w:highlight w:val="none"/>
        </w:rPr>
        <w:t>严格遵守上级</w:t>
      </w:r>
      <w:r>
        <w:rPr>
          <w:rFonts w:ascii="仿宋_GB2312" w:eastAsia="仿宋_GB2312"/>
          <w:color w:val="auto"/>
          <w:sz w:val="32"/>
          <w:highlight w:val="none"/>
        </w:rPr>
        <w:t>部门规定的班额标准</w:t>
      </w:r>
      <w:r>
        <w:rPr>
          <w:rFonts w:hint="eastAsia" w:ascii="仿宋_GB2312" w:eastAsia="仿宋_GB2312"/>
          <w:color w:val="auto"/>
          <w:sz w:val="32"/>
          <w:highlight w:val="none"/>
        </w:rPr>
        <w:t>，按课程标准严格执行零起点教学要求，小学入学设置过渡性活动课程，注重做好幼小衔接。</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ascii="楷体_GB2312" w:eastAsia="楷体_GB2312"/>
          <w:bCs/>
          <w:color w:val="auto"/>
          <w:sz w:val="32"/>
          <w:highlight w:val="none"/>
        </w:rPr>
      </w:pPr>
      <w:r>
        <w:rPr>
          <w:rFonts w:hint="eastAsia" w:ascii="楷体_GB2312" w:eastAsia="楷体_GB2312"/>
          <w:bCs/>
          <w:color w:val="auto"/>
          <w:sz w:val="32"/>
          <w:highlight w:val="none"/>
        </w:rPr>
        <w:t>（四）分级管理、属地为主原则</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ascii="仿宋_GB2312" w:eastAsia="仿宋_GB2312"/>
          <w:color w:val="auto"/>
          <w:sz w:val="32"/>
          <w:highlight w:val="none"/>
        </w:rPr>
      </w:pPr>
      <w:r>
        <w:rPr>
          <w:rFonts w:hint="eastAsia" w:ascii="仿宋_GB2312" w:eastAsia="仿宋_GB2312"/>
          <w:color w:val="auto"/>
          <w:sz w:val="32"/>
          <w:highlight w:val="none"/>
        </w:rPr>
        <w:t>义务</w:t>
      </w:r>
      <w:r>
        <w:rPr>
          <w:rFonts w:hint="default" w:ascii="仿宋_GB2312" w:eastAsia="仿宋_GB2312"/>
          <w:color w:val="auto"/>
          <w:sz w:val="32"/>
          <w:highlight w:val="none"/>
        </w:rPr>
        <w:t>教育</w:t>
      </w:r>
      <w:r>
        <w:rPr>
          <w:rFonts w:hint="eastAsia" w:ascii="仿宋_GB2312" w:eastAsia="仿宋_GB2312"/>
          <w:color w:val="auto"/>
          <w:sz w:val="32"/>
          <w:highlight w:val="none"/>
        </w:rPr>
        <w:t>段各学校按照区中小学招生办公室有关要求组织招生工作，切实履行招生工作职责。城区学校根据区中小学招生办公室划分的片区招收学生；各镇、街道、开发区中心学校招收本辖区内学生。</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ascii="仿宋_GB2312" w:eastAsia="仿宋_GB2312"/>
          <w:color w:val="auto"/>
          <w:sz w:val="32"/>
          <w:highlight w:val="none"/>
        </w:rPr>
      </w:pPr>
      <w:r>
        <w:rPr>
          <w:rFonts w:hint="eastAsia" w:ascii="楷体_GB2312" w:eastAsia="楷体_GB2312"/>
          <w:bCs/>
          <w:color w:val="auto"/>
          <w:sz w:val="32"/>
          <w:highlight w:val="none"/>
          <w:lang w:eastAsia="zh-CN"/>
        </w:rPr>
        <w:t>（</w:t>
      </w:r>
      <w:r>
        <w:rPr>
          <w:rFonts w:hint="eastAsia" w:ascii="楷体_GB2312" w:eastAsia="楷体_GB2312"/>
          <w:bCs/>
          <w:color w:val="auto"/>
          <w:sz w:val="32"/>
          <w:highlight w:val="none"/>
          <w:lang w:val="en-US" w:eastAsia="zh-CN"/>
        </w:rPr>
        <w:t>五</w:t>
      </w:r>
      <w:r>
        <w:rPr>
          <w:rFonts w:hint="eastAsia" w:ascii="楷体_GB2312" w:eastAsia="楷体_GB2312"/>
          <w:bCs/>
          <w:color w:val="auto"/>
          <w:sz w:val="32"/>
          <w:highlight w:val="none"/>
          <w:lang w:eastAsia="zh-CN"/>
        </w:rPr>
        <w:t>）</w:t>
      </w:r>
      <w:r>
        <w:rPr>
          <w:rFonts w:hint="eastAsia" w:ascii="楷体_GB2312" w:eastAsia="楷体_GB2312"/>
          <w:bCs/>
          <w:color w:val="auto"/>
          <w:sz w:val="32"/>
          <w:highlight w:val="none"/>
        </w:rPr>
        <w:t>便民服务、网上办理原则</w:t>
      </w:r>
    </w:p>
    <w:p>
      <w:pPr>
        <w:pStyle w:val="5"/>
        <w:keepNext w:val="0"/>
        <w:keepLines w:val="0"/>
        <w:pageBreakBefore w:val="0"/>
        <w:widowControl/>
        <w:numPr>
          <w:ilvl w:val="-1"/>
          <w:numId w:val="0"/>
        </w:numPr>
        <w:kinsoku/>
        <w:wordWrap w:val="0"/>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ascii="仿宋_GB2312" w:eastAsia="仿宋_GB2312"/>
          <w:color w:val="auto"/>
          <w:sz w:val="32"/>
          <w:highlight w:val="none"/>
        </w:rPr>
      </w:pPr>
      <w:r>
        <w:rPr>
          <w:rFonts w:hint="eastAsia" w:ascii="仿宋_GB2312" w:eastAsia="仿宋_GB2312"/>
          <w:color w:val="auto"/>
          <w:sz w:val="32"/>
          <w:highlight w:val="none"/>
        </w:rPr>
        <w:t>为推进教育便民服务工作，2022年</w:t>
      </w:r>
      <w:r>
        <w:rPr>
          <w:rFonts w:ascii="仿宋_GB2312" w:eastAsia="仿宋_GB2312" w:cs="仿宋_GB2312"/>
          <w:color w:val="auto"/>
          <w:sz w:val="32"/>
          <w:szCs w:val="32"/>
          <w:highlight w:val="none"/>
          <w:u w:val="none"/>
        </w:rPr>
        <w:t>在巩固义务教育招生入学“掌上办”成果基础上，</w:t>
      </w:r>
      <w:r>
        <w:rPr>
          <w:rFonts w:hint="eastAsia" w:ascii="仿宋_GB2312" w:eastAsia="仿宋_GB2312"/>
          <w:color w:val="auto"/>
          <w:sz w:val="32"/>
          <w:highlight w:val="none"/>
        </w:rPr>
        <w:t>升级中小学网上报名系统，继续实行招生入学工作“网上办理”。家长通过“爱山东”APP</w:t>
      </w:r>
      <w:r>
        <w:rPr>
          <w:rFonts w:hint="eastAsia" w:ascii="仿宋_GB2312" w:eastAsia="仿宋_GB2312"/>
          <w:i w:val="0"/>
          <w:iCs w:val="0"/>
          <w:color w:val="auto"/>
          <w:sz w:val="32"/>
          <w:highlight w:val="none"/>
          <w:lang w:val="en-US" w:eastAsia="zh-CN"/>
        </w:rPr>
        <w:t>或登录淄博市人民政府网站（http://www.zibo.gov.cn/icity/public/index）</w:t>
      </w:r>
      <w:r>
        <w:rPr>
          <w:rFonts w:hint="eastAsia" w:ascii="仿宋_GB2312" w:eastAsia="仿宋_GB2312"/>
          <w:color w:val="auto"/>
          <w:sz w:val="32"/>
          <w:highlight w:val="none"/>
        </w:rPr>
        <w:t>，进行网上入学信息登记。区中小学招生办公室在平台开放前发布具体报名流程，对</w:t>
      </w:r>
      <w:r>
        <w:rPr>
          <w:rFonts w:ascii="仿宋_GB2312" w:eastAsia="仿宋_GB2312"/>
          <w:color w:val="auto"/>
          <w:sz w:val="32"/>
          <w:highlight w:val="none"/>
        </w:rPr>
        <w:t>信息</w:t>
      </w:r>
      <w:r>
        <w:rPr>
          <w:rFonts w:hint="eastAsia" w:ascii="仿宋_GB2312" w:eastAsia="仿宋_GB2312"/>
          <w:color w:val="auto"/>
          <w:sz w:val="32"/>
          <w:highlight w:val="none"/>
        </w:rPr>
        <w:t>齐全</w:t>
      </w:r>
      <w:r>
        <w:rPr>
          <w:rFonts w:hint="default" w:ascii="仿宋_GB2312" w:eastAsia="仿宋_GB2312"/>
          <w:color w:val="auto"/>
          <w:sz w:val="32"/>
          <w:highlight w:val="none"/>
        </w:rPr>
        <w:t>、</w:t>
      </w:r>
      <w:r>
        <w:rPr>
          <w:rFonts w:hint="eastAsia" w:ascii="仿宋_GB2312" w:eastAsia="仿宋_GB2312"/>
          <w:color w:val="auto"/>
          <w:sz w:val="32"/>
          <w:highlight w:val="none"/>
        </w:rPr>
        <w:t>符合受理条件的实行一次办好。信息登记期间，</w:t>
      </w:r>
      <w:r>
        <w:rPr>
          <w:rFonts w:hint="eastAsia" w:ascii="仿宋_GB2312" w:eastAsia="仿宋_GB2312"/>
          <w:color w:val="auto"/>
          <w:sz w:val="32"/>
          <w:highlight w:val="none"/>
          <w:lang w:val="en-US" w:eastAsia="zh-CN"/>
        </w:rPr>
        <w:t>因网络或个人原因</w:t>
      </w:r>
      <w:r>
        <w:rPr>
          <w:rFonts w:hint="eastAsia" w:ascii="仿宋_GB2312" w:eastAsia="仿宋_GB2312"/>
          <w:color w:val="auto"/>
          <w:sz w:val="32"/>
          <w:highlight w:val="none"/>
        </w:rPr>
        <w:t>无法正常完成信息填报的家长，可及时联系就近学校，在</w:t>
      </w:r>
      <w:r>
        <w:rPr>
          <w:rFonts w:hint="default" w:ascii="仿宋_GB2312" w:eastAsia="仿宋_GB2312"/>
          <w:color w:val="auto"/>
          <w:sz w:val="32"/>
          <w:highlight w:val="none"/>
        </w:rPr>
        <w:t>学校工作人员</w:t>
      </w:r>
      <w:r>
        <w:rPr>
          <w:rFonts w:hint="eastAsia" w:ascii="仿宋_GB2312" w:eastAsia="仿宋_GB2312"/>
          <w:color w:val="auto"/>
          <w:sz w:val="32"/>
          <w:highlight w:val="none"/>
        </w:rPr>
        <w:t>的指导下完成信息填报。因特殊原因无法进行网上预报名的，</w:t>
      </w:r>
      <w:r>
        <w:rPr>
          <w:rFonts w:hint="eastAsia" w:ascii="仿宋_GB2312" w:eastAsia="仿宋_GB2312"/>
          <w:color w:val="auto"/>
          <w:sz w:val="32"/>
          <w:highlight w:val="none"/>
          <w:lang w:val="en-US" w:eastAsia="zh-CN"/>
        </w:rPr>
        <w:t>也</w:t>
      </w:r>
      <w:r>
        <w:rPr>
          <w:rFonts w:hint="eastAsia" w:ascii="仿宋_GB2312" w:eastAsia="仿宋_GB2312"/>
          <w:color w:val="auto"/>
          <w:sz w:val="32"/>
          <w:highlight w:val="none"/>
        </w:rPr>
        <w:t>可致电中小学招生办公室进行预约，到线下服务点进行登记。</w:t>
      </w:r>
    </w:p>
    <w:p>
      <w:pPr>
        <w:keepNext w:val="0"/>
        <w:keepLines w:val="0"/>
        <w:pageBreakBefore w:val="0"/>
        <w:shd w:val="clear" w:color="auto" w:fill="FFFFFF" w:themeFill="background1"/>
        <w:kinsoku/>
        <w:wordWrap/>
        <w:overflowPunct/>
        <w:topLinePunct w:val="0"/>
        <w:autoSpaceDE/>
        <w:autoSpaceDN/>
        <w:bidi w:val="0"/>
        <w:adjustRightInd/>
        <w:snapToGrid/>
        <w:spacing w:line="576" w:lineRule="exact"/>
        <w:ind w:left="0" w:leftChars="0" w:right="0" w:rightChars="0" w:firstLine="640" w:firstLineChars="200"/>
        <w:textAlignment w:val="auto"/>
        <w:rPr>
          <w:rFonts w:ascii="黑体" w:hAnsi="黑体" w:eastAsia="黑体"/>
          <w:color w:val="auto"/>
          <w:sz w:val="32"/>
          <w:highlight w:val="none"/>
        </w:rPr>
      </w:pPr>
      <w:r>
        <w:rPr>
          <w:rFonts w:hint="eastAsia" w:ascii="黑体" w:hAnsi="黑体" w:eastAsia="黑体"/>
          <w:color w:val="auto"/>
          <w:sz w:val="32"/>
          <w:highlight w:val="none"/>
        </w:rPr>
        <w:t>二</w:t>
      </w:r>
      <w:r>
        <w:rPr>
          <w:rFonts w:ascii="黑体" w:hAnsi="黑体" w:eastAsia="黑体"/>
          <w:color w:val="auto"/>
          <w:sz w:val="32"/>
          <w:highlight w:val="none"/>
        </w:rPr>
        <w:t>、</w:t>
      </w:r>
      <w:r>
        <w:rPr>
          <w:rFonts w:hint="eastAsia" w:ascii="黑体" w:hAnsi="黑体" w:eastAsia="黑体"/>
          <w:color w:val="auto"/>
          <w:sz w:val="32"/>
          <w:highlight w:val="none"/>
        </w:rPr>
        <w:t>公办</w:t>
      </w:r>
      <w:r>
        <w:rPr>
          <w:rFonts w:ascii="黑体" w:hAnsi="黑体" w:eastAsia="黑体"/>
          <w:color w:val="auto"/>
          <w:sz w:val="32"/>
          <w:highlight w:val="none"/>
        </w:rPr>
        <w:t>学校招生</w:t>
      </w:r>
      <w:r>
        <w:rPr>
          <w:rFonts w:hint="eastAsia" w:ascii="黑体" w:hAnsi="黑体" w:eastAsia="黑体"/>
          <w:color w:val="auto"/>
          <w:sz w:val="32"/>
          <w:highlight w:val="none"/>
        </w:rPr>
        <w:t>入学</w:t>
      </w:r>
    </w:p>
    <w:p>
      <w:pPr>
        <w:keepNext w:val="0"/>
        <w:keepLines w:val="0"/>
        <w:pageBreakBefore w:val="0"/>
        <w:shd w:val="clear" w:color="auto" w:fill="FFFFFF" w:themeFill="background1"/>
        <w:kinsoku/>
        <w:wordWrap/>
        <w:overflowPunct/>
        <w:topLinePunct w:val="0"/>
        <w:autoSpaceDE/>
        <w:autoSpaceDN/>
        <w:bidi w:val="0"/>
        <w:adjustRightInd/>
        <w:snapToGrid/>
        <w:spacing w:line="576" w:lineRule="exact"/>
        <w:ind w:left="0" w:leftChars="0" w:right="0" w:rightChars="0" w:firstLine="640" w:firstLineChars="200"/>
        <w:textAlignment w:val="auto"/>
        <w:rPr>
          <w:rFonts w:ascii="楷体_GB2312" w:eastAsia="楷体_GB2312"/>
          <w:bCs/>
          <w:color w:val="auto"/>
          <w:sz w:val="32"/>
          <w:highlight w:val="none"/>
        </w:rPr>
      </w:pPr>
      <w:r>
        <w:rPr>
          <w:rFonts w:hint="eastAsia" w:ascii="楷体_GB2312" w:eastAsia="楷体_GB2312"/>
          <w:bCs/>
          <w:color w:val="auto"/>
          <w:sz w:val="32"/>
          <w:highlight w:val="none"/>
        </w:rPr>
        <w:t>（一）入学条件</w:t>
      </w:r>
    </w:p>
    <w:p>
      <w:pPr>
        <w:keepNext w:val="0"/>
        <w:keepLines w:val="0"/>
        <w:pageBreakBefore w:val="0"/>
        <w:shd w:val="clear" w:color="auto" w:fill="FFFFFF" w:themeFill="background1"/>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eastAsia="仿宋_GB2312"/>
          <w:color w:val="auto"/>
          <w:sz w:val="32"/>
          <w:highlight w:val="none"/>
        </w:rPr>
      </w:pPr>
      <w:r>
        <w:rPr>
          <w:rFonts w:hint="eastAsia" w:ascii="仿宋_GB2312" w:eastAsia="仿宋_GB2312"/>
          <w:bCs/>
          <w:color w:val="auto"/>
          <w:sz w:val="32"/>
          <w:highlight w:val="none"/>
        </w:rPr>
        <w:t>小学一年级年龄</w:t>
      </w:r>
      <w:r>
        <w:rPr>
          <w:rFonts w:ascii="仿宋_GB2312" w:eastAsia="仿宋_GB2312"/>
          <w:bCs/>
          <w:color w:val="auto"/>
          <w:sz w:val="32"/>
          <w:highlight w:val="none"/>
        </w:rPr>
        <w:t>要求</w:t>
      </w:r>
      <w:r>
        <w:rPr>
          <w:rFonts w:hint="eastAsia" w:ascii="仿宋_GB2312" w:eastAsia="仿宋_GB2312"/>
          <w:bCs/>
          <w:color w:val="auto"/>
          <w:sz w:val="32"/>
          <w:highlight w:val="none"/>
        </w:rPr>
        <w:t>为2016年8月31日（含）前出</w:t>
      </w:r>
      <w:r>
        <w:rPr>
          <w:rFonts w:hint="eastAsia" w:ascii="仿宋_GB2312" w:eastAsia="仿宋_GB2312"/>
          <w:color w:val="auto"/>
          <w:sz w:val="32"/>
          <w:highlight w:val="none"/>
        </w:rPr>
        <w:t>生的未入学适龄儿童；初中一年级为符合我区初中学校入学条件的2022年应届小学毕业生。</w:t>
      </w:r>
    </w:p>
    <w:p>
      <w:pPr>
        <w:keepNext w:val="0"/>
        <w:keepLines w:val="0"/>
        <w:pageBreakBefore w:val="0"/>
        <w:shd w:val="clear" w:color="auto" w:fill="FFFFFF" w:themeFill="background1"/>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eastAsia="仿宋_GB2312"/>
          <w:color w:val="auto"/>
          <w:sz w:val="32"/>
          <w:highlight w:val="none"/>
        </w:rPr>
      </w:pPr>
      <w:r>
        <w:rPr>
          <w:rFonts w:ascii="仿宋_GB2312" w:eastAsia="仿宋_GB2312"/>
          <w:bCs/>
          <w:color w:val="auto"/>
          <w:sz w:val="32"/>
          <w:highlight w:val="none"/>
        </w:rPr>
        <w:t>1.</w:t>
      </w:r>
      <w:r>
        <w:rPr>
          <w:rFonts w:hint="eastAsia" w:ascii="仿宋_GB2312" w:eastAsia="仿宋_GB2312"/>
          <w:bCs/>
          <w:color w:val="auto"/>
          <w:sz w:val="32"/>
          <w:highlight w:val="none"/>
        </w:rPr>
        <w:t>博山区户籍适龄儿童入学</w:t>
      </w:r>
      <w:r>
        <w:rPr>
          <w:rFonts w:ascii="仿宋_GB2312" w:eastAsia="仿宋_GB2312"/>
          <w:bCs/>
          <w:color w:val="auto"/>
          <w:sz w:val="32"/>
          <w:highlight w:val="none"/>
        </w:rPr>
        <w:t>条件</w:t>
      </w:r>
    </w:p>
    <w:p>
      <w:pPr>
        <w:keepNext w:val="0"/>
        <w:keepLines w:val="0"/>
        <w:pageBreakBefore w:val="0"/>
        <w:shd w:val="clear" w:color="auto" w:fill="FFFFFF" w:themeFill="background1"/>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eastAsia="仿宋_GB2312"/>
          <w:color w:val="auto"/>
          <w:sz w:val="32"/>
          <w:highlight w:val="none"/>
        </w:rPr>
      </w:pPr>
      <w:r>
        <w:rPr>
          <w:rFonts w:hint="eastAsia" w:ascii="仿宋_GB2312" w:hAnsi="仿宋_GB2312" w:eastAsia="仿宋_GB2312" w:cs="仿宋_GB2312"/>
          <w:color w:val="auto"/>
          <w:sz w:val="32"/>
          <w:highlight w:val="none"/>
        </w:rPr>
        <w:t>户口或房产满足以下入学条件之一，可进行</w:t>
      </w:r>
      <w:r>
        <w:rPr>
          <w:rFonts w:hint="default" w:ascii="仿宋_GB2312" w:hAnsi="仿宋_GB2312" w:eastAsia="仿宋_GB2312" w:cs="仿宋_GB2312"/>
          <w:color w:val="auto"/>
          <w:sz w:val="32"/>
          <w:highlight w:val="none"/>
        </w:rPr>
        <w:t>信息登记</w:t>
      </w:r>
      <w:r>
        <w:rPr>
          <w:rFonts w:hint="eastAsia" w:ascii="仿宋_GB2312" w:hAnsi="仿宋_GB2312" w:eastAsia="仿宋_GB2312" w:cs="仿宋_GB2312"/>
          <w:color w:val="auto"/>
          <w:sz w:val="32"/>
          <w:highlight w:val="none"/>
        </w:rPr>
        <w:t>。</w:t>
      </w:r>
    </w:p>
    <w:p>
      <w:pPr>
        <w:keepNext w:val="0"/>
        <w:keepLines w:val="0"/>
        <w:pageBreakBefore w:val="0"/>
        <w:shd w:val="clear" w:color="auto" w:fill="FFFFFF" w:themeFill="background1"/>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eastAsia="仿宋_GB2312"/>
          <w:color w:val="auto"/>
          <w:sz w:val="32"/>
          <w:highlight w:val="none"/>
        </w:rPr>
      </w:pPr>
      <w:r>
        <w:rPr>
          <w:rFonts w:hint="eastAsia" w:ascii="仿宋_GB2312" w:eastAsia="仿宋_GB2312"/>
          <w:color w:val="auto"/>
          <w:sz w:val="32"/>
          <w:highlight w:val="none"/>
        </w:rPr>
        <w:t>（1）适龄</w:t>
      </w:r>
      <w:r>
        <w:rPr>
          <w:rFonts w:ascii="仿宋_GB2312" w:eastAsia="仿宋_GB2312"/>
          <w:color w:val="auto"/>
          <w:sz w:val="32"/>
          <w:highlight w:val="none"/>
        </w:rPr>
        <w:t>儿童</w:t>
      </w:r>
      <w:r>
        <w:rPr>
          <w:rFonts w:hint="eastAsia" w:ascii="仿宋_GB2312" w:eastAsia="仿宋_GB2312"/>
          <w:color w:val="auto"/>
          <w:sz w:val="32"/>
          <w:highlight w:val="none"/>
        </w:rPr>
        <w:t>与</w:t>
      </w:r>
      <w:r>
        <w:rPr>
          <w:rFonts w:ascii="仿宋_GB2312" w:eastAsia="仿宋_GB2312"/>
          <w:color w:val="auto"/>
          <w:sz w:val="32"/>
          <w:highlight w:val="none"/>
        </w:rPr>
        <w:t>父母</w:t>
      </w:r>
      <w:r>
        <w:rPr>
          <w:rFonts w:hint="eastAsia" w:ascii="仿宋_GB2312" w:eastAsia="仿宋_GB2312"/>
          <w:color w:val="auto"/>
          <w:sz w:val="32"/>
          <w:highlight w:val="none"/>
        </w:rPr>
        <w:t>至少</w:t>
      </w:r>
      <w:r>
        <w:rPr>
          <w:rFonts w:ascii="仿宋_GB2312" w:eastAsia="仿宋_GB2312"/>
          <w:color w:val="auto"/>
          <w:sz w:val="32"/>
          <w:highlight w:val="none"/>
        </w:rPr>
        <w:t>一方同户，且父</w:t>
      </w:r>
      <w:r>
        <w:rPr>
          <w:rFonts w:hint="eastAsia" w:ascii="仿宋_GB2312" w:eastAsia="仿宋_GB2312"/>
          <w:color w:val="auto"/>
          <w:sz w:val="32"/>
          <w:highlight w:val="none"/>
        </w:rPr>
        <w:t>（</w:t>
      </w:r>
      <w:r>
        <w:rPr>
          <w:rFonts w:ascii="仿宋_GB2312" w:eastAsia="仿宋_GB2312"/>
          <w:color w:val="auto"/>
          <w:sz w:val="32"/>
          <w:highlight w:val="none"/>
        </w:rPr>
        <w:t>母</w:t>
      </w:r>
      <w:r>
        <w:rPr>
          <w:rFonts w:hint="eastAsia" w:ascii="仿宋_GB2312" w:eastAsia="仿宋_GB2312"/>
          <w:color w:val="auto"/>
          <w:sz w:val="32"/>
          <w:highlight w:val="none"/>
        </w:rPr>
        <w:t>）一方</w:t>
      </w:r>
      <w:r>
        <w:rPr>
          <w:rFonts w:ascii="仿宋_GB2312" w:eastAsia="仿宋_GB2312"/>
          <w:color w:val="auto"/>
          <w:sz w:val="32"/>
          <w:highlight w:val="none"/>
        </w:rPr>
        <w:t>为本户户主</w:t>
      </w:r>
      <w:r>
        <w:rPr>
          <w:rFonts w:hint="eastAsia" w:ascii="仿宋_GB2312" w:eastAsia="仿宋_GB2312"/>
          <w:color w:val="auto"/>
          <w:sz w:val="32"/>
          <w:highlight w:val="none"/>
        </w:rPr>
        <w:t>的，可</w:t>
      </w:r>
      <w:r>
        <w:rPr>
          <w:rFonts w:ascii="仿宋_GB2312" w:eastAsia="仿宋_GB2312"/>
          <w:color w:val="auto"/>
          <w:sz w:val="32"/>
          <w:highlight w:val="none"/>
        </w:rPr>
        <w:t>依据户口</w:t>
      </w:r>
      <w:r>
        <w:rPr>
          <w:rFonts w:hint="eastAsia" w:ascii="仿宋_GB2312" w:eastAsia="仿宋_GB2312"/>
          <w:color w:val="auto"/>
          <w:sz w:val="32"/>
          <w:highlight w:val="none"/>
        </w:rPr>
        <w:t>簿登记地址</w:t>
      </w:r>
      <w:r>
        <w:rPr>
          <w:rFonts w:ascii="仿宋_GB2312" w:eastAsia="仿宋_GB2312"/>
          <w:color w:val="auto"/>
          <w:sz w:val="32"/>
          <w:highlight w:val="none"/>
        </w:rPr>
        <w:t>划片入学</w:t>
      </w:r>
      <w:r>
        <w:rPr>
          <w:rFonts w:hint="eastAsia" w:ascii="仿宋_GB2312" w:eastAsia="仿宋_GB2312"/>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宋体" w:eastAsia="仿宋_GB2312"/>
          <w:color w:val="auto"/>
          <w:sz w:val="32"/>
          <w:highlight w:val="none"/>
        </w:rPr>
      </w:pPr>
      <w:r>
        <w:rPr>
          <w:rFonts w:hint="eastAsia" w:ascii="仿宋_GB2312" w:eastAsia="仿宋_GB2312"/>
          <w:color w:val="auto"/>
          <w:sz w:val="32"/>
          <w:highlight w:val="none"/>
        </w:rPr>
        <w:t>适龄</w:t>
      </w:r>
      <w:r>
        <w:rPr>
          <w:rFonts w:ascii="仿宋_GB2312" w:eastAsia="仿宋_GB2312"/>
          <w:color w:val="auto"/>
          <w:sz w:val="32"/>
          <w:highlight w:val="none"/>
        </w:rPr>
        <w:t>儿童</w:t>
      </w:r>
      <w:r>
        <w:rPr>
          <w:rFonts w:hint="eastAsia" w:ascii="仿宋_GB2312" w:eastAsia="仿宋_GB2312"/>
          <w:color w:val="auto"/>
          <w:sz w:val="32"/>
          <w:highlight w:val="none"/>
        </w:rPr>
        <w:t>所在</w:t>
      </w:r>
      <w:r>
        <w:rPr>
          <w:rFonts w:ascii="仿宋_GB2312" w:eastAsia="仿宋_GB2312"/>
          <w:color w:val="auto"/>
          <w:sz w:val="32"/>
          <w:highlight w:val="none"/>
        </w:rPr>
        <w:t>户口户主</w:t>
      </w:r>
      <w:r>
        <w:rPr>
          <w:rFonts w:hint="eastAsia" w:ascii="仿宋_GB2312" w:eastAsia="仿宋_GB2312"/>
          <w:color w:val="auto"/>
          <w:sz w:val="32"/>
          <w:highlight w:val="none"/>
        </w:rPr>
        <w:t>为</w:t>
      </w:r>
      <w:r>
        <w:rPr>
          <w:rFonts w:hint="eastAsia" w:ascii="仿宋_GB2312" w:hAnsi="宋体" w:eastAsia="仿宋_GB2312"/>
          <w:color w:val="auto"/>
          <w:sz w:val="32"/>
          <w:highlight w:val="none"/>
        </w:rPr>
        <w:t>（外）</w:t>
      </w:r>
      <w:r>
        <w:rPr>
          <w:rFonts w:ascii="仿宋_GB2312" w:hAnsi="宋体" w:eastAsia="仿宋_GB2312"/>
          <w:color w:val="auto"/>
          <w:sz w:val="32"/>
          <w:highlight w:val="none"/>
        </w:rPr>
        <w:t>祖父母</w:t>
      </w:r>
      <w:r>
        <w:rPr>
          <w:rFonts w:hint="eastAsia" w:ascii="仿宋_GB2312" w:hAnsi="宋体" w:eastAsia="仿宋_GB2312"/>
          <w:color w:val="auto"/>
          <w:sz w:val="32"/>
          <w:highlight w:val="none"/>
        </w:rPr>
        <w:t>且出生即落入</w:t>
      </w:r>
      <w:r>
        <w:rPr>
          <w:rFonts w:ascii="仿宋_GB2312" w:hAnsi="宋体" w:eastAsia="仿宋_GB2312"/>
          <w:color w:val="auto"/>
          <w:sz w:val="32"/>
          <w:highlight w:val="none"/>
        </w:rPr>
        <w:t>本</w:t>
      </w:r>
      <w:r>
        <w:rPr>
          <w:rFonts w:hint="eastAsia" w:ascii="仿宋_GB2312" w:hAnsi="宋体" w:eastAsia="仿宋_GB2312"/>
          <w:color w:val="auto"/>
          <w:sz w:val="32"/>
          <w:highlight w:val="none"/>
        </w:rPr>
        <w:t>户的，参照</w:t>
      </w:r>
      <w:r>
        <w:rPr>
          <w:rFonts w:ascii="仿宋_GB2312" w:hAnsi="宋体" w:eastAsia="仿宋_GB2312"/>
          <w:color w:val="auto"/>
          <w:sz w:val="32"/>
          <w:highlight w:val="none"/>
        </w:rPr>
        <w:t>此</w:t>
      </w:r>
      <w:r>
        <w:rPr>
          <w:rFonts w:hint="eastAsia" w:ascii="仿宋_GB2312" w:hAnsi="宋体" w:eastAsia="仿宋_GB2312"/>
          <w:color w:val="auto"/>
          <w:sz w:val="32"/>
          <w:highlight w:val="none"/>
        </w:rPr>
        <w:t>条</w:t>
      </w:r>
      <w:r>
        <w:rPr>
          <w:rFonts w:ascii="仿宋_GB2312" w:hAnsi="宋体" w:eastAsia="仿宋_GB2312"/>
          <w:color w:val="auto"/>
          <w:sz w:val="32"/>
          <w:highlight w:val="none"/>
        </w:rPr>
        <w:t>标准。</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hint="default" w:ascii="仿宋_GB2312" w:hAnsi="宋体" w:eastAsia="仿宋_GB2312"/>
          <w:color w:val="auto"/>
          <w:sz w:val="32"/>
          <w:highlight w:val="none"/>
          <w:lang w:val="en-US" w:eastAsia="zh-CN"/>
        </w:rPr>
      </w:pPr>
      <w:r>
        <w:rPr>
          <w:rFonts w:hint="eastAsia" w:ascii="仿宋_GB2312" w:hAnsi="宋体" w:eastAsia="仿宋_GB2312"/>
          <w:color w:val="auto"/>
          <w:sz w:val="32"/>
          <w:highlight w:val="none"/>
        </w:rPr>
        <w:t>集体户户口</w:t>
      </w:r>
      <w:r>
        <w:rPr>
          <w:rFonts w:ascii="仿宋_GB2312" w:hAnsi="宋体" w:eastAsia="仿宋_GB2312"/>
          <w:color w:val="auto"/>
          <w:sz w:val="32"/>
          <w:highlight w:val="none"/>
        </w:rPr>
        <w:t>地址不作为划片</w:t>
      </w:r>
      <w:r>
        <w:rPr>
          <w:rFonts w:hint="eastAsia" w:ascii="仿宋_GB2312" w:hAnsi="宋体" w:eastAsia="仿宋_GB2312"/>
          <w:color w:val="auto"/>
          <w:sz w:val="32"/>
          <w:highlight w:val="none"/>
        </w:rPr>
        <w:t>入学</w:t>
      </w:r>
      <w:r>
        <w:rPr>
          <w:rFonts w:ascii="仿宋_GB2312" w:hAnsi="宋体" w:eastAsia="仿宋_GB2312"/>
          <w:color w:val="auto"/>
          <w:sz w:val="32"/>
          <w:highlight w:val="none"/>
        </w:rPr>
        <w:t>依据</w:t>
      </w:r>
      <w:r>
        <w:rPr>
          <w:rFonts w:hint="eastAsia" w:ascii="仿宋_GB2312" w:hAnsi="宋体" w:eastAsia="仿宋_GB2312"/>
          <w:color w:val="auto"/>
          <w:sz w:val="32"/>
          <w:highlight w:val="none"/>
          <w:lang w:eastAsia="zh-CN"/>
        </w:rPr>
        <w:t>，</w:t>
      </w:r>
      <w:r>
        <w:rPr>
          <w:rFonts w:hint="eastAsia" w:ascii="仿宋_GB2312" w:hAnsi="宋体" w:eastAsia="仿宋_GB2312"/>
          <w:color w:val="auto"/>
          <w:sz w:val="32"/>
          <w:highlight w:val="none"/>
          <w:lang w:val="en-US" w:eastAsia="zh-CN"/>
        </w:rPr>
        <w:t>户口迁入时间截止到7月6日。</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（2）适龄儿童监护人在</w:t>
      </w:r>
      <w:r>
        <w:rPr>
          <w:rFonts w:ascii="仿宋_GB2312" w:eastAsia="仿宋_GB2312"/>
          <w:color w:val="auto"/>
          <w:sz w:val="32"/>
          <w:highlight w:val="none"/>
        </w:rPr>
        <w:t>我区</w:t>
      </w:r>
      <w:r>
        <w:rPr>
          <w:rFonts w:hint="eastAsia" w:ascii="仿宋_GB2312" w:eastAsia="仿宋_GB2312"/>
          <w:color w:val="auto"/>
          <w:sz w:val="32"/>
          <w:highlight w:val="none"/>
        </w:rPr>
        <w:t>有</w:t>
      </w:r>
      <w:r>
        <w:rPr>
          <w:rFonts w:ascii="仿宋_GB2312" w:eastAsia="仿宋_GB2312"/>
          <w:color w:val="auto"/>
          <w:sz w:val="32"/>
          <w:highlight w:val="none"/>
        </w:rPr>
        <w:t>自</w:t>
      </w:r>
      <w:r>
        <w:rPr>
          <w:rFonts w:hint="eastAsia" w:ascii="仿宋_GB2312" w:eastAsia="仿宋_GB2312"/>
          <w:color w:val="auto"/>
          <w:sz w:val="32"/>
          <w:highlight w:val="none"/>
        </w:rPr>
        <w:t>有</w:t>
      </w:r>
      <w:r>
        <w:rPr>
          <w:rFonts w:ascii="仿宋_GB2312" w:eastAsia="仿宋_GB2312"/>
          <w:color w:val="auto"/>
          <w:sz w:val="32"/>
          <w:highlight w:val="none"/>
        </w:rPr>
        <w:t>住房，</w:t>
      </w:r>
      <w:r>
        <w:rPr>
          <w:rFonts w:hint="eastAsia" w:ascii="仿宋_GB2312" w:eastAsia="仿宋_GB2312"/>
          <w:color w:val="auto"/>
          <w:sz w:val="32"/>
          <w:highlight w:val="none"/>
        </w:rPr>
        <w:t>可</w:t>
      </w:r>
      <w:r>
        <w:rPr>
          <w:rFonts w:ascii="仿宋_GB2312" w:eastAsia="仿宋_GB2312"/>
          <w:color w:val="auto"/>
          <w:sz w:val="32"/>
          <w:highlight w:val="none"/>
        </w:rPr>
        <w:t>依据其</w:t>
      </w:r>
      <w:r>
        <w:rPr>
          <w:rFonts w:hint="eastAsia" w:ascii="仿宋_GB2312" w:eastAsia="仿宋_GB2312"/>
          <w:color w:val="auto"/>
          <w:sz w:val="32"/>
          <w:highlight w:val="none"/>
        </w:rPr>
        <w:t>出具</w:t>
      </w:r>
      <w:r>
        <w:rPr>
          <w:rFonts w:ascii="仿宋_GB2312" w:eastAsia="仿宋_GB2312"/>
          <w:color w:val="auto"/>
          <w:sz w:val="32"/>
          <w:highlight w:val="none"/>
        </w:rPr>
        <w:t>的</w:t>
      </w:r>
      <w:r>
        <w:rPr>
          <w:rFonts w:hint="eastAsia" w:ascii="仿宋_GB2312" w:eastAsia="仿宋_GB2312"/>
          <w:color w:val="auto"/>
          <w:sz w:val="32"/>
          <w:highlight w:val="none"/>
        </w:rPr>
        <w:t>合法房产证明材料（房屋所有权证</w:t>
      </w:r>
      <w:r>
        <w:rPr>
          <w:rFonts w:ascii="仿宋_GB2312" w:eastAsia="仿宋_GB2312"/>
          <w:color w:val="auto"/>
          <w:sz w:val="32"/>
          <w:highlight w:val="none"/>
        </w:rPr>
        <w:t>、不动产</w:t>
      </w:r>
      <w:r>
        <w:rPr>
          <w:rFonts w:hint="eastAsia" w:ascii="仿宋_GB2312" w:eastAsia="仿宋_GB2312"/>
          <w:color w:val="auto"/>
          <w:sz w:val="32"/>
          <w:highlight w:val="none"/>
        </w:rPr>
        <w:t>证或</w:t>
      </w:r>
      <w:r>
        <w:rPr>
          <w:rFonts w:ascii="仿宋_GB2312" w:eastAsia="仿宋_GB2312"/>
          <w:color w:val="auto"/>
          <w:sz w:val="32"/>
          <w:highlight w:val="none"/>
        </w:rPr>
        <w:t>不动产</w:t>
      </w:r>
      <w:r>
        <w:rPr>
          <w:rFonts w:hint="eastAsia" w:ascii="仿宋_GB2312" w:eastAsia="仿宋_GB2312"/>
          <w:color w:val="auto"/>
          <w:sz w:val="32"/>
          <w:highlight w:val="none"/>
        </w:rPr>
        <w:t>登记信息查询结果</w:t>
      </w:r>
      <w:r>
        <w:rPr>
          <w:rFonts w:ascii="仿宋_GB2312" w:eastAsia="仿宋_GB2312"/>
          <w:color w:val="auto"/>
          <w:sz w:val="32"/>
          <w:highlight w:val="none"/>
        </w:rPr>
        <w:t>证明</w:t>
      </w:r>
      <w:r>
        <w:rPr>
          <w:rFonts w:hint="eastAsia" w:ascii="仿宋_GB2312" w:eastAsia="仿宋_GB2312"/>
          <w:color w:val="auto"/>
          <w:sz w:val="32"/>
          <w:highlight w:val="none"/>
        </w:rPr>
        <w:t>，</w:t>
      </w:r>
      <w:r>
        <w:rPr>
          <w:rFonts w:ascii="仿宋_GB2312" w:eastAsia="仿宋_GB2312"/>
          <w:color w:val="auto"/>
          <w:sz w:val="32"/>
          <w:highlight w:val="none"/>
        </w:rPr>
        <w:t>下同</w:t>
      </w:r>
      <w:r>
        <w:rPr>
          <w:rFonts w:hint="eastAsia" w:ascii="仿宋_GB2312" w:eastAsia="仿宋_GB2312"/>
          <w:color w:val="auto"/>
          <w:sz w:val="32"/>
          <w:highlight w:val="none"/>
        </w:rPr>
        <w:t>）登记</w:t>
      </w:r>
      <w:r>
        <w:rPr>
          <w:rFonts w:ascii="仿宋_GB2312" w:eastAsia="仿宋_GB2312"/>
          <w:color w:val="auto"/>
          <w:sz w:val="32"/>
          <w:highlight w:val="none"/>
        </w:rPr>
        <w:t>地址划片入学</w:t>
      </w:r>
      <w:r>
        <w:rPr>
          <w:rFonts w:hint="eastAsia" w:ascii="仿宋_GB2312" w:eastAsia="仿宋_GB2312"/>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房产为两人及两人以上共有人的，学生监护人一方所占房产比例须大于或等于51%，方可作为入学依据；房产材料未标注共有人所占房产比例的，以“房屋产权所有（权利）人”栏目中打印的第一个户主名字为准审核入学条件</w:t>
      </w:r>
      <w:r>
        <w:rPr>
          <w:rFonts w:ascii="仿宋_GB2312" w:eastAsia="仿宋_GB2312"/>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购买新建、改建、插建住宅小区楼房（截止到202</w:t>
      </w:r>
      <w:r>
        <w:rPr>
          <w:rFonts w:ascii="仿宋_GB2312" w:eastAsia="仿宋_GB2312"/>
          <w:color w:val="auto"/>
          <w:sz w:val="32"/>
          <w:highlight w:val="none"/>
        </w:rPr>
        <w:t>2</w:t>
      </w:r>
      <w:r>
        <w:rPr>
          <w:rFonts w:hint="eastAsia" w:ascii="仿宋_GB2312" w:eastAsia="仿宋_GB2312"/>
          <w:color w:val="auto"/>
          <w:sz w:val="32"/>
          <w:highlight w:val="none"/>
        </w:rPr>
        <w:t>年</w:t>
      </w:r>
      <w:r>
        <w:rPr>
          <w:rFonts w:hint="eastAsia" w:ascii="仿宋_GB2312" w:eastAsia="仿宋_GB2312"/>
          <w:color w:val="auto"/>
          <w:sz w:val="32"/>
          <w:highlight w:val="none"/>
          <w:lang w:val="en-US" w:eastAsia="zh-CN"/>
        </w:rPr>
        <w:t>7</w:t>
      </w:r>
      <w:r>
        <w:rPr>
          <w:rFonts w:hint="eastAsia" w:ascii="仿宋_GB2312" w:eastAsia="仿宋_GB2312"/>
          <w:color w:val="auto"/>
          <w:sz w:val="32"/>
          <w:highlight w:val="none"/>
        </w:rPr>
        <w:t>月</w:t>
      </w:r>
      <w:r>
        <w:rPr>
          <w:rFonts w:hint="eastAsia" w:ascii="仿宋_GB2312" w:eastAsia="仿宋_GB2312"/>
          <w:color w:val="auto"/>
          <w:sz w:val="32"/>
          <w:highlight w:val="none"/>
          <w:lang w:val="en-US" w:eastAsia="zh-CN"/>
        </w:rPr>
        <w:t>6</w:t>
      </w:r>
      <w:r>
        <w:rPr>
          <w:rFonts w:hint="eastAsia" w:ascii="仿宋_GB2312" w:eastAsia="仿宋_GB2312"/>
          <w:color w:val="auto"/>
          <w:sz w:val="32"/>
          <w:highlight w:val="none"/>
        </w:rPr>
        <w:t>日交工）已通过竣工验收且已具备入住条件的，如尚未办理房屋产权证（不动产证），需</w:t>
      </w:r>
      <w:r>
        <w:rPr>
          <w:rFonts w:hint="eastAsia" w:ascii="仿宋_GB2312" w:eastAsia="仿宋_GB2312"/>
          <w:color w:val="auto"/>
          <w:sz w:val="32"/>
          <w:highlight w:val="none"/>
          <w:lang w:val="en-US" w:eastAsia="zh-CN"/>
        </w:rPr>
        <w:t>根据住建部门</w:t>
      </w:r>
      <w:r>
        <w:rPr>
          <w:rFonts w:ascii="仿宋_GB2312" w:eastAsia="仿宋_GB2312"/>
          <w:color w:val="auto"/>
          <w:sz w:val="32"/>
          <w:highlight w:val="none"/>
        </w:rPr>
        <w:t>不动产</w:t>
      </w:r>
      <w:r>
        <w:rPr>
          <w:rFonts w:hint="eastAsia" w:ascii="仿宋_GB2312" w:eastAsia="仿宋_GB2312"/>
          <w:color w:val="auto"/>
          <w:sz w:val="32"/>
          <w:highlight w:val="none"/>
        </w:rPr>
        <w:t>登记信息查询结果</w:t>
      </w:r>
      <w:r>
        <w:rPr>
          <w:rFonts w:hint="eastAsia" w:ascii="仿宋_GB2312" w:eastAsia="仿宋_GB2312"/>
          <w:color w:val="auto"/>
          <w:sz w:val="32"/>
          <w:highlight w:val="none"/>
          <w:lang w:val="en-US" w:eastAsia="zh-CN"/>
        </w:rPr>
        <w:t>情况</w:t>
      </w:r>
      <w:r>
        <w:rPr>
          <w:rFonts w:hint="eastAsia" w:ascii="仿宋_GB2312" w:eastAsia="仿宋_GB2312"/>
          <w:color w:val="auto"/>
          <w:sz w:val="32"/>
          <w:highlight w:val="none"/>
        </w:rPr>
        <w:t>，作为入学依据。</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房产性质</w:t>
      </w:r>
      <w:r>
        <w:rPr>
          <w:rFonts w:ascii="仿宋_GB2312" w:eastAsia="仿宋_GB2312"/>
          <w:color w:val="auto"/>
          <w:sz w:val="32"/>
          <w:highlight w:val="none"/>
        </w:rPr>
        <w:t>为</w:t>
      </w:r>
      <w:r>
        <w:rPr>
          <w:rFonts w:hint="eastAsia" w:ascii="仿宋_GB2312" w:eastAsia="仿宋_GB2312"/>
          <w:color w:val="auto"/>
          <w:sz w:val="32"/>
          <w:highlight w:val="none"/>
        </w:rPr>
        <w:t>商铺、商业店面房、储藏室、车库、工业厂房等非住宅用房的不作为划片入学房产依据</w:t>
      </w:r>
      <w:r>
        <w:rPr>
          <w:rFonts w:hint="default" w:ascii="仿宋_GB2312" w:eastAsia="仿宋_GB2312"/>
          <w:color w:val="auto"/>
          <w:sz w:val="32"/>
          <w:highlight w:val="none"/>
        </w:rPr>
        <w:t>，父母离异的</w:t>
      </w:r>
      <w:r>
        <w:rPr>
          <w:rFonts w:hint="eastAsia" w:ascii="仿宋_GB2312" w:eastAsia="仿宋_GB2312"/>
          <w:color w:val="auto"/>
          <w:sz w:val="32"/>
          <w:highlight w:val="none"/>
          <w:lang w:eastAsia="zh-CN"/>
        </w:rPr>
        <w:t>，</w:t>
      </w:r>
      <w:r>
        <w:rPr>
          <w:rFonts w:hint="default" w:ascii="仿宋_GB2312" w:eastAsia="仿宋_GB2312"/>
          <w:color w:val="auto"/>
          <w:sz w:val="32"/>
          <w:highlight w:val="none"/>
        </w:rPr>
        <w:t>以抚养权人一方的房产</w:t>
      </w:r>
      <w:r>
        <w:rPr>
          <w:rFonts w:hint="eastAsia" w:ascii="仿宋_GB2312" w:eastAsia="仿宋_GB2312"/>
          <w:color w:val="auto"/>
          <w:sz w:val="32"/>
          <w:highlight w:val="none"/>
          <w:lang w:val="en-US" w:eastAsia="zh-CN"/>
        </w:rPr>
        <w:t>信息</w:t>
      </w:r>
      <w:r>
        <w:rPr>
          <w:rFonts w:hint="default" w:ascii="仿宋_GB2312" w:eastAsia="仿宋_GB2312"/>
          <w:color w:val="auto"/>
          <w:sz w:val="32"/>
          <w:highlight w:val="none"/>
        </w:rPr>
        <w:t>作为入学依据</w:t>
      </w:r>
      <w:r>
        <w:rPr>
          <w:rFonts w:hint="eastAsia" w:ascii="仿宋_GB2312" w:eastAsia="仿宋_GB2312"/>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bCs/>
          <w:color w:val="auto"/>
          <w:sz w:val="32"/>
          <w:highlight w:val="none"/>
        </w:rPr>
      </w:pPr>
      <w:r>
        <w:rPr>
          <w:rFonts w:hint="eastAsia" w:ascii="仿宋_GB2312" w:eastAsia="仿宋_GB2312"/>
          <w:bCs/>
          <w:color w:val="auto"/>
          <w:sz w:val="32"/>
          <w:highlight w:val="none"/>
        </w:rPr>
        <w:t>2.非博山区户籍适龄儿童</w:t>
      </w:r>
      <w:r>
        <w:rPr>
          <w:rFonts w:hint="default" w:ascii="仿宋_GB2312" w:eastAsia="仿宋_GB2312"/>
          <w:bCs/>
          <w:color w:val="auto"/>
          <w:sz w:val="32"/>
          <w:highlight w:val="none"/>
        </w:rPr>
        <w:t>、少年</w:t>
      </w:r>
      <w:r>
        <w:rPr>
          <w:rFonts w:hint="eastAsia" w:ascii="仿宋_GB2312" w:eastAsia="仿宋_GB2312"/>
          <w:bCs/>
          <w:color w:val="auto"/>
          <w:sz w:val="32"/>
          <w:highlight w:val="none"/>
        </w:rPr>
        <w:t>入学</w:t>
      </w:r>
      <w:r>
        <w:rPr>
          <w:rFonts w:ascii="仿宋_GB2312" w:eastAsia="仿宋_GB2312"/>
          <w:bCs/>
          <w:color w:val="auto"/>
          <w:sz w:val="32"/>
          <w:highlight w:val="none"/>
        </w:rPr>
        <w:t>条件</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宋体" w:eastAsia="仿宋_GB2312"/>
          <w:color w:val="auto"/>
          <w:sz w:val="32"/>
          <w:highlight w:val="none"/>
        </w:rPr>
      </w:pPr>
      <w:r>
        <w:rPr>
          <w:rFonts w:hint="eastAsia" w:ascii="仿宋_GB2312" w:hAnsi="宋体" w:eastAsia="仿宋_GB2312"/>
          <w:color w:val="auto"/>
          <w:sz w:val="32"/>
          <w:highlight w:val="none"/>
        </w:rPr>
        <w:t>非博山区户籍的适龄儿童</w:t>
      </w:r>
      <w:r>
        <w:rPr>
          <w:rFonts w:hint="default" w:ascii="仿宋_GB2312" w:hAnsi="宋体" w:eastAsia="仿宋_GB2312"/>
          <w:color w:val="auto"/>
          <w:sz w:val="32"/>
          <w:highlight w:val="none"/>
        </w:rPr>
        <w:t>、少年</w:t>
      </w:r>
      <w:r>
        <w:rPr>
          <w:rFonts w:hint="eastAsia" w:ascii="仿宋_GB2312" w:hAnsi="宋体" w:eastAsia="仿宋_GB2312"/>
          <w:color w:val="auto"/>
          <w:sz w:val="32"/>
          <w:highlight w:val="none"/>
        </w:rPr>
        <w:t>，监护人</w:t>
      </w:r>
      <w:r>
        <w:rPr>
          <w:rFonts w:ascii="仿宋_GB2312" w:hAnsi="宋体" w:eastAsia="仿宋_GB2312"/>
          <w:color w:val="auto"/>
          <w:sz w:val="32"/>
          <w:highlight w:val="none"/>
        </w:rPr>
        <w:t>在</w:t>
      </w:r>
      <w:r>
        <w:rPr>
          <w:rFonts w:hint="eastAsia" w:ascii="仿宋_GB2312" w:hAnsi="宋体" w:eastAsia="仿宋_GB2312"/>
          <w:color w:val="auto"/>
          <w:sz w:val="32"/>
          <w:highlight w:val="none"/>
        </w:rPr>
        <w:t>我区</w:t>
      </w:r>
      <w:r>
        <w:rPr>
          <w:rFonts w:ascii="仿宋_GB2312" w:hAnsi="宋体" w:eastAsia="仿宋_GB2312"/>
          <w:color w:val="auto"/>
          <w:sz w:val="32"/>
          <w:highlight w:val="none"/>
        </w:rPr>
        <w:t>有合法稳定工作和合法稳定住所</w:t>
      </w:r>
      <w:r>
        <w:rPr>
          <w:rFonts w:hint="eastAsia" w:ascii="仿宋_GB2312" w:hAnsi="宋体" w:eastAsia="仿宋_GB2312"/>
          <w:color w:val="auto"/>
          <w:sz w:val="32"/>
          <w:highlight w:val="none"/>
        </w:rPr>
        <w:t>（截止到</w:t>
      </w:r>
      <w:r>
        <w:rPr>
          <w:rFonts w:hint="eastAsia" w:ascii="仿宋_GB2312" w:hAnsi="宋体" w:eastAsia="仿宋_GB2312"/>
          <w:color w:val="auto"/>
          <w:sz w:val="32"/>
          <w:highlight w:val="none"/>
          <w:lang w:val="en-US" w:eastAsia="zh-CN"/>
        </w:rPr>
        <w:t>7</w:t>
      </w:r>
      <w:r>
        <w:rPr>
          <w:rFonts w:hint="eastAsia" w:ascii="仿宋_GB2312" w:hAnsi="宋体" w:eastAsia="仿宋_GB2312"/>
          <w:color w:val="auto"/>
          <w:sz w:val="32"/>
          <w:highlight w:val="none"/>
        </w:rPr>
        <w:t>月</w:t>
      </w:r>
      <w:r>
        <w:rPr>
          <w:rFonts w:hint="eastAsia" w:ascii="仿宋_GB2312" w:hAnsi="宋体" w:eastAsia="仿宋_GB2312"/>
          <w:color w:val="auto"/>
          <w:sz w:val="32"/>
          <w:highlight w:val="none"/>
          <w:lang w:val="en-US" w:eastAsia="zh-CN"/>
        </w:rPr>
        <w:t>6</w:t>
      </w:r>
      <w:r>
        <w:rPr>
          <w:rFonts w:hint="eastAsia" w:ascii="仿宋_GB2312" w:hAnsi="宋体" w:eastAsia="仿宋_GB2312"/>
          <w:color w:val="auto"/>
          <w:sz w:val="32"/>
          <w:highlight w:val="none"/>
        </w:rPr>
        <w:t>日均6个月以上）</w:t>
      </w:r>
      <w:r>
        <w:rPr>
          <w:rFonts w:ascii="仿宋_GB2312" w:hAnsi="宋体" w:eastAsia="仿宋_GB2312"/>
          <w:color w:val="auto"/>
          <w:sz w:val="32"/>
          <w:highlight w:val="none"/>
        </w:rPr>
        <w:t>，</w:t>
      </w:r>
      <w:r>
        <w:rPr>
          <w:rFonts w:hint="eastAsia" w:ascii="仿宋_GB2312" w:hAnsi="宋体" w:eastAsia="仿宋_GB2312"/>
          <w:color w:val="auto"/>
          <w:sz w:val="32"/>
          <w:highlight w:val="none"/>
        </w:rPr>
        <w:t>即监护人</w:t>
      </w:r>
      <w:r>
        <w:rPr>
          <w:rFonts w:ascii="仿宋_GB2312" w:hAnsi="宋体" w:eastAsia="仿宋_GB2312"/>
          <w:color w:val="auto"/>
          <w:sz w:val="32"/>
          <w:highlight w:val="none"/>
        </w:rPr>
        <w:t>双方至少一方</w:t>
      </w:r>
      <w:r>
        <w:rPr>
          <w:rFonts w:hint="eastAsia" w:ascii="仿宋_GB2312" w:hAnsi="宋体" w:eastAsia="仿宋_GB2312"/>
          <w:color w:val="auto"/>
          <w:sz w:val="32"/>
          <w:highlight w:val="none"/>
          <w:lang w:val="en-US" w:eastAsia="zh-CN"/>
        </w:rPr>
        <w:t>通过相关部门数据可查验到在博山区</w:t>
      </w:r>
      <w:r>
        <w:rPr>
          <w:rFonts w:hint="eastAsia" w:ascii="仿宋_GB2312" w:hAnsi="宋体" w:eastAsia="仿宋_GB2312"/>
          <w:color w:val="auto"/>
          <w:sz w:val="32"/>
          <w:highlight w:val="none"/>
        </w:rPr>
        <w:t>有</w:t>
      </w:r>
      <w:r>
        <w:rPr>
          <w:rFonts w:ascii="仿宋_GB2312" w:hAnsi="宋体" w:eastAsia="仿宋_GB2312"/>
          <w:color w:val="auto"/>
          <w:sz w:val="32"/>
          <w:highlight w:val="none"/>
        </w:rPr>
        <w:t>营业执照</w:t>
      </w:r>
      <w:r>
        <w:rPr>
          <w:rFonts w:hint="eastAsia" w:ascii="仿宋_GB2312" w:hAnsi="宋体" w:eastAsia="仿宋_GB2312"/>
          <w:color w:val="auto"/>
          <w:sz w:val="32"/>
          <w:highlight w:val="none"/>
        </w:rPr>
        <w:t>或在博山区购买基本养老</w:t>
      </w:r>
      <w:r>
        <w:rPr>
          <w:rFonts w:ascii="仿宋_GB2312" w:hAnsi="宋体" w:eastAsia="仿宋_GB2312"/>
          <w:color w:val="auto"/>
          <w:sz w:val="32"/>
          <w:highlight w:val="none"/>
        </w:rPr>
        <w:t>保险，</w:t>
      </w:r>
      <w:r>
        <w:rPr>
          <w:rFonts w:hint="eastAsia" w:ascii="仿宋_GB2312" w:hAnsi="宋体" w:eastAsia="仿宋_GB2312"/>
          <w:color w:val="auto"/>
          <w:sz w:val="32"/>
          <w:highlight w:val="none"/>
        </w:rPr>
        <w:t>且监护人名下有博山区内房产</w:t>
      </w:r>
      <w:r>
        <w:rPr>
          <w:rFonts w:hint="eastAsia" w:ascii="仿宋_GB2312" w:hAnsi="宋体" w:eastAsia="仿宋_GB2312"/>
          <w:color w:val="auto"/>
          <w:sz w:val="32"/>
          <w:highlight w:val="none"/>
          <w:lang w:val="en-US" w:eastAsia="zh-CN"/>
        </w:rPr>
        <w:t>信息</w:t>
      </w:r>
      <w:r>
        <w:rPr>
          <w:rFonts w:hint="eastAsia" w:ascii="仿宋_GB2312" w:hAnsi="宋体" w:eastAsia="仿宋_GB2312"/>
          <w:color w:val="auto"/>
          <w:sz w:val="32"/>
          <w:highlight w:val="none"/>
        </w:rPr>
        <w:t>及相对应的《居住证》</w:t>
      </w:r>
      <w:r>
        <w:rPr>
          <w:rFonts w:hint="default" w:ascii="仿宋_GB2312" w:hAnsi="宋体" w:eastAsia="仿宋_GB2312"/>
          <w:color w:val="auto"/>
          <w:sz w:val="32"/>
          <w:highlight w:val="none"/>
        </w:rPr>
        <w:t>。</w:t>
      </w:r>
      <w:r>
        <w:rPr>
          <w:rFonts w:hint="default" w:ascii="仿宋_GB2312" w:eastAsia="仿宋_GB2312"/>
          <w:color w:val="auto"/>
          <w:sz w:val="32"/>
          <w:highlight w:val="none"/>
        </w:rPr>
        <w:t>父母离异的</w:t>
      </w:r>
      <w:r>
        <w:rPr>
          <w:rFonts w:hint="eastAsia" w:ascii="仿宋_GB2312" w:eastAsia="仿宋_GB2312"/>
          <w:color w:val="auto"/>
          <w:sz w:val="32"/>
          <w:highlight w:val="none"/>
          <w:lang w:eastAsia="zh-CN"/>
        </w:rPr>
        <w:t>，</w:t>
      </w:r>
      <w:r>
        <w:rPr>
          <w:rFonts w:hint="default" w:ascii="仿宋_GB2312" w:eastAsia="仿宋_GB2312"/>
          <w:color w:val="auto"/>
          <w:sz w:val="32"/>
          <w:highlight w:val="none"/>
        </w:rPr>
        <w:t>以抚养权人一方的</w:t>
      </w:r>
      <w:r>
        <w:rPr>
          <w:rFonts w:hint="eastAsia" w:ascii="仿宋_GB2312" w:eastAsia="仿宋_GB2312"/>
          <w:color w:val="auto"/>
          <w:sz w:val="32"/>
          <w:highlight w:val="none"/>
          <w:lang w:val="en-US" w:eastAsia="zh-CN"/>
        </w:rPr>
        <w:t>房产、工作信息</w:t>
      </w:r>
      <w:r>
        <w:rPr>
          <w:rFonts w:hint="default" w:ascii="仿宋_GB2312" w:eastAsia="仿宋_GB2312"/>
          <w:color w:val="auto"/>
          <w:sz w:val="32"/>
          <w:highlight w:val="none"/>
        </w:rPr>
        <w:t>作为入学依据</w:t>
      </w:r>
      <w:r>
        <w:rPr>
          <w:rFonts w:hint="eastAsia" w:ascii="仿宋_GB2312" w:eastAsia="仿宋_GB2312"/>
          <w:color w:val="auto"/>
          <w:sz w:val="32"/>
          <w:highlight w:val="none"/>
        </w:rPr>
        <w:t>。</w:t>
      </w:r>
    </w:p>
    <w:p>
      <w:pPr>
        <w:keepNext w:val="0"/>
        <w:keepLines w:val="0"/>
        <w:pageBreakBefore w:val="0"/>
        <w:numPr>
          <w:ilvl w:val="255"/>
          <w:numId w:val="0"/>
        </w:numPr>
        <w:shd w:val="clear" w:color="auto" w:fill="FFFFFF" w:themeFill="background1"/>
        <w:kinsoku/>
        <w:overflowPunct/>
        <w:topLinePunct w:val="0"/>
        <w:autoSpaceDE/>
        <w:autoSpaceDN/>
        <w:bidi w:val="0"/>
        <w:spacing w:line="576" w:lineRule="exact"/>
        <w:ind w:left="0" w:leftChars="0" w:right="0" w:rightChars="0" w:firstLine="617" w:firstLineChars="193"/>
        <w:rPr>
          <w:rFonts w:ascii="仿宋_GB2312" w:hAnsi="宋体" w:eastAsia="仿宋_GB2312"/>
          <w:color w:val="auto"/>
          <w:sz w:val="32"/>
          <w:highlight w:val="none"/>
        </w:rPr>
      </w:pPr>
      <w:r>
        <w:rPr>
          <w:rFonts w:hint="eastAsia" w:ascii="仿宋_GB2312" w:hAnsi="宋体" w:eastAsia="仿宋_GB2312"/>
          <w:color w:val="auto"/>
          <w:sz w:val="32"/>
          <w:highlight w:val="none"/>
        </w:rPr>
        <w:t>3.安置原则</w:t>
      </w:r>
    </w:p>
    <w:p>
      <w:pPr>
        <w:keepNext w:val="0"/>
        <w:keepLines w:val="0"/>
        <w:pageBreakBefore w:val="0"/>
        <w:numPr>
          <w:ilvl w:val="255"/>
          <w:numId w:val="0"/>
        </w:numPr>
        <w:shd w:val="clear" w:color="auto" w:fill="FFFFFF" w:themeFill="background1"/>
        <w:kinsoku/>
        <w:overflowPunct/>
        <w:topLinePunct w:val="0"/>
        <w:autoSpaceDE/>
        <w:autoSpaceDN/>
        <w:bidi w:val="0"/>
        <w:spacing w:line="576" w:lineRule="exact"/>
        <w:ind w:left="0" w:leftChars="0" w:right="0" w:rightChars="0" w:firstLine="617" w:firstLineChars="193"/>
        <w:rPr>
          <w:rFonts w:ascii="仿宋_GB2312" w:hAnsi="宋体" w:eastAsia="仿宋_GB2312"/>
          <w:color w:val="auto"/>
          <w:sz w:val="32"/>
          <w:highlight w:val="none"/>
        </w:rPr>
      </w:pPr>
      <w:r>
        <w:rPr>
          <w:rFonts w:hint="eastAsia" w:ascii="仿宋_GB2312" w:hAnsi="宋体" w:eastAsia="仿宋_GB2312"/>
          <w:color w:val="auto"/>
          <w:sz w:val="32"/>
          <w:highlight w:val="none"/>
        </w:rPr>
        <w:t>区中小学招生办公室将根据预报名人数、学校招生规模科学分析全区生源分布状况，优先安置房产</w:t>
      </w:r>
      <w:r>
        <w:rPr>
          <w:rFonts w:hint="eastAsia" w:ascii="仿宋_GB2312" w:hAnsi="宋体" w:eastAsia="仿宋_GB2312"/>
          <w:color w:val="auto"/>
          <w:sz w:val="32"/>
          <w:highlight w:val="none"/>
          <w:lang w:val="en-US" w:eastAsia="zh-CN"/>
        </w:rPr>
        <w:t>证</w:t>
      </w:r>
      <w:r>
        <w:rPr>
          <w:rFonts w:hint="eastAsia" w:ascii="仿宋_GB2312" w:hAnsi="宋体" w:eastAsia="仿宋_GB2312"/>
          <w:color w:val="auto"/>
          <w:sz w:val="32"/>
          <w:highlight w:val="none"/>
        </w:rPr>
        <w:t>取得时间早者、户口迁（落）户时间早者。</w:t>
      </w:r>
      <w:r>
        <w:rPr>
          <w:rFonts w:hint="eastAsia" w:ascii="仿宋_GB2312" w:hAnsi="仿宋_GB2312" w:eastAsia="仿宋_GB2312" w:cs="仿宋_GB2312"/>
          <w:color w:val="auto"/>
          <w:sz w:val="32"/>
          <w:szCs w:val="32"/>
          <w:highlight w:val="none"/>
        </w:rPr>
        <w:t>在有空余学位的前提下，保障同一家庭子女同校就读、不同学段相对就近安排就读。</w:t>
      </w:r>
      <w:r>
        <w:rPr>
          <w:rFonts w:hint="eastAsia" w:ascii="仿宋_GB2312" w:hAnsi="宋体" w:eastAsia="仿宋_GB2312"/>
          <w:color w:val="auto"/>
          <w:sz w:val="32"/>
          <w:highlight w:val="none"/>
        </w:rPr>
        <w:t>对符合条件的外来务工人员随迁子女，在不突破国家标准班额的前提下，由区中小学招生办公室根据本区教育资源分布情况，按照“相对就近、统筹安排”的原则安置入学。</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宋体" w:eastAsia="仿宋_GB2312"/>
          <w:color w:val="auto"/>
          <w:sz w:val="32"/>
          <w:highlight w:val="none"/>
        </w:rPr>
      </w:pPr>
      <w:bookmarkStart w:id="4" w:name="_Hlk12117398"/>
      <w:r>
        <w:rPr>
          <w:rFonts w:hint="eastAsia" w:ascii="仿宋_GB2312" w:hAnsi="宋体" w:eastAsia="仿宋_GB2312"/>
          <w:color w:val="auto"/>
          <w:sz w:val="32"/>
          <w:highlight w:val="none"/>
        </w:rPr>
        <w:t>4</w:t>
      </w:r>
      <w:r>
        <w:rPr>
          <w:rFonts w:ascii="仿宋_GB2312" w:hAnsi="宋体" w:eastAsia="仿宋_GB2312"/>
          <w:color w:val="auto"/>
          <w:sz w:val="32"/>
          <w:highlight w:val="none"/>
        </w:rPr>
        <w:t>.</w:t>
      </w:r>
      <w:r>
        <w:rPr>
          <w:rFonts w:hint="eastAsia" w:ascii="仿宋_GB2312" w:hAnsi="宋体" w:eastAsia="仿宋_GB2312"/>
          <w:color w:val="auto"/>
          <w:sz w:val="32"/>
          <w:highlight w:val="none"/>
        </w:rPr>
        <w:t>所有新生</w:t>
      </w:r>
      <w:r>
        <w:rPr>
          <w:rFonts w:hint="eastAsia" w:ascii="仿宋_GB2312" w:hAnsi="宋体" w:eastAsia="仿宋_GB2312"/>
          <w:color w:val="auto"/>
          <w:sz w:val="32"/>
          <w:highlight w:val="none"/>
          <w:lang w:val="en-US" w:eastAsia="zh-CN"/>
        </w:rPr>
        <w:t>入学信息登记、变更</w:t>
      </w:r>
      <w:r>
        <w:rPr>
          <w:rFonts w:hint="eastAsia" w:ascii="仿宋_GB2312" w:hAnsi="宋体" w:eastAsia="仿宋_GB2312"/>
          <w:color w:val="auto"/>
          <w:sz w:val="32"/>
          <w:highlight w:val="none"/>
        </w:rPr>
        <w:t>截止到</w:t>
      </w:r>
      <w:r>
        <w:rPr>
          <w:rFonts w:hint="default" w:ascii="仿宋_GB2312" w:hAnsi="宋体" w:eastAsia="仿宋_GB2312"/>
          <w:color w:val="auto"/>
          <w:sz w:val="32"/>
          <w:highlight w:val="none"/>
        </w:rPr>
        <w:t>2022年</w:t>
      </w:r>
      <w:r>
        <w:rPr>
          <w:rFonts w:hint="eastAsia" w:ascii="仿宋_GB2312" w:hAnsi="宋体" w:eastAsia="仿宋_GB2312"/>
          <w:color w:val="auto"/>
          <w:sz w:val="32"/>
          <w:highlight w:val="none"/>
          <w:lang w:val="en-US" w:eastAsia="zh-CN"/>
        </w:rPr>
        <w:t>7</w:t>
      </w:r>
      <w:r>
        <w:rPr>
          <w:rFonts w:hint="eastAsia" w:ascii="仿宋_GB2312" w:hAnsi="宋体" w:eastAsia="仿宋_GB2312"/>
          <w:color w:val="auto"/>
          <w:sz w:val="32"/>
          <w:highlight w:val="none"/>
        </w:rPr>
        <w:t>月</w:t>
      </w:r>
      <w:r>
        <w:rPr>
          <w:rFonts w:hint="eastAsia" w:ascii="仿宋_GB2312" w:hAnsi="宋体" w:eastAsia="仿宋_GB2312"/>
          <w:color w:val="auto"/>
          <w:sz w:val="32"/>
          <w:highlight w:val="none"/>
          <w:lang w:val="en-US" w:eastAsia="zh-CN"/>
        </w:rPr>
        <w:t>29</w:t>
      </w:r>
      <w:r>
        <w:rPr>
          <w:rFonts w:hint="eastAsia" w:ascii="仿宋_GB2312" w:hAnsi="宋体" w:eastAsia="仿宋_GB2312"/>
          <w:color w:val="auto"/>
          <w:sz w:val="32"/>
          <w:highlight w:val="none"/>
        </w:rPr>
        <w:t>日，逾期</w:t>
      </w:r>
      <w:r>
        <w:rPr>
          <w:rFonts w:hint="default" w:ascii="仿宋_GB2312" w:hAnsi="宋体" w:eastAsia="仿宋_GB2312"/>
          <w:color w:val="auto"/>
          <w:sz w:val="32"/>
          <w:highlight w:val="none"/>
        </w:rPr>
        <w:t>信息登记</w:t>
      </w:r>
      <w:r>
        <w:rPr>
          <w:rFonts w:hint="eastAsia" w:ascii="仿宋_GB2312" w:hAnsi="宋体" w:eastAsia="仿宋_GB2312"/>
          <w:color w:val="auto"/>
          <w:sz w:val="32"/>
          <w:highlight w:val="none"/>
        </w:rPr>
        <w:t>或变更者，由区中小学招生办公室根据学位情况统一调剂安置入学。</w:t>
      </w:r>
    </w:p>
    <w:bookmarkEnd w:id="4"/>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bookmarkStart w:id="5" w:name="_Hlk75176453"/>
      <w:r>
        <w:rPr>
          <w:rFonts w:hint="eastAsia" w:ascii="楷体_GB2312" w:eastAsia="楷体_GB2312"/>
          <w:bCs/>
          <w:color w:val="auto"/>
          <w:sz w:val="32"/>
          <w:highlight w:val="none"/>
        </w:rPr>
        <w:t>（二）招生流程</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bCs/>
          <w:color w:val="auto"/>
          <w:sz w:val="32"/>
          <w:highlight w:val="none"/>
        </w:rPr>
      </w:pPr>
      <w:r>
        <w:rPr>
          <w:rFonts w:hint="eastAsia" w:ascii="仿宋_GB2312" w:eastAsia="仿宋_GB2312"/>
          <w:bCs/>
          <w:color w:val="auto"/>
          <w:sz w:val="32"/>
          <w:highlight w:val="none"/>
        </w:rPr>
        <w:t>中小学招生按照“网上信息登记-网上信息审核-信息补审及变更-数据汇总和</w:t>
      </w:r>
      <w:r>
        <w:rPr>
          <w:rFonts w:ascii="仿宋_GB2312" w:eastAsia="仿宋_GB2312"/>
          <w:bCs/>
          <w:color w:val="auto"/>
          <w:sz w:val="32"/>
          <w:highlight w:val="none"/>
        </w:rPr>
        <w:t>分析</w:t>
      </w:r>
      <w:r>
        <w:rPr>
          <w:rFonts w:hint="eastAsia" w:ascii="仿宋_GB2312" w:eastAsia="仿宋_GB2312"/>
          <w:bCs/>
          <w:color w:val="auto"/>
          <w:sz w:val="32"/>
          <w:highlight w:val="none"/>
        </w:rPr>
        <w:t>-公布招生片区-发放《入学通知书》-</w:t>
      </w:r>
      <w:r>
        <w:rPr>
          <w:rFonts w:ascii="仿宋_GB2312" w:eastAsia="仿宋_GB2312"/>
          <w:bCs/>
          <w:color w:val="auto"/>
          <w:sz w:val="32"/>
          <w:highlight w:val="none"/>
        </w:rPr>
        <w:t>组织报</w:t>
      </w:r>
      <w:r>
        <w:rPr>
          <w:rFonts w:hint="eastAsia" w:ascii="仿宋_GB2312" w:eastAsia="仿宋_GB2312"/>
          <w:bCs/>
          <w:color w:val="auto"/>
          <w:sz w:val="32"/>
          <w:highlight w:val="none"/>
        </w:rPr>
        <w:t>到”的流程依次进行。</w:t>
      </w:r>
      <w:r>
        <w:rPr>
          <w:rFonts w:ascii="仿宋_GB2312" w:eastAsia="仿宋_GB2312"/>
          <w:bCs/>
          <w:color w:val="auto"/>
          <w:sz w:val="32"/>
          <w:highlight w:val="none"/>
        </w:rPr>
        <w:t>8</w:t>
      </w:r>
      <w:r>
        <w:rPr>
          <w:rFonts w:hint="eastAsia" w:ascii="仿宋_GB2312" w:eastAsia="仿宋_GB2312"/>
          <w:bCs/>
          <w:color w:val="auto"/>
          <w:sz w:val="32"/>
          <w:highlight w:val="none"/>
        </w:rPr>
        <w:t>月底发放</w:t>
      </w:r>
      <w:r>
        <w:rPr>
          <w:rFonts w:hint="default" w:ascii="仿宋_GB2312" w:eastAsia="仿宋_GB2312"/>
          <w:bCs/>
          <w:color w:val="auto"/>
          <w:sz w:val="32"/>
          <w:highlight w:val="none"/>
        </w:rPr>
        <w:t>《</w:t>
      </w:r>
      <w:r>
        <w:rPr>
          <w:rFonts w:hint="eastAsia" w:ascii="仿宋_GB2312" w:eastAsia="仿宋_GB2312"/>
          <w:bCs/>
          <w:color w:val="auto"/>
          <w:sz w:val="32"/>
          <w:highlight w:val="none"/>
        </w:rPr>
        <w:t>入学通知书</w:t>
      </w:r>
      <w:r>
        <w:rPr>
          <w:rFonts w:hint="default" w:ascii="仿宋_GB2312" w:eastAsia="仿宋_GB2312"/>
          <w:bCs/>
          <w:color w:val="auto"/>
          <w:sz w:val="32"/>
          <w:highlight w:val="none"/>
        </w:rPr>
        <w:t>》</w:t>
      </w:r>
      <w:r>
        <w:rPr>
          <w:rFonts w:hint="eastAsia" w:ascii="仿宋_GB2312" w:eastAsia="仿宋_GB2312"/>
          <w:bCs/>
          <w:color w:val="auto"/>
          <w:sz w:val="32"/>
          <w:highlight w:val="none"/>
        </w:rPr>
        <w:t>组织学生报到。</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hint="eastAsia" w:ascii="仿宋_GB2312" w:eastAsia="仿宋_GB2312"/>
          <w:bCs/>
          <w:color w:val="auto"/>
          <w:sz w:val="32"/>
          <w:highlight w:val="none"/>
        </w:rPr>
      </w:pPr>
      <w:r>
        <w:rPr>
          <w:rFonts w:hint="eastAsia" w:ascii="仿宋_GB2312" w:eastAsia="仿宋_GB2312"/>
          <w:bCs/>
          <w:color w:val="auto"/>
          <w:sz w:val="32"/>
          <w:highlight w:val="none"/>
        </w:rPr>
        <w:t>1</w:t>
      </w:r>
      <w:r>
        <w:rPr>
          <w:rFonts w:ascii="仿宋_GB2312" w:eastAsia="仿宋_GB2312"/>
          <w:bCs/>
          <w:color w:val="auto"/>
          <w:sz w:val="32"/>
          <w:highlight w:val="none"/>
        </w:rPr>
        <w:t>.信息登记</w:t>
      </w:r>
      <w:r>
        <w:rPr>
          <w:rFonts w:hint="eastAsia" w:ascii="仿宋_GB2312" w:eastAsia="仿宋_GB2312"/>
          <w:bCs/>
          <w:color w:val="auto"/>
          <w:sz w:val="32"/>
          <w:highlight w:val="none"/>
        </w:rPr>
        <w:t>阶段</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hint="eastAsia" w:ascii="仿宋_GB2312" w:eastAsia="仿宋_GB2312"/>
          <w:bCs/>
          <w:color w:val="auto"/>
          <w:sz w:val="32"/>
          <w:highlight w:val="none"/>
          <w:lang w:val="en-US" w:eastAsia="zh-CN"/>
        </w:rPr>
      </w:pPr>
      <w:r>
        <w:rPr>
          <w:rFonts w:hint="eastAsia" w:ascii="仿宋_GB2312" w:eastAsia="仿宋_GB2312"/>
          <w:bCs/>
          <w:color w:val="auto"/>
          <w:sz w:val="32"/>
          <w:highlight w:val="none"/>
          <w:lang w:val="en-US" w:eastAsia="zh-CN"/>
        </w:rPr>
        <w:t>全面</w:t>
      </w:r>
      <w:r>
        <w:rPr>
          <w:rFonts w:hint="eastAsia" w:ascii="仿宋_GB2312" w:hAnsi="仿宋_GB2312" w:eastAsia="仿宋_GB2312" w:cs="仿宋_GB2312"/>
          <w:color w:val="auto"/>
          <w:sz w:val="32"/>
          <w:szCs w:val="32"/>
          <w:highlight w:val="none"/>
        </w:rPr>
        <w:t>清理取消学前教育经历、计划生育证明、超过正常入学年龄等无谓证明材料；招生登记信息只采集建籍必要信息，严禁采集学生家长职务和收入信息。预防接种证明不作为入学报名前置条件，可在开学后及时要求学生提供。</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bCs/>
          <w:color w:val="auto"/>
          <w:sz w:val="32"/>
          <w:highlight w:val="none"/>
        </w:rPr>
      </w:pPr>
      <w:r>
        <w:rPr>
          <w:rFonts w:hint="eastAsia" w:ascii="仿宋_GB2312" w:eastAsia="仿宋_GB2312"/>
          <w:bCs/>
          <w:color w:val="auto"/>
          <w:sz w:val="32"/>
          <w:highlight w:val="none"/>
        </w:rPr>
        <w:t>（1）网上</w:t>
      </w:r>
      <w:r>
        <w:rPr>
          <w:rFonts w:hint="default" w:ascii="仿宋_GB2312" w:eastAsia="仿宋_GB2312"/>
          <w:bCs/>
          <w:color w:val="auto"/>
          <w:sz w:val="32"/>
          <w:highlight w:val="none"/>
        </w:rPr>
        <w:t>信息登记</w:t>
      </w:r>
      <w:r>
        <w:rPr>
          <w:rFonts w:hint="eastAsia" w:ascii="仿宋_GB2312" w:eastAsia="仿宋_GB2312"/>
          <w:bCs/>
          <w:color w:val="auto"/>
          <w:sz w:val="32"/>
          <w:highlight w:val="none"/>
        </w:rPr>
        <w:t>。所有符合我区入学条件的适龄儿童少年（含外来务工人员随迁子女）监护人通过手机下载“爱山东”A</w:t>
      </w:r>
      <w:r>
        <w:rPr>
          <w:rFonts w:ascii="仿宋_GB2312" w:eastAsia="仿宋_GB2312"/>
          <w:bCs/>
          <w:color w:val="auto"/>
          <w:sz w:val="32"/>
          <w:highlight w:val="none"/>
        </w:rPr>
        <w:t>PP</w:t>
      </w:r>
      <w:r>
        <w:rPr>
          <w:rFonts w:hint="eastAsia" w:ascii="仿宋_GB2312" w:eastAsia="仿宋_GB2312"/>
          <w:bCs/>
          <w:color w:val="auto"/>
          <w:sz w:val="32"/>
          <w:highlight w:val="none"/>
        </w:rPr>
        <w:t>，进行信息登记。已选择公办学校</w:t>
      </w:r>
      <w:r>
        <w:rPr>
          <w:rFonts w:hint="default" w:ascii="仿宋_GB2312" w:eastAsia="仿宋_GB2312"/>
          <w:bCs/>
          <w:color w:val="auto"/>
          <w:sz w:val="32"/>
          <w:highlight w:val="none"/>
        </w:rPr>
        <w:t>登记</w:t>
      </w:r>
      <w:r>
        <w:rPr>
          <w:rFonts w:hint="eastAsia" w:ascii="仿宋_GB2312" w:eastAsia="仿宋_GB2312"/>
          <w:bCs/>
          <w:color w:val="auto"/>
          <w:sz w:val="32"/>
          <w:highlight w:val="none"/>
        </w:rPr>
        <w:t>成功的，将不能</w:t>
      </w:r>
      <w:r>
        <w:rPr>
          <w:rFonts w:hint="default" w:ascii="仿宋_GB2312" w:eastAsia="仿宋_GB2312"/>
          <w:bCs/>
          <w:color w:val="auto"/>
          <w:sz w:val="32"/>
          <w:highlight w:val="none"/>
        </w:rPr>
        <w:t>在</w:t>
      </w:r>
      <w:r>
        <w:rPr>
          <w:rFonts w:hint="eastAsia" w:ascii="仿宋_GB2312" w:eastAsia="仿宋_GB2312"/>
          <w:bCs/>
          <w:color w:val="auto"/>
          <w:sz w:val="32"/>
          <w:highlight w:val="none"/>
        </w:rPr>
        <w:t>民办学校</w:t>
      </w:r>
      <w:r>
        <w:rPr>
          <w:rFonts w:hint="default" w:ascii="仿宋_GB2312" w:eastAsia="仿宋_GB2312"/>
          <w:bCs/>
          <w:color w:val="auto"/>
          <w:sz w:val="32"/>
          <w:highlight w:val="none"/>
        </w:rPr>
        <w:t>登记信息</w:t>
      </w:r>
      <w:r>
        <w:rPr>
          <w:rFonts w:hint="eastAsia" w:ascii="仿宋_GB2312" w:eastAsia="仿宋_GB2312"/>
          <w:bCs/>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（2）线下</w:t>
      </w:r>
      <w:r>
        <w:rPr>
          <w:rFonts w:hint="default" w:ascii="仿宋_GB2312" w:eastAsia="仿宋_GB2312"/>
          <w:color w:val="auto"/>
          <w:sz w:val="32"/>
          <w:highlight w:val="none"/>
        </w:rPr>
        <w:t>登记</w:t>
      </w:r>
      <w:r>
        <w:rPr>
          <w:rFonts w:hint="eastAsia" w:ascii="仿宋_GB2312" w:eastAsia="仿宋_GB2312"/>
          <w:color w:val="auto"/>
          <w:sz w:val="32"/>
          <w:highlight w:val="none"/>
        </w:rPr>
        <w:t>。信息登记期间，</w:t>
      </w:r>
      <w:r>
        <w:rPr>
          <w:rFonts w:hint="eastAsia" w:ascii="仿宋_GB2312" w:eastAsia="仿宋_GB2312"/>
          <w:color w:val="auto"/>
          <w:sz w:val="32"/>
          <w:highlight w:val="none"/>
          <w:lang w:val="en-US" w:eastAsia="zh-CN"/>
        </w:rPr>
        <w:t>本着方便群众原则，继续设立</w:t>
      </w:r>
      <w:r>
        <w:rPr>
          <w:rFonts w:hint="eastAsia" w:ascii="仿宋_GB2312" w:eastAsia="仿宋_GB2312"/>
          <w:color w:val="auto"/>
          <w:sz w:val="32"/>
          <w:highlight w:val="none"/>
        </w:rPr>
        <w:t>线下服务点</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因网络或个人原因无</w:t>
      </w:r>
      <w:r>
        <w:rPr>
          <w:rFonts w:hint="eastAsia" w:ascii="仿宋_GB2312" w:eastAsia="仿宋_GB2312"/>
          <w:color w:val="auto"/>
          <w:sz w:val="32"/>
          <w:highlight w:val="none"/>
        </w:rPr>
        <w:t>法正常完成信息填报的家长，可及时联系就近学校</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联系方式见附件5</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，在其</w:t>
      </w:r>
      <w:r>
        <w:rPr>
          <w:rFonts w:hint="default" w:ascii="仿宋_GB2312" w:eastAsia="仿宋_GB2312"/>
          <w:color w:val="auto"/>
          <w:sz w:val="32"/>
          <w:highlight w:val="none"/>
        </w:rPr>
        <w:t>工作人员</w:t>
      </w:r>
      <w:r>
        <w:rPr>
          <w:rFonts w:hint="eastAsia" w:ascii="仿宋_GB2312" w:eastAsia="仿宋_GB2312"/>
          <w:color w:val="auto"/>
          <w:sz w:val="32"/>
          <w:highlight w:val="none"/>
        </w:rPr>
        <w:t>的指导下完成信息填报。监护人</w:t>
      </w:r>
      <w:r>
        <w:rPr>
          <w:rFonts w:hint="eastAsia" w:ascii="仿宋_GB2312" w:eastAsia="仿宋_GB2312"/>
          <w:color w:val="auto"/>
          <w:sz w:val="32"/>
          <w:highlight w:val="none"/>
          <w:lang w:val="en-US" w:eastAsia="zh-CN"/>
        </w:rPr>
        <w:t>也</w:t>
      </w:r>
      <w:r>
        <w:rPr>
          <w:rFonts w:hint="eastAsia" w:ascii="仿宋_GB2312" w:eastAsia="仿宋_GB2312"/>
          <w:color w:val="auto"/>
          <w:sz w:val="32"/>
          <w:highlight w:val="none"/>
        </w:rPr>
        <w:t>可</w:t>
      </w:r>
      <w:r>
        <w:rPr>
          <w:rFonts w:hint="eastAsia" w:ascii="仿宋_GB2312" w:eastAsia="仿宋_GB2312"/>
          <w:color w:val="auto"/>
          <w:sz w:val="32"/>
          <w:highlight w:val="none"/>
          <w:lang w:val="en-US" w:eastAsia="zh-CN"/>
        </w:rPr>
        <w:t>在第二次信息审核阶段</w:t>
      </w:r>
      <w:r>
        <w:rPr>
          <w:rFonts w:hint="eastAsia" w:ascii="仿宋_GB2312" w:eastAsia="仿宋_GB2312"/>
          <w:color w:val="auto"/>
          <w:sz w:val="32"/>
          <w:highlight w:val="none"/>
        </w:rPr>
        <w:t>拨打区中小学招生办公室电话进行预约登记，按预约时间到博山区教育和体育局一楼大厅进行信息登记；符合各镇、街道、开发区中心学校入学条件的适龄儿童</w:t>
      </w:r>
      <w:r>
        <w:rPr>
          <w:rFonts w:ascii="仿宋_GB2312" w:eastAsia="仿宋_GB2312"/>
          <w:color w:val="auto"/>
          <w:sz w:val="32"/>
          <w:highlight w:val="none"/>
        </w:rPr>
        <w:t>、</w:t>
      </w:r>
      <w:r>
        <w:rPr>
          <w:rFonts w:hint="eastAsia" w:ascii="仿宋_GB2312" w:eastAsia="仿宋_GB2312"/>
          <w:color w:val="auto"/>
          <w:sz w:val="32"/>
          <w:highlight w:val="none"/>
        </w:rPr>
        <w:t>少年可</w:t>
      </w:r>
      <w:r>
        <w:rPr>
          <w:rFonts w:hint="eastAsia" w:ascii="仿宋_GB2312" w:eastAsia="仿宋_GB2312"/>
          <w:color w:val="auto"/>
          <w:sz w:val="32"/>
          <w:highlight w:val="none"/>
          <w:lang w:val="en-US" w:eastAsia="zh-CN"/>
        </w:rPr>
        <w:t>联系就近学校，采取对口登记入学方式由幼儿园、小学帮助其填写</w:t>
      </w:r>
      <w:r>
        <w:rPr>
          <w:rFonts w:hint="eastAsia" w:ascii="仿宋_GB2312" w:eastAsia="仿宋_GB2312"/>
          <w:color w:val="auto"/>
          <w:sz w:val="32"/>
          <w:highlight w:val="none"/>
        </w:rPr>
        <w:t>《博山区2022年新生入学信息统计表》（附件</w:t>
      </w:r>
      <w:r>
        <w:rPr>
          <w:rFonts w:hint="eastAsia" w:ascii="仿宋_GB2312" w:eastAsia="仿宋_GB2312"/>
          <w:color w:val="auto"/>
          <w:sz w:val="32"/>
          <w:highlight w:val="none"/>
          <w:lang w:val="en-US" w:eastAsia="zh-CN"/>
        </w:rPr>
        <w:t>2</w:t>
      </w:r>
      <w:r>
        <w:rPr>
          <w:rFonts w:hint="eastAsia" w:ascii="仿宋_GB2312" w:eastAsia="仿宋_GB2312"/>
          <w:color w:val="auto"/>
          <w:sz w:val="32"/>
          <w:highlight w:val="none"/>
        </w:rPr>
        <w:t>），按照区中小学招生办公室工作安排</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由学校</w:t>
      </w:r>
      <w:r>
        <w:rPr>
          <w:rFonts w:hint="eastAsia" w:ascii="仿宋_GB2312" w:eastAsia="仿宋_GB2312"/>
          <w:color w:val="auto"/>
          <w:sz w:val="32"/>
          <w:highlight w:val="none"/>
        </w:rPr>
        <w:t>将相关材料报送至区</w:t>
      </w:r>
      <w:r>
        <w:rPr>
          <w:rFonts w:ascii="仿宋_GB2312" w:eastAsia="仿宋_GB2312"/>
          <w:color w:val="auto"/>
          <w:sz w:val="32"/>
          <w:highlight w:val="none"/>
        </w:rPr>
        <w:t>中小学招生办公室</w:t>
      </w:r>
      <w:r>
        <w:rPr>
          <w:rFonts w:hint="eastAsia" w:ascii="仿宋_GB2312" w:eastAsia="仿宋_GB2312"/>
          <w:color w:val="auto"/>
          <w:sz w:val="32"/>
          <w:highlight w:val="none"/>
        </w:rPr>
        <w:t>进行集中审核</w:t>
      </w:r>
      <w:r>
        <w:rPr>
          <w:rFonts w:hint="eastAsia" w:ascii="仿宋_GB2312" w:eastAsia="仿宋_GB2312"/>
          <w:color w:val="auto"/>
          <w:sz w:val="32"/>
          <w:highlight w:val="none"/>
          <w:lang w:eastAsia="zh-CN"/>
        </w:rPr>
        <w:t>。</w:t>
      </w:r>
      <w:r>
        <w:rPr>
          <w:rFonts w:ascii="仿宋_GB2312" w:eastAsia="仿宋_GB2312"/>
          <w:color w:val="auto"/>
          <w:sz w:val="32"/>
          <w:highlight w:val="none"/>
        </w:rPr>
        <w:t>登记信息的学校</w:t>
      </w:r>
      <w:r>
        <w:rPr>
          <w:rFonts w:hint="eastAsia" w:ascii="仿宋_GB2312" w:eastAsia="仿宋_GB2312"/>
          <w:color w:val="auto"/>
          <w:sz w:val="32"/>
          <w:highlight w:val="none"/>
        </w:rPr>
        <w:t>非</w:t>
      </w:r>
      <w:r>
        <w:rPr>
          <w:rFonts w:ascii="仿宋_GB2312" w:eastAsia="仿宋_GB2312"/>
          <w:color w:val="auto"/>
          <w:sz w:val="32"/>
          <w:highlight w:val="none"/>
        </w:rPr>
        <w:t>最终入学学校。</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hint="eastAsia" w:ascii="仿宋_GB2312" w:eastAsia="仿宋_GB2312"/>
          <w:bCs/>
          <w:color w:val="auto"/>
          <w:sz w:val="32"/>
          <w:highlight w:val="none"/>
          <w:lang w:eastAsia="zh-CN"/>
        </w:rPr>
      </w:pPr>
      <w:r>
        <w:rPr>
          <w:rFonts w:hint="eastAsia" w:ascii="仿宋_GB2312" w:eastAsia="仿宋_GB2312"/>
          <w:bCs/>
          <w:color w:val="auto"/>
          <w:sz w:val="32"/>
          <w:highlight w:val="none"/>
        </w:rPr>
        <w:t>2</w:t>
      </w:r>
      <w:r>
        <w:rPr>
          <w:rFonts w:ascii="仿宋_GB2312" w:eastAsia="仿宋_GB2312"/>
          <w:bCs/>
          <w:color w:val="auto"/>
          <w:sz w:val="32"/>
          <w:highlight w:val="none"/>
        </w:rPr>
        <w:t>.</w:t>
      </w:r>
      <w:r>
        <w:rPr>
          <w:rFonts w:hint="eastAsia" w:ascii="仿宋_GB2312" w:eastAsia="仿宋_GB2312"/>
          <w:bCs/>
          <w:color w:val="auto"/>
          <w:sz w:val="32"/>
          <w:highlight w:val="none"/>
        </w:rPr>
        <w:t>信息审核阶段</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bCs/>
          <w:color w:val="auto"/>
          <w:sz w:val="32"/>
          <w:highlight w:val="none"/>
        </w:rPr>
      </w:pPr>
      <w:r>
        <w:rPr>
          <w:rFonts w:hint="eastAsia" w:ascii="仿宋_GB2312" w:eastAsia="仿宋_GB2312"/>
          <w:bCs/>
          <w:color w:val="auto"/>
          <w:sz w:val="32"/>
          <w:highlight w:val="none"/>
        </w:rPr>
        <w:t>工作人员对网上登记信息进行审核，审核结果将通过A</w:t>
      </w:r>
      <w:r>
        <w:rPr>
          <w:rFonts w:ascii="仿宋_GB2312" w:eastAsia="仿宋_GB2312"/>
          <w:bCs/>
          <w:color w:val="auto"/>
          <w:sz w:val="32"/>
          <w:highlight w:val="none"/>
        </w:rPr>
        <w:t>PP</w:t>
      </w:r>
      <w:r>
        <w:rPr>
          <w:rFonts w:hint="eastAsia" w:ascii="仿宋_GB2312" w:eastAsia="仿宋_GB2312"/>
          <w:bCs/>
          <w:color w:val="auto"/>
          <w:sz w:val="32"/>
          <w:highlight w:val="none"/>
          <w:lang w:eastAsia="zh-CN"/>
        </w:rPr>
        <w:t>（</w:t>
      </w:r>
      <w:r>
        <w:rPr>
          <w:rFonts w:hint="eastAsia" w:ascii="仿宋_GB2312" w:eastAsia="仿宋_GB2312"/>
          <w:bCs/>
          <w:color w:val="auto"/>
          <w:sz w:val="32"/>
          <w:highlight w:val="none"/>
          <w:lang w:val="en-US" w:eastAsia="zh-CN"/>
        </w:rPr>
        <w:t>报名网站</w:t>
      </w:r>
      <w:r>
        <w:rPr>
          <w:rFonts w:hint="eastAsia" w:ascii="仿宋_GB2312" w:eastAsia="仿宋_GB2312"/>
          <w:bCs/>
          <w:color w:val="auto"/>
          <w:sz w:val="32"/>
          <w:highlight w:val="none"/>
          <w:lang w:eastAsia="zh-CN"/>
        </w:rPr>
        <w:t>）</w:t>
      </w:r>
      <w:r>
        <w:rPr>
          <w:rFonts w:hint="eastAsia" w:ascii="仿宋_GB2312" w:eastAsia="仿宋_GB2312"/>
          <w:bCs/>
          <w:color w:val="auto"/>
          <w:sz w:val="32"/>
          <w:highlight w:val="none"/>
        </w:rPr>
        <w:t>反馈信息至学生家长。未通过审核者根据反馈的信息进行修改，重新提交信息。</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bCs/>
          <w:color w:val="auto"/>
          <w:sz w:val="32"/>
          <w:highlight w:val="none"/>
        </w:rPr>
      </w:pPr>
      <w:r>
        <w:rPr>
          <w:rFonts w:hint="eastAsia" w:ascii="仿宋_GB2312" w:eastAsia="仿宋_GB2312"/>
          <w:bCs/>
          <w:color w:val="auto"/>
          <w:sz w:val="32"/>
          <w:highlight w:val="none"/>
          <w:lang w:val="en-US" w:eastAsia="zh-CN"/>
        </w:rPr>
        <w:t>根据工作进程安排，</w:t>
      </w:r>
      <w:r>
        <w:rPr>
          <w:rFonts w:hint="eastAsia" w:ascii="仿宋_GB2312" w:eastAsia="仿宋_GB2312"/>
          <w:bCs/>
          <w:color w:val="auto"/>
          <w:sz w:val="32"/>
          <w:highlight w:val="none"/>
        </w:rPr>
        <w:t>工作人员</w:t>
      </w:r>
      <w:r>
        <w:rPr>
          <w:rFonts w:hint="eastAsia" w:ascii="仿宋_GB2312" w:eastAsia="仿宋_GB2312"/>
          <w:bCs/>
          <w:color w:val="auto"/>
          <w:sz w:val="32"/>
          <w:highlight w:val="none"/>
          <w:lang w:val="en-US" w:eastAsia="zh-CN"/>
        </w:rPr>
        <w:t>将</w:t>
      </w:r>
      <w:r>
        <w:rPr>
          <w:rFonts w:hint="eastAsia" w:ascii="仿宋_GB2312" w:eastAsia="仿宋_GB2312"/>
          <w:bCs/>
          <w:color w:val="auto"/>
          <w:sz w:val="32"/>
          <w:highlight w:val="none"/>
        </w:rPr>
        <w:t>对修改的信息进行二次审核，审核结果</w:t>
      </w:r>
      <w:r>
        <w:rPr>
          <w:rFonts w:hint="eastAsia" w:ascii="仿宋_GB2312" w:eastAsia="仿宋_GB2312"/>
          <w:bCs/>
          <w:color w:val="auto"/>
          <w:sz w:val="32"/>
          <w:highlight w:val="none"/>
          <w:lang w:val="en-US" w:eastAsia="zh-CN"/>
        </w:rPr>
        <w:t>仍</w:t>
      </w:r>
      <w:r>
        <w:rPr>
          <w:rFonts w:hint="eastAsia" w:ascii="仿宋_GB2312" w:eastAsia="仿宋_GB2312"/>
          <w:bCs/>
          <w:color w:val="auto"/>
          <w:sz w:val="32"/>
          <w:highlight w:val="none"/>
        </w:rPr>
        <w:t>通过A</w:t>
      </w:r>
      <w:r>
        <w:rPr>
          <w:rFonts w:ascii="仿宋_GB2312" w:eastAsia="仿宋_GB2312"/>
          <w:bCs/>
          <w:color w:val="auto"/>
          <w:sz w:val="32"/>
          <w:highlight w:val="none"/>
        </w:rPr>
        <w:t>PP</w:t>
      </w:r>
      <w:r>
        <w:rPr>
          <w:rFonts w:hint="eastAsia" w:ascii="仿宋_GB2312" w:eastAsia="仿宋_GB2312"/>
          <w:bCs/>
          <w:color w:val="auto"/>
          <w:sz w:val="32"/>
          <w:highlight w:val="none"/>
          <w:lang w:eastAsia="zh-CN"/>
        </w:rPr>
        <w:t>（</w:t>
      </w:r>
      <w:r>
        <w:rPr>
          <w:rFonts w:hint="eastAsia" w:ascii="仿宋_GB2312" w:eastAsia="仿宋_GB2312"/>
          <w:bCs/>
          <w:color w:val="auto"/>
          <w:sz w:val="32"/>
          <w:highlight w:val="none"/>
          <w:lang w:val="en-US" w:eastAsia="zh-CN"/>
        </w:rPr>
        <w:t>报名网站</w:t>
      </w:r>
      <w:r>
        <w:rPr>
          <w:rFonts w:hint="eastAsia" w:ascii="仿宋_GB2312" w:eastAsia="仿宋_GB2312"/>
          <w:bCs/>
          <w:color w:val="auto"/>
          <w:sz w:val="32"/>
          <w:highlight w:val="none"/>
          <w:lang w:eastAsia="zh-CN"/>
        </w:rPr>
        <w:t>）</w:t>
      </w:r>
      <w:r>
        <w:rPr>
          <w:rFonts w:hint="eastAsia" w:ascii="仿宋_GB2312" w:eastAsia="仿宋_GB2312"/>
          <w:bCs/>
          <w:color w:val="auto"/>
          <w:sz w:val="32"/>
          <w:highlight w:val="none"/>
        </w:rPr>
        <w:t>反馈至学生家长。</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bCs/>
          <w:color w:val="auto"/>
          <w:sz w:val="32"/>
          <w:highlight w:val="none"/>
        </w:rPr>
        <w:t>报名时间截止7月2</w:t>
      </w:r>
      <w:r>
        <w:rPr>
          <w:rFonts w:hint="eastAsia" w:ascii="仿宋_GB2312" w:eastAsia="仿宋_GB2312"/>
          <w:bCs/>
          <w:color w:val="auto"/>
          <w:sz w:val="32"/>
          <w:highlight w:val="none"/>
          <w:lang w:val="en-US" w:eastAsia="zh-CN"/>
        </w:rPr>
        <w:t>0</w:t>
      </w:r>
      <w:r>
        <w:rPr>
          <w:rFonts w:hint="eastAsia" w:ascii="仿宋_GB2312" w:eastAsia="仿宋_GB2312"/>
          <w:bCs/>
          <w:color w:val="auto"/>
          <w:sz w:val="32"/>
          <w:highlight w:val="none"/>
        </w:rPr>
        <w:t>日，</w:t>
      </w:r>
      <w:r>
        <w:rPr>
          <w:rFonts w:hint="eastAsia" w:ascii="仿宋_GB2312" w:eastAsia="仿宋_GB2312"/>
          <w:color w:val="auto"/>
          <w:sz w:val="32"/>
          <w:highlight w:val="none"/>
        </w:rPr>
        <w:t>所有通过审核的信息将作为2022年划片入学的统计数据，请务必保证所提交信息的真实性、准确性。</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Calibri" w:eastAsia="仿宋_GB2312" w:cs="Calibri"/>
          <w:color w:val="auto"/>
          <w:sz w:val="32"/>
          <w:highlight w:val="none"/>
        </w:rPr>
      </w:pPr>
      <w:r>
        <w:rPr>
          <w:rFonts w:hint="eastAsia" w:ascii="仿宋_GB2312" w:hAnsi="Calibri" w:eastAsia="仿宋_GB2312" w:cs="Calibri"/>
          <w:color w:val="auto"/>
          <w:sz w:val="32"/>
          <w:highlight w:val="none"/>
        </w:rPr>
        <w:t>3.数据汇总和</w:t>
      </w:r>
      <w:r>
        <w:rPr>
          <w:rFonts w:ascii="仿宋_GB2312" w:hAnsi="Calibri" w:eastAsia="仿宋_GB2312" w:cs="Calibri"/>
          <w:color w:val="auto"/>
          <w:sz w:val="32"/>
          <w:highlight w:val="none"/>
        </w:rPr>
        <w:t>分析</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Calibri" w:eastAsia="仿宋_GB2312" w:cs="Calibri"/>
          <w:color w:val="auto"/>
          <w:sz w:val="32"/>
          <w:highlight w:val="none"/>
        </w:rPr>
      </w:pPr>
      <w:r>
        <w:rPr>
          <w:rFonts w:hint="eastAsia" w:ascii="仿宋_GB2312" w:hAnsi="Calibri" w:eastAsia="仿宋_GB2312" w:cs="Calibri"/>
          <w:color w:val="auto"/>
          <w:sz w:val="32"/>
          <w:highlight w:val="none"/>
          <w:lang w:val="en-US" w:eastAsia="zh-CN"/>
        </w:rPr>
        <w:t>做好</w:t>
      </w:r>
      <w:r>
        <w:rPr>
          <w:rFonts w:hint="eastAsia" w:ascii="仿宋_GB2312" w:hAnsi="Calibri" w:eastAsia="仿宋_GB2312" w:cs="Calibri"/>
          <w:color w:val="auto"/>
          <w:sz w:val="32"/>
          <w:highlight w:val="none"/>
        </w:rPr>
        <w:t>符合我区中小学入学条件的学生信息汇总工作，准确掌握</w:t>
      </w:r>
      <w:r>
        <w:rPr>
          <w:rFonts w:ascii="仿宋_GB2312" w:hAnsi="Calibri" w:eastAsia="仿宋_GB2312" w:cs="Calibri"/>
          <w:color w:val="auto"/>
          <w:sz w:val="32"/>
          <w:highlight w:val="none"/>
        </w:rPr>
        <w:t>本区各学段</w:t>
      </w:r>
      <w:r>
        <w:rPr>
          <w:rFonts w:hint="eastAsia" w:ascii="仿宋_GB2312" w:hAnsi="Calibri" w:eastAsia="仿宋_GB2312" w:cs="Calibri"/>
          <w:color w:val="auto"/>
          <w:sz w:val="32"/>
          <w:highlight w:val="none"/>
        </w:rPr>
        <w:t>应入学</w:t>
      </w:r>
      <w:r>
        <w:rPr>
          <w:rFonts w:ascii="仿宋_GB2312" w:hAnsi="Calibri" w:eastAsia="仿宋_GB2312" w:cs="Calibri"/>
          <w:color w:val="auto"/>
          <w:sz w:val="32"/>
          <w:highlight w:val="none"/>
        </w:rPr>
        <w:t>适龄儿童</w:t>
      </w:r>
      <w:r>
        <w:rPr>
          <w:rFonts w:hint="eastAsia" w:ascii="仿宋_GB2312" w:hAnsi="Calibri" w:eastAsia="仿宋_GB2312" w:cs="Calibri"/>
          <w:color w:val="auto"/>
          <w:sz w:val="32"/>
          <w:highlight w:val="none"/>
        </w:rPr>
        <w:t>、</w:t>
      </w:r>
      <w:r>
        <w:rPr>
          <w:rFonts w:ascii="仿宋_GB2312" w:hAnsi="Calibri" w:eastAsia="仿宋_GB2312" w:cs="Calibri"/>
          <w:color w:val="auto"/>
          <w:sz w:val="32"/>
          <w:highlight w:val="none"/>
        </w:rPr>
        <w:t>少年底数，</w:t>
      </w:r>
      <w:r>
        <w:rPr>
          <w:rFonts w:hint="eastAsia" w:ascii="仿宋_GB2312" w:hAnsi="Calibri" w:eastAsia="仿宋_GB2312" w:cs="Calibri"/>
          <w:color w:val="auto"/>
          <w:sz w:val="32"/>
          <w:highlight w:val="none"/>
        </w:rPr>
        <w:t>并对</w:t>
      </w:r>
      <w:r>
        <w:rPr>
          <w:rFonts w:ascii="仿宋_GB2312" w:hAnsi="Calibri" w:eastAsia="仿宋_GB2312" w:cs="Calibri"/>
          <w:color w:val="auto"/>
          <w:sz w:val="32"/>
          <w:highlight w:val="none"/>
        </w:rPr>
        <w:t>汇总的登记信息进行逐一分析</w:t>
      </w:r>
      <w:r>
        <w:rPr>
          <w:rFonts w:hint="eastAsia" w:ascii="仿宋_GB2312" w:hAnsi="Calibri" w:eastAsia="仿宋_GB2312" w:cs="Calibri"/>
          <w:color w:val="auto"/>
          <w:sz w:val="32"/>
          <w:highlight w:val="none"/>
        </w:rPr>
        <w:t>，科学合理调整</w:t>
      </w:r>
      <w:r>
        <w:rPr>
          <w:rFonts w:ascii="仿宋_GB2312" w:hAnsi="Calibri" w:eastAsia="仿宋_GB2312" w:cs="Calibri"/>
          <w:color w:val="auto"/>
          <w:sz w:val="32"/>
          <w:highlight w:val="none"/>
        </w:rPr>
        <w:t>完善公办</w:t>
      </w:r>
      <w:r>
        <w:rPr>
          <w:rFonts w:hint="eastAsia" w:ascii="仿宋_GB2312" w:hAnsi="Calibri" w:eastAsia="仿宋_GB2312" w:cs="Calibri"/>
          <w:color w:val="auto"/>
          <w:sz w:val="32"/>
          <w:highlight w:val="none"/>
        </w:rPr>
        <w:t>义务教育学校</w:t>
      </w:r>
      <w:r>
        <w:rPr>
          <w:rFonts w:ascii="仿宋_GB2312" w:hAnsi="Calibri" w:eastAsia="仿宋_GB2312" w:cs="Calibri"/>
          <w:color w:val="auto"/>
          <w:sz w:val="32"/>
          <w:highlight w:val="none"/>
        </w:rPr>
        <w:t>招生片区或范围</w:t>
      </w:r>
      <w:r>
        <w:rPr>
          <w:rFonts w:hint="eastAsia" w:ascii="仿宋_GB2312" w:hAnsi="Calibri" w:eastAsia="仿宋_GB2312" w:cs="Calibri"/>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Calibri" w:eastAsia="仿宋_GB2312" w:cs="Calibri"/>
          <w:color w:val="auto"/>
          <w:sz w:val="32"/>
          <w:highlight w:val="none"/>
        </w:rPr>
      </w:pPr>
      <w:r>
        <w:rPr>
          <w:rFonts w:hint="eastAsia" w:ascii="仿宋_GB2312" w:hAnsi="Calibri" w:eastAsia="仿宋_GB2312" w:cs="Calibri"/>
          <w:color w:val="auto"/>
          <w:sz w:val="32"/>
          <w:highlight w:val="none"/>
        </w:rPr>
        <w:t>4.招生片区划定</w:t>
      </w:r>
    </w:p>
    <w:p>
      <w:pPr>
        <w:keepNext w:val="0"/>
        <w:keepLines w:val="0"/>
        <w:pageBreakBefore w:val="0"/>
        <w:widowControl w:val="0"/>
        <w:shd w:val="clear" w:color="auto" w:fill="FFFFFF" w:themeFill="background1"/>
        <w:kinsoku/>
        <w:wordWrap w:val="0"/>
        <w:overflowPunct/>
        <w:topLinePunct w:val="0"/>
        <w:autoSpaceDE/>
        <w:autoSpaceDN/>
        <w:bidi w:val="0"/>
        <w:adjustRightInd/>
        <w:snapToGrid/>
        <w:spacing w:line="576" w:lineRule="exact"/>
        <w:ind w:left="0" w:leftChars="0" w:right="0" w:rightChars="0" w:firstLine="640" w:firstLineChars="200"/>
        <w:textAlignment w:val="auto"/>
        <w:rPr>
          <w:rFonts w:ascii="Calibri" w:hAnsi="Calibri" w:eastAsia="仿宋_GB2312" w:cs="Calibri"/>
          <w:color w:val="auto"/>
          <w:sz w:val="32"/>
          <w:highlight w:val="none"/>
        </w:rPr>
      </w:pPr>
      <w:r>
        <w:rPr>
          <w:rFonts w:hint="eastAsia" w:ascii="仿宋_GB2312" w:hAnsi="Calibri" w:eastAsia="仿宋_GB2312" w:cs="Calibri"/>
          <w:color w:val="auto"/>
          <w:sz w:val="32"/>
          <w:highlight w:val="none"/>
        </w:rPr>
        <w:t>8月下旬，区中小学招生办公室</w:t>
      </w:r>
      <w:r>
        <w:rPr>
          <w:rFonts w:hint="eastAsia" w:ascii="仿宋_GB2312" w:eastAsia="仿宋_GB2312"/>
          <w:color w:val="auto"/>
          <w:sz w:val="32"/>
          <w:highlight w:val="none"/>
        </w:rPr>
        <w:t>根据预报名人数、学校招生规模，科学分析各学校生源状况，确定全区2022年初中、小学招生片区，通过政府网站（http://www.boshan.gov.cn/</w:t>
      </w:r>
      <w:r>
        <w:rPr>
          <w:rFonts w:ascii="仿宋_GB2312" w:eastAsia="仿宋_GB2312"/>
          <w:color w:val="auto"/>
          <w:sz w:val="32"/>
          <w:highlight w:val="none"/>
        </w:rPr>
        <w:t>）</w:t>
      </w:r>
      <w:r>
        <w:rPr>
          <w:rFonts w:hint="eastAsia" w:ascii="仿宋_GB2312" w:eastAsia="仿宋_GB2312"/>
          <w:color w:val="auto"/>
          <w:sz w:val="32"/>
          <w:highlight w:val="none"/>
        </w:rPr>
        <w:t>和微信公众号（博山教育</w:t>
      </w:r>
      <w:r>
        <w:rPr>
          <w:rFonts w:hint="eastAsia" w:ascii="仿宋_GB2312" w:eastAsia="仿宋_GB2312"/>
          <w:color w:val="auto"/>
          <w:sz w:val="32"/>
          <w:highlight w:val="none"/>
          <w:lang w:val="en-US" w:eastAsia="zh-CN"/>
        </w:rPr>
        <w:t>体育</w:t>
      </w:r>
      <w:r>
        <w:rPr>
          <w:rFonts w:hint="default" w:ascii="仿宋_GB2312" w:eastAsia="仿宋_GB2312"/>
          <w:color w:val="auto"/>
          <w:sz w:val="32"/>
          <w:highlight w:val="none"/>
        </w:rPr>
        <w:t>发布、博山教育家庭版</w:t>
      </w:r>
      <w:r>
        <w:rPr>
          <w:rFonts w:ascii="仿宋_GB2312" w:eastAsia="仿宋_GB2312"/>
          <w:color w:val="auto"/>
          <w:sz w:val="32"/>
          <w:highlight w:val="none"/>
        </w:rPr>
        <w:t>）</w:t>
      </w:r>
      <w:r>
        <w:rPr>
          <w:rFonts w:hint="eastAsia" w:ascii="仿宋_GB2312" w:eastAsia="仿宋_GB2312"/>
          <w:color w:val="auto"/>
          <w:sz w:val="32"/>
          <w:highlight w:val="none"/>
        </w:rPr>
        <w:t>向社会公布。</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Calibri" w:eastAsia="仿宋_GB2312" w:cs="Calibri"/>
          <w:color w:val="auto"/>
          <w:sz w:val="32"/>
          <w:highlight w:val="none"/>
        </w:rPr>
      </w:pPr>
      <w:r>
        <w:rPr>
          <w:rFonts w:hint="eastAsia" w:ascii="仿宋_GB2312" w:hAnsi="Calibri" w:eastAsia="仿宋_GB2312" w:cs="Calibri"/>
          <w:color w:val="auto"/>
          <w:sz w:val="32"/>
          <w:highlight w:val="none"/>
        </w:rPr>
        <w:t>5.延缓入学及超龄儿童入学办理</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Calibri" w:eastAsia="仿宋_GB2312" w:cs="Calibri"/>
          <w:color w:val="auto"/>
          <w:sz w:val="32"/>
          <w:highlight w:val="none"/>
        </w:rPr>
      </w:pPr>
      <w:r>
        <w:rPr>
          <w:rFonts w:hint="eastAsia" w:ascii="仿宋_GB2312" w:hAnsi="Calibri" w:eastAsia="仿宋_GB2312" w:cs="Calibri"/>
          <w:color w:val="auto"/>
          <w:sz w:val="32"/>
          <w:highlight w:val="none"/>
        </w:rPr>
        <w:t>适龄儿童年满六周岁应当接受义务教育，因身体状况需要延缓入学的适龄儿童，由其父母或者其他法定监护人在7月31日前</w:t>
      </w:r>
      <w:r>
        <w:rPr>
          <w:rFonts w:hint="eastAsia" w:ascii="仿宋_GB2312" w:hAnsi="Calibri" w:eastAsia="仿宋_GB2312" w:cs="Calibri"/>
          <w:color w:val="auto"/>
          <w:sz w:val="32"/>
          <w:highlight w:val="none"/>
          <w:lang w:val="en-US" w:eastAsia="zh-CN"/>
        </w:rPr>
        <w:t>到户籍所在地片区学校</w:t>
      </w:r>
      <w:r>
        <w:rPr>
          <w:rFonts w:hint="eastAsia" w:ascii="仿宋_GB2312" w:hAnsi="Calibri" w:eastAsia="仿宋_GB2312" w:cs="Calibri"/>
          <w:color w:val="auto"/>
          <w:sz w:val="32"/>
          <w:highlight w:val="none"/>
        </w:rPr>
        <w:t>填写《博山区小学一年级适龄儿童延缓入学审批表》（附件</w:t>
      </w:r>
      <w:r>
        <w:rPr>
          <w:rFonts w:hint="eastAsia" w:ascii="仿宋_GB2312" w:hAnsi="Calibri" w:eastAsia="仿宋_GB2312" w:cs="Calibri"/>
          <w:color w:val="auto"/>
          <w:sz w:val="32"/>
          <w:highlight w:val="none"/>
          <w:lang w:val="en-US" w:eastAsia="zh-CN"/>
        </w:rPr>
        <w:t>3</w:t>
      </w:r>
      <w:r>
        <w:rPr>
          <w:rFonts w:hint="eastAsia" w:ascii="仿宋_GB2312" w:hAnsi="Calibri" w:eastAsia="仿宋_GB2312" w:cs="Calibri"/>
          <w:color w:val="auto"/>
          <w:sz w:val="32"/>
          <w:highlight w:val="none"/>
        </w:rPr>
        <w:t>），提出延缓入学申请，</w:t>
      </w:r>
      <w:r>
        <w:rPr>
          <w:rFonts w:hint="eastAsia" w:ascii="仿宋_GB2312" w:hAnsi="Calibri" w:eastAsia="仿宋_GB2312" w:cs="Calibri"/>
          <w:color w:val="auto"/>
          <w:sz w:val="32"/>
          <w:highlight w:val="none"/>
          <w:lang w:val="en-US" w:eastAsia="zh-CN"/>
        </w:rPr>
        <w:t>由各学校</w:t>
      </w:r>
      <w:r>
        <w:rPr>
          <w:rFonts w:hint="eastAsia" w:ascii="仿宋_GB2312" w:hAnsi="Calibri" w:eastAsia="仿宋_GB2312" w:cs="Calibri"/>
          <w:color w:val="auto"/>
          <w:sz w:val="32"/>
          <w:highlight w:val="none"/>
        </w:rPr>
        <w:t>汇总后报区中小学招生办公室审批。</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Calibri" w:hAnsi="Calibri" w:eastAsia="仿宋_GB2312" w:cs="Calibri"/>
          <w:color w:val="auto"/>
          <w:sz w:val="32"/>
          <w:highlight w:val="none"/>
        </w:rPr>
      </w:pPr>
      <w:r>
        <w:rPr>
          <w:rFonts w:hint="eastAsia" w:ascii="仿宋_GB2312" w:hAnsi="Calibri" w:eastAsia="仿宋_GB2312" w:cs="Calibri"/>
          <w:color w:val="auto"/>
          <w:sz w:val="32"/>
          <w:highlight w:val="none"/>
        </w:rPr>
        <w:t>超龄儿童入学须主动向招生学校说明</w:t>
      </w:r>
      <w:r>
        <w:rPr>
          <w:rFonts w:hint="eastAsia" w:ascii="Calibri" w:hAnsi="Calibri" w:eastAsia="仿宋_GB2312" w:cs="Calibri"/>
          <w:color w:val="auto"/>
          <w:sz w:val="32"/>
          <w:highlight w:val="none"/>
        </w:rPr>
        <w:t>，由招生学校安排专人通过山东省基础教育信息化管理平台对学生进行全国学籍信息检测，确认无学籍后再发放</w:t>
      </w:r>
      <w:r>
        <w:rPr>
          <w:rFonts w:hint="default" w:ascii="Calibri" w:hAnsi="Calibri" w:eastAsia="仿宋_GB2312" w:cs="Calibri"/>
          <w:color w:val="auto"/>
          <w:sz w:val="32"/>
          <w:highlight w:val="none"/>
        </w:rPr>
        <w:t>《</w:t>
      </w:r>
      <w:r>
        <w:rPr>
          <w:rFonts w:hint="eastAsia" w:ascii="Calibri" w:hAnsi="Calibri" w:eastAsia="仿宋_GB2312" w:cs="Calibri"/>
          <w:color w:val="auto"/>
          <w:sz w:val="32"/>
          <w:highlight w:val="none"/>
        </w:rPr>
        <w:t>入学通知书</w:t>
      </w:r>
      <w:r>
        <w:rPr>
          <w:rFonts w:hint="default" w:ascii="Calibri" w:hAnsi="Calibri" w:eastAsia="仿宋_GB2312" w:cs="Calibri"/>
          <w:color w:val="auto"/>
          <w:sz w:val="32"/>
          <w:highlight w:val="none"/>
        </w:rPr>
        <w:t>》</w:t>
      </w:r>
      <w:r>
        <w:rPr>
          <w:rFonts w:hint="eastAsia" w:ascii="Calibri" w:hAnsi="Calibri" w:eastAsia="仿宋_GB2312" w:cs="Calibri"/>
          <w:color w:val="auto"/>
          <w:sz w:val="32"/>
          <w:highlight w:val="none"/>
        </w:rPr>
        <w:t>。</w:t>
      </w:r>
    </w:p>
    <w:bookmarkEnd w:id="5"/>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（四）插班</w:t>
      </w:r>
      <w:r>
        <w:rPr>
          <w:rFonts w:ascii="楷体_GB2312" w:eastAsia="楷体_GB2312"/>
          <w:bCs/>
          <w:color w:val="auto"/>
          <w:sz w:val="32"/>
          <w:highlight w:val="none"/>
        </w:rPr>
        <w:t>转入</w:t>
      </w:r>
      <w:r>
        <w:rPr>
          <w:rFonts w:hint="eastAsia" w:ascii="楷体_GB2312" w:eastAsia="楷体_GB2312"/>
          <w:bCs/>
          <w:color w:val="auto"/>
          <w:sz w:val="32"/>
          <w:highlight w:val="none"/>
        </w:rPr>
        <w:t>学生</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hint="eastAsia" w:ascii="仿宋_GB2312" w:eastAsia="仿宋_GB2312"/>
          <w:color w:val="auto"/>
          <w:sz w:val="32"/>
          <w:highlight w:val="none"/>
        </w:rPr>
      </w:pPr>
      <w:r>
        <w:rPr>
          <w:rFonts w:hint="eastAsia" w:ascii="仿宋_GB2312" w:hAnsi="宋体" w:eastAsia="仿宋_GB2312"/>
          <w:color w:val="auto"/>
          <w:sz w:val="32"/>
          <w:highlight w:val="none"/>
        </w:rPr>
        <w:t>按照《山东省普通中小学学籍管理规定》（鲁教基发</w:t>
      </w:r>
      <w:r>
        <w:rPr>
          <w:rFonts w:hint="eastAsia" w:ascii="仿宋_GB2312" w:eastAsia="仿宋_GB2312"/>
          <w:color w:val="auto"/>
          <w:sz w:val="32"/>
          <w:highlight w:val="none"/>
        </w:rPr>
        <w:t>〔201</w:t>
      </w:r>
      <w:r>
        <w:rPr>
          <w:rFonts w:ascii="仿宋_GB2312" w:eastAsia="仿宋_GB2312"/>
          <w:color w:val="auto"/>
          <w:sz w:val="32"/>
          <w:highlight w:val="none"/>
        </w:rPr>
        <w:t>6</w:t>
      </w:r>
      <w:r>
        <w:rPr>
          <w:rFonts w:hint="eastAsia" w:ascii="仿宋_GB2312" w:eastAsia="仿宋_GB2312"/>
          <w:color w:val="auto"/>
          <w:sz w:val="32"/>
          <w:highlight w:val="none"/>
        </w:rPr>
        <w:t>〕</w:t>
      </w:r>
      <w:r>
        <w:rPr>
          <w:rFonts w:hint="eastAsia" w:ascii="仿宋_GB2312" w:hAnsi="宋体" w:eastAsia="仿宋_GB2312"/>
          <w:color w:val="auto"/>
          <w:sz w:val="32"/>
          <w:highlight w:val="none"/>
        </w:rPr>
        <w:t>3号）第三章第十一条规定：“</w:t>
      </w:r>
      <w:r>
        <w:rPr>
          <w:rFonts w:hint="eastAsia" w:ascii="仿宋_GB2312" w:hAnsi="ˎ̥" w:eastAsia="仿宋_GB2312"/>
          <w:color w:val="auto"/>
          <w:sz w:val="32"/>
          <w:szCs w:val="32"/>
          <w:highlight w:val="none"/>
        </w:rPr>
        <w:t>义务教育段学生在本招生片区内不准转学，毕业年级学生一般不准转学</w:t>
      </w:r>
      <w:r>
        <w:rPr>
          <w:rFonts w:hint="eastAsia" w:ascii="仿宋_GB2312" w:hAnsi="宋体" w:eastAsia="仿宋_GB2312"/>
          <w:color w:val="auto"/>
          <w:sz w:val="32"/>
          <w:highlight w:val="none"/>
        </w:rPr>
        <w:t>”。满足转</w:t>
      </w:r>
      <w:r>
        <w:rPr>
          <w:rFonts w:ascii="仿宋_GB2312" w:hAnsi="宋体" w:eastAsia="仿宋_GB2312"/>
          <w:color w:val="auto"/>
          <w:sz w:val="32"/>
          <w:highlight w:val="none"/>
        </w:rPr>
        <w:t>学条件的</w:t>
      </w:r>
      <w:r>
        <w:rPr>
          <w:rFonts w:hint="eastAsia" w:ascii="仿宋_GB2312" w:hAnsi="宋体" w:eastAsia="仿宋_GB2312"/>
          <w:color w:val="auto"/>
          <w:sz w:val="32"/>
          <w:highlight w:val="none"/>
        </w:rPr>
        <w:t>学生申请转学，须由学生父母或者其他监护人提交转学申请和有关</w:t>
      </w:r>
      <w:r>
        <w:rPr>
          <w:rFonts w:hint="eastAsia" w:ascii="仿宋_GB2312" w:hAnsi="宋体" w:eastAsia="仿宋_GB2312"/>
          <w:color w:val="auto"/>
          <w:sz w:val="32"/>
          <w:highlight w:val="none"/>
          <w:lang w:val="en-US" w:eastAsia="zh-CN"/>
        </w:rPr>
        <w:t>电子信息，</w:t>
      </w:r>
      <w:r>
        <w:rPr>
          <w:rFonts w:hint="eastAsia" w:ascii="仿宋_GB2312" w:hAnsi="宋体" w:eastAsia="仿宋_GB2312"/>
          <w:color w:val="auto"/>
          <w:sz w:val="32"/>
          <w:highlight w:val="none"/>
        </w:rPr>
        <w:t>（博山区户籍学生到转入学校提交材料审查；非博山区户籍学生到区中小学</w:t>
      </w:r>
      <w:r>
        <w:rPr>
          <w:rFonts w:ascii="仿宋_GB2312" w:hAnsi="宋体" w:eastAsia="仿宋_GB2312"/>
          <w:color w:val="auto"/>
          <w:sz w:val="32"/>
          <w:highlight w:val="none"/>
        </w:rPr>
        <w:t>招生办公室</w:t>
      </w:r>
      <w:r>
        <w:rPr>
          <w:rFonts w:hint="eastAsia" w:ascii="仿宋_GB2312" w:hAnsi="宋体" w:eastAsia="仿宋_GB2312"/>
          <w:color w:val="auto"/>
          <w:sz w:val="32"/>
          <w:highlight w:val="none"/>
        </w:rPr>
        <w:t>提交材料审查），转入学校审查同意并报区中小学招生办公室确认后，在招生</w:t>
      </w:r>
      <w:r>
        <w:rPr>
          <w:rFonts w:ascii="仿宋_GB2312" w:hAnsi="宋体" w:eastAsia="仿宋_GB2312"/>
          <w:color w:val="auto"/>
          <w:sz w:val="32"/>
          <w:highlight w:val="none"/>
        </w:rPr>
        <w:t>学校</w:t>
      </w:r>
      <w:r>
        <w:rPr>
          <w:rFonts w:hint="eastAsia" w:ascii="仿宋_GB2312" w:hAnsi="宋体" w:eastAsia="仿宋_GB2312"/>
          <w:bCs/>
          <w:color w:val="auto"/>
          <w:sz w:val="32"/>
          <w:highlight w:val="none"/>
        </w:rPr>
        <w:t>未满规定班额</w:t>
      </w:r>
      <w:r>
        <w:rPr>
          <w:rFonts w:hint="eastAsia" w:ascii="仿宋_GB2312" w:hAnsi="宋体" w:eastAsia="仿宋_GB2312"/>
          <w:color w:val="auto"/>
          <w:sz w:val="32"/>
          <w:highlight w:val="none"/>
        </w:rPr>
        <w:t>前提下，由</w:t>
      </w:r>
      <w:r>
        <w:rPr>
          <w:rFonts w:hint="eastAsia" w:ascii="仿宋_GB2312" w:eastAsia="仿宋_GB2312"/>
          <w:color w:val="auto"/>
          <w:sz w:val="32"/>
          <w:highlight w:val="none"/>
        </w:rPr>
        <w:t>区中小学招生办公室</w:t>
      </w:r>
      <w:r>
        <w:rPr>
          <w:rFonts w:hint="eastAsia" w:ascii="仿宋_GB2312" w:hAnsi="宋体" w:eastAsia="仿宋_GB2312"/>
          <w:color w:val="auto"/>
          <w:sz w:val="32"/>
          <w:highlight w:val="none"/>
        </w:rPr>
        <w:t>统筹办理学籍转接</w:t>
      </w:r>
      <w:r>
        <w:rPr>
          <w:rFonts w:ascii="仿宋_GB2312" w:hAnsi="宋体" w:eastAsia="仿宋_GB2312"/>
          <w:color w:val="auto"/>
          <w:sz w:val="32"/>
          <w:highlight w:val="none"/>
        </w:rPr>
        <w:t>手续。</w:t>
      </w:r>
      <w:r>
        <w:rPr>
          <w:rFonts w:hint="eastAsia" w:ascii="仿宋_GB2312" w:hAnsi="宋体" w:eastAsia="仿宋_GB2312"/>
          <w:color w:val="auto"/>
          <w:sz w:val="32"/>
          <w:highlight w:val="none"/>
        </w:rPr>
        <w:t>应转入学校相应年级各班班额已达规定标准，由区中小学招生办公室统筹调剂安排到相对就近的班额未达规定标准学校。各学校相应年级班额均已达规定标准，则调剂安排到平均班额最小的学校，</w:t>
      </w:r>
      <w:r>
        <w:rPr>
          <w:rFonts w:hint="eastAsia" w:ascii="仿宋_GB2312" w:eastAsia="仿宋_GB2312"/>
          <w:color w:val="auto"/>
          <w:sz w:val="32"/>
          <w:highlight w:val="none"/>
        </w:rPr>
        <w:t>学校应做好接收工作，不得以任何理由拒收。</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hint="eastAsia" w:ascii="仿宋_GB2312" w:eastAsia="仿宋_GB2312"/>
          <w:color w:val="auto"/>
          <w:sz w:val="32"/>
          <w:highlight w:val="none"/>
        </w:rPr>
      </w:pPr>
      <w:r>
        <w:rPr>
          <w:rFonts w:hint="eastAsia" w:ascii="仿宋_GB2312" w:hAnsi="宋体" w:eastAsia="仿宋_GB2312"/>
          <w:color w:val="auto"/>
          <w:sz w:val="32"/>
          <w:highlight w:val="none"/>
        </w:rPr>
        <w:t>各学校需做好插班转入学生记录，其中初中学生将不享受中考指标生政策。</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黑体" w:hAnsi="黑体" w:eastAsia="黑体"/>
          <w:color w:val="auto"/>
          <w:sz w:val="32"/>
          <w:highlight w:val="none"/>
        </w:rPr>
      </w:pPr>
      <w:r>
        <w:rPr>
          <w:rFonts w:hint="eastAsia" w:ascii="黑体" w:hAnsi="黑体" w:eastAsia="黑体"/>
          <w:color w:val="auto"/>
          <w:sz w:val="32"/>
          <w:highlight w:val="none"/>
        </w:rPr>
        <w:t>三</w:t>
      </w:r>
      <w:r>
        <w:rPr>
          <w:rFonts w:ascii="黑体" w:hAnsi="黑体" w:eastAsia="黑体"/>
          <w:color w:val="auto"/>
          <w:sz w:val="32"/>
          <w:highlight w:val="none"/>
        </w:rPr>
        <w:t>、民办学校</w:t>
      </w:r>
      <w:r>
        <w:rPr>
          <w:rFonts w:hint="eastAsia" w:ascii="黑体" w:hAnsi="黑体" w:eastAsia="黑体"/>
          <w:color w:val="auto"/>
          <w:sz w:val="32"/>
          <w:highlight w:val="none"/>
        </w:rPr>
        <w:t>招生入学</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bookmarkStart w:id="6" w:name="_Hlk75181226"/>
      <w:r>
        <w:rPr>
          <w:rFonts w:hint="eastAsia" w:ascii="仿宋_GB2312" w:eastAsia="仿宋_GB2312"/>
          <w:color w:val="auto"/>
          <w:sz w:val="32"/>
          <w:highlight w:val="none"/>
        </w:rPr>
        <w:t>按照上级要求，义务教育段民办学校招生工作根据区中小学招生办公室统筹组织，与公办学校招生同步进行。</w:t>
      </w:r>
      <w:r>
        <w:rPr>
          <w:rFonts w:hint="eastAsia" w:ascii="仿宋_GB2312" w:eastAsia="仿宋_GB2312"/>
          <w:bCs/>
          <w:color w:val="auto"/>
          <w:sz w:val="32"/>
          <w:highlight w:val="none"/>
        </w:rPr>
        <w:t>根据市教育局《关于做好2022年度义务教育段学校招生入学工作的通知》（淄教基字〔2022〕19号）文件要求，在我区的民办学校将优先</w:t>
      </w:r>
      <w:r>
        <w:rPr>
          <w:rFonts w:hint="eastAsia" w:ascii="仿宋_GB2312" w:hAnsi="仿宋_GB2312" w:eastAsia="仿宋_GB2312" w:cs="仿宋_GB2312"/>
          <w:color w:val="auto"/>
          <w:sz w:val="32"/>
          <w:szCs w:val="32"/>
          <w:highlight w:val="none"/>
        </w:rPr>
        <w:t>录取本区学生，满足本区学生入学需求，未完成招生计划，仍有空余学位的，再按照信息的登记顺序，依次录取淄博市内其他区县学生。</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义务教育段的民办学校招生简章必须经区教育和体育局审批后方可公布、实施。</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民办学校要严格按照录取结果进行学籍注册。严禁任何民办学校擅自违反招生程序提前或超计划招生。区中小学招生办公室将严肃查处义务段民办学校违规招生行为，并按照省政府255号令追究相关学校及有关责任人责任。</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（一）入学条件</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bCs/>
          <w:color w:val="auto"/>
          <w:sz w:val="32"/>
          <w:highlight w:val="none"/>
        </w:rPr>
        <w:t>小学一年级年龄</w:t>
      </w:r>
      <w:r>
        <w:rPr>
          <w:rFonts w:ascii="仿宋_GB2312" w:eastAsia="仿宋_GB2312"/>
          <w:bCs/>
          <w:color w:val="auto"/>
          <w:sz w:val="32"/>
          <w:highlight w:val="none"/>
        </w:rPr>
        <w:t>要求</w:t>
      </w:r>
      <w:r>
        <w:rPr>
          <w:rFonts w:hint="eastAsia" w:ascii="仿宋_GB2312" w:eastAsia="仿宋_GB2312"/>
          <w:bCs/>
          <w:color w:val="auto"/>
          <w:sz w:val="32"/>
          <w:highlight w:val="none"/>
        </w:rPr>
        <w:t>为2016年8月31日（含）前出</w:t>
      </w:r>
      <w:r>
        <w:rPr>
          <w:rFonts w:hint="eastAsia" w:ascii="仿宋_GB2312" w:eastAsia="仿宋_GB2312"/>
          <w:color w:val="auto"/>
          <w:sz w:val="32"/>
          <w:highlight w:val="none"/>
        </w:rPr>
        <w:t>生的未入学适龄儿童；初中一年级为2022年应届小学毕业生。</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（二）招生流程</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hint="default" w:ascii="仿宋_GB2312" w:eastAsia="仿宋_GB2312"/>
          <w:bCs/>
          <w:color w:val="auto"/>
          <w:sz w:val="32"/>
          <w:highlight w:val="none"/>
        </w:rPr>
      </w:pPr>
      <w:r>
        <w:rPr>
          <w:rFonts w:hint="eastAsia" w:ascii="仿宋_GB2312" w:eastAsia="仿宋_GB2312"/>
          <w:bCs/>
          <w:color w:val="auto"/>
          <w:sz w:val="32"/>
          <w:highlight w:val="none"/>
        </w:rPr>
        <w:t>1.</w:t>
      </w:r>
      <w:r>
        <w:rPr>
          <w:rFonts w:hint="default" w:ascii="仿宋_GB2312" w:eastAsia="仿宋_GB2312"/>
          <w:bCs/>
          <w:color w:val="auto"/>
          <w:sz w:val="32"/>
          <w:highlight w:val="none"/>
        </w:rPr>
        <w:t>区内学生网上信息登记</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default" w:ascii="仿宋_GB2312" w:eastAsia="仿宋_GB2312"/>
          <w:bCs/>
          <w:color w:val="auto"/>
          <w:sz w:val="32"/>
          <w:highlight w:val="none"/>
        </w:rPr>
        <w:t>博山区户籍的</w:t>
      </w:r>
      <w:r>
        <w:rPr>
          <w:rFonts w:hint="eastAsia" w:ascii="仿宋_GB2312" w:eastAsia="仿宋_GB2312"/>
          <w:bCs/>
          <w:color w:val="auto"/>
          <w:sz w:val="32"/>
          <w:highlight w:val="none"/>
        </w:rPr>
        <w:t>所有符合入学条件的适龄儿童少年监护人通过手机下载“爱山东”A</w:t>
      </w:r>
      <w:r>
        <w:rPr>
          <w:rFonts w:ascii="仿宋_GB2312" w:eastAsia="仿宋_GB2312"/>
          <w:bCs/>
          <w:color w:val="auto"/>
          <w:sz w:val="32"/>
          <w:highlight w:val="none"/>
        </w:rPr>
        <w:t>PP</w:t>
      </w:r>
      <w:r>
        <w:rPr>
          <w:rFonts w:hint="eastAsia" w:ascii="仿宋_GB2312" w:eastAsia="仿宋_GB2312"/>
          <w:bCs/>
          <w:color w:val="auto"/>
          <w:sz w:val="32"/>
          <w:highlight w:val="none"/>
        </w:rPr>
        <w:t>，进行信息登记。</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Calibri" w:eastAsia="仿宋_GB2312" w:cs="Calibri"/>
          <w:color w:val="auto"/>
          <w:sz w:val="32"/>
          <w:highlight w:val="none"/>
        </w:rPr>
      </w:pPr>
      <w:r>
        <w:rPr>
          <w:rFonts w:hint="eastAsia" w:ascii="仿宋_GB2312" w:hAnsi="Calibri" w:eastAsia="仿宋_GB2312" w:cs="Calibri"/>
          <w:color w:val="auto"/>
          <w:sz w:val="32"/>
          <w:highlight w:val="none"/>
        </w:rPr>
        <w:t>2.数据汇总和</w:t>
      </w:r>
      <w:r>
        <w:rPr>
          <w:rFonts w:ascii="仿宋_GB2312" w:hAnsi="Calibri" w:eastAsia="仿宋_GB2312" w:cs="Calibri"/>
          <w:color w:val="auto"/>
          <w:sz w:val="32"/>
          <w:highlight w:val="none"/>
        </w:rPr>
        <w:t>分析</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Calibri" w:eastAsia="仿宋_GB2312" w:cs="Calibri"/>
          <w:color w:val="auto"/>
          <w:sz w:val="32"/>
          <w:highlight w:val="none"/>
        </w:rPr>
      </w:pPr>
      <w:r>
        <w:rPr>
          <w:rFonts w:hint="eastAsia" w:ascii="仿宋_GB2312" w:hAnsi="Calibri" w:eastAsia="仿宋_GB2312" w:cs="Calibri"/>
          <w:color w:val="auto"/>
          <w:sz w:val="32"/>
          <w:highlight w:val="none"/>
          <w:lang w:val="en-US" w:eastAsia="zh-CN"/>
        </w:rPr>
        <w:t>在</w:t>
      </w:r>
      <w:r>
        <w:rPr>
          <w:rFonts w:hint="eastAsia" w:ascii="仿宋_GB2312" w:hAnsi="Calibri" w:eastAsia="仿宋_GB2312" w:cs="Calibri"/>
          <w:color w:val="auto"/>
          <w:sz w:val="32"/>
          <w:highlight w:val="none"/>
        </w:rPr>
        <w:t>完成民办中小学</w:t>
      </w:r>
      <w:r>
        <w:rPr>
          <w:rFonts w:hint="default" w:ascii="仿宋_GB2312" w:hAnsi="Calibri" w:eastAsia="仿宋_GB2312" w:cs="Calibri"/>
          <w:color w:val="auto"/>
          <w:sz w:val="32"/>
          <w:highlight w:val="none"/>
        </w:rPr>
        <w:t>学生信息汇总工作</w:t>
      </w:r>
      <w:r>
        <w:rPr>
          <w:rFonts w:hint="eastAsia" w:ascii="仿宋_GB2312" w:hAnsi="Calibri" w:eastAsia="仿宋_GB2312" w:cs="Calibri"/>
          <w:color w:val="auto"/>
          <w:sz w:val="32"/>
          <w:highlight w:val="none"/>
          <w:lang w:val="en-US" w:eastAsia="zh-CN"/>
        </w:rPr>
        <w:t>后</w:t>
      </w:r>
      <w:r>
        <w:rPr>
          <w:rFonts w:hint="eastAsia" w:ascii="仿宋_GB2312" w:hAnsi="Calibri" w:eastAsia="仿宋_GB2312" w:cs="Calibri"/>
          <w:color w:val="auto"/>
          <w:sz w:val="32"/>
          <w:highlight w:val="none"/>
        </w:rPr>
        <w:t>，</w:t>
      </w:r>
      <w:r>
        <w:rPr>
          <w:rFonts w:ascii="仿宋_GB2312" w:hAnsi="Calibri" w:eastAsia="仿宋_GB2312" w:cs="Calibri"/>
          <w:color w:val="auto"/>
          <w:sz w:val="32"/>
          <w:highlight w:val="none"/>
        </w:rPr>
        <w:t>判定其中符合</w:t>
      </w:r>
      <w:r>
        <w:rPr>
          <w:rFonts w:hint="eastAsia" w:ascii="仿宋_GB2312" w:hAnsi="Calibri" w:eastAsia="仿宋_GB2312" w:cs="Calibri"/>
          <w:color w:val="auto"/>
          <w:sz w:val="32"/>
          <w:highlight w:val="none"/>
        </w:rPr>
        <w:t>在</w:t>
      </w:r>
      <w:r>
        <w:rPr>
          <w:rFonts w:ascii="仿宋_GB2312" w:hAnsi="Calibri" w:eastAsia="仿宋_GB2312" w:cs="Calibri"/>
          <w:color w:val="auto"/>
          <w:sz w:val="32"/>
          <w:highlight w:val="none"/>
        </w:rPr>
        <w:t>我</w:t>
      </w:r>
      <w:r>
        <w:rPr>
          <w:rFonts w:hint="eastAsia" w:ascii="仿宋_GB2312" w:hAnsi="Calibri" w:eastAsia="仿宋_GB2312" w:cs="Calibri"/>
          <w:color w:val="auto"/>
          <w:sz w:val="32"/>
          <w:highlight w:val="none"/>
        </w:rPr>
        <w:t>区</w:t>
      </w:r>
      <w:r>
        <w:rPr>
          <w:rFonts w:ascii="仿宋_GB2312" w:hAnsi="Calibri" w:eastAsia="仿宋_GB2312" w:cs="Calibri"/>
          <w:color w:val="auto"/>
          <w:sz w:val="32"/>
          <w:highlight w:val="none"/>
        </w:rPr>
        <w:t>民办学校</w:t>
      </w:r>
      <w:r>
        <w:rPr>
          <w:rFonts w:hint="eastAsia" w:ascii="仿宋_GB2312" w:hAnsi="Calibri" w:eastAsia="仿宋_GB2312" w:cs="Calibri"/>
          <w:color w:val="auto"/>
          <w:sz w:val="32"/>
          <w:highlight w:val="none"/>
          <w:lang w:val="en-US" w:eastAsia="zh-CN"/>
        </w:rPr>
        <w:t>入学</w:t>
      </w:r>
      <w:r>
        <w:rPr>
          <w:rFonts w:ascii="仿宋_GB2312" w:hAnsi="Calibri" w:eastAsia="仿宋_GB2312" w:cs="Calibri"/>
          <w:color w:val="auto"/>
          <w:sz w:val="32"/>
          <w:highlight w:val="none"/>
        </w:rPr>
        <w:t>的适龄儿童、少年，</w:t>
      </w:r>
      <w:r>
        <w:rPr>
          <w:rFonts w:hint="eastAsia" w:ascii="仿宋_GB2312" w:hAnsi="Calibri" w:eastAsia="仿宋_GB2312" w:cs="Calibri"/>
          <w:color w:val="auto"/>
          <w:sz w:val="32"/>
          <w:highlight w:val="none"/>
        </w:rPr>
        <w:t>并</w:t>
      </w:r>
      <w:r>
        <w:rPr>
          <w:rFonts w:ascii="仿宋_GB2312" w:hAnsi="Calibri" w:eastAsia="仿宋_GB2312" w:cs="Calibri"/>
          <w:color w:val="auto"/>
          <w:sz w:val="32"/>
          <w:highlight w:val="none"/>
        </w:rPr>
        <w:t>及时</w:t>
      </w:r>
      <w:r>
        <w:rPr>
          <w:rFonts w:hint="eastAsia" w:ascii="仿宋_GB2312" w:eastAsia="仿宋_GB2312"/>
          <w:color w:val="auto"/>
          <w:sz w:val="32"/>
          <w:highlight w:val="none"/>
        </w:rPr>
        <w:t>通过政府网站（http://www.boshan.gov.cn/</w:t>
      </w:r>
      <w:r>
        <w:rPr>
          <w:rFonts w:ascii="仿宋_GB2312" w:eastAsia="仿宋_GB2312"/>
          <w:color w:val="auto"/>
          <w:sz w:val="32"/>
          <w:highlight w:val="none"/>
        </w:rPr>
        <w:t>）</w:t>
      </w:r>
      <w:r>
        <w:rPr>
          <w:rFonts w:hint="eastAsia" w:ascii="仿宋_GB2312" w:eastAsia="仿宋_GB2312"/>
          <w:color w:val="auto"/>
          <w:sz w:val="32"/>
          <w:highlight w:val="none"/>
        </w:rPr>
        <w:t>和微信公众号（博山教育</w:t>
      </w:r>
      <w:r>
        <w:rPr>
          <w:rFonts w:hint="eastAsia" w:ascii="仿宋_GB2312" w:eastAsia="仿宋_GB2312"/>
          <w:color w:val="auto"/>
          <w:sz w:val="32"/>
          <w:highlight w:val="none"/>
          <w:lang w:val="en-US" w:eastAsia="zh-CN"/>
        </w:rPr>
        <w:t>体育</w:t>
      </w:r>
      <w:r>
        <w:rPr>
          <w:rFonts w:hint="default" w:ascii="仿宋_GB2312" w:eastAsia="仿宋_GB2312"/>
          <w:color w:val="auto"/>
          <w:sz w:val="32"/>
          <w:highlight w:val="none"/>
        </w:rPr>
        <w:t>发布、博山教育家庭版</w:t>
      </w:r>
      <w:r>
        <w:rPr>
          <w:rFonts w:ascii="仿宋_GB2312" w:eastAsia="仿宋_GB2312"/>
          <w:color w:val="auto"/>
          <w:sz w:val="32"/>
          <w:highlight w:val="none"/>
        </w:rPr>
        <w:t>）</w:t>
      </w:r>
      <w:r>
        <w:rPr>
          <w:rFonts w:ascii="仿宋_GB2312" w:hAnsi="Calibri" w:eastAsia="仿宋_GB2312" w:cs="Calibri"/>
          <w:color w:val="auto"/>
          <w:sz w:val="32"/>
          <w:highlight w:val="none"/>
        </w:rPr>
        <w:t>向社会公布剩余计划</w:t>
      </w:r>
      <w:r>
        <w:rPr>
          <w:rFonts w:hint="eastAsia" w:ascii="仿宋_GB2312" w:hAnsi="Calibri" w:eastAsia="仿宋_GB2312" w:cs="Calibri"/>
          <w:color w:val="auto"/>
          <w:sz w:val="32"/>
          <w:highlight w:val="none"/>
        </w:rPr>
        <w:t>数</w:t>
      </w:r>
      <w:r>
        <w:rPr>
          <w:rFonts w:hint="default" w:ascii="仿宋_GB2312" w:hAnsi="Calibri" w:eastAsia="仿宋_GB2312" w:cs="Calibri"/>
          <w:color w:val="auto"/>
          <w:sz w:val="32"/>
          <w:highlight w:val="none"/>
        </w:rPr>
        <w:t>及</w:t>
      </w:r>
      <w:r>
        <w:rPr>
          <w:rFonts w:hint="eastAsia" w:ascii="仿宋_GB2312" w:hAnsi="Calibri" w:eastAsia="仿宋_GB2312" w:cs="Calibri"/>
          <w:color w:val="auto"/>
          <w:sz w:val="32"/>
          <w:highlight w:val="none"/>
          <w:lang w:val="en-US" w:eastAsia="zh-CN"/>
        </w:rPr>
        <w:t>市内外</w:t>
      </w:r>
      <w:r>
        <w:rPr>
          <w:rFonts w:hint="default" w:ascii="仿宋_GB2312" w:hAnsi="Calibri" w:eastAsia="仿宋_GB2312" w:cs="Calibri"/>
          <w:color w:val="auto"/>
          <w:sz w:val="32"/>
          <w:highlight w:val="none"/>
        </w:rPr>
        <w:t>区县学生报名时间</w:t>
      </w:r>
      <w:r>
        <w:rPr>
          <w:rFonts w:hint="eastAsia" w:ascii="仿宋_GB2312" w:hAnsi="Calibri" w:eastAsia="仿宋_GB2312" w:cs="Calibri"/>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hAnsi="Calibri" w:eastAsia="仿宋_GB2312" w:cs="Calibri"/>
          <w:color w:val="auto"/>
          <w:sz w:val="32"/>
          <w:highlight w:val="none"/>
        </w:rPr>
        <w:t>3.</w:t>
      </w:r>
      <w:r>
        <w:rPr>
          <w:rFonts w:hint="eastAsia" w:ascii="仿宋_GB2312" w:eastAsia="仿宋_GB2312"/>
          <w:color w:val="auto"/>
          <w:sz w:val="32"/>
          <w:highlight w:val="none"/>
        </w:rPr>
        <w:t>电脑派位录取</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报名人数不足招生计划的，全部录取报名学生；报名人数超过招生计划的采取电脑随机派位方式招生。随机派位招生工作由区中小学招生办公室统一组织，学校不得自行组织，全程接受社会监督，派位结果</w:t>
      </w:r>
      <w:r>
        <w:rPr>
          <w:rFonts w:hint="default" w:ascii="仿宋_GB2312" w:eastAsia="仿宋_GB2312"/>
          <w:color w:val="auto"/>
          <w:sz w:val="32"/>
          <w:highlight w:val="none"/>
        </w:rPr>
        <w:t>及</w:t>
      </w:r>
      <w:r>
        <w:rPr>
          <w:rFonts w:hint="eastAsia" w:ascii="仿宋_GB2312" w:eastAsia="仿宋_GB2312"/>
          <w:color w:val="auto"/>
          <w:sz w:val="32"/>
          <w:highlight w:val="none"/>
        </w:rPr>
        <w:t>时向社会公开。</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4.就读学校发放</w:t>
      </w:r>
      <w:r>
        <w:rPr>
          <w:rFonts w:hint="default" w:ascii="仿宋_GB2312" w:eastAsia="仿宋_GB2312"/>
          <w:color w:val="auto"/>
          <w:sz w:val="32"/>
          <w:highlight w:val="none"/>
        </w:rPr>
        <w:t>《</w:t>
      </w:r>
      <w:r>
        <w:rPr>
          <w:rFonts w:hint="eastAsia" w:ascii="仿宋_GB2312" w:eastAsia="仿宋_GB2312"/>
          <w:color w:val="auto"/>
          <w:sz w:val="32"/>
          <w:highlight w:val="none"/>
        </w:rPr>
        <w:t>入学通知书</w:t>
      </w:r>
      <w:r>
        <w:rPr>
          <w:rFonts w:hint="default" w:ascii="仿宋_GB2312" w:eastAsia="仿宋_GB2312"/>
          <w:color w:val="auto"/>
          <w:sz w:val="32"/>
          <w:highlight w:val="none"/>
        </w:rPr>
        <w:t>》</w:t>
      </w:r>
      <w:r>
        <w:rPr>
          <w:rFonts w:hint="eastAsia" w:ascii="仿宋_GB2312" w:eastAsia="仿宋_GB2312"/>
          <w:color w:val="auto"/>
          <w:sz w:val="32"/>
          <w:highlight w:val="none"/>
        </w:rPr>
        <w:t>并安排学生报到</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ascii="仿宋_GB2312" w:eastAsia="仿宋_GB2312"/>
          <w:color w:val="auto"/>
          <w:sz w:val="32"/>
          <w:highlight w:val="none"/>
        </w:rPr>
        <w:t>符合民办学校招生条件，</w:t>
      </w:r>
      <w:bookmarkEnd w:id="6"/>
      <w:r>
        <w:rPr>
          <w:rFonts w:hint="eastAsia" w:ascii="仿宋_GB2312" w:eastAsia="仿宋_GB2312"/>
          <w:bCs/>
          <w:color w:val="auto"/>
          <w:sz w:val="32"/>
          <w:highlight w:val="none"/>
        </w:rPr>
        <w:t>且选择民办学校</w:t>
      </w:r>
      <w:r>
        <w:rPr>
          <w:rFonts w:hint="default" w:ascii="仿宋_GB2312" w:eastAsia="仿宋_GB2312"/>
          <w:bCs/>
          <w:color w:val="auto"/>
          <w:sz w:val="32"/>
          <w:highlight w:val="none"/>
        </w:rPr>
        <w:t>信息登记</w:t>
      </w:r>
      <w:r>
        <w:rPr>
          <w:rFonts w:hint="eastAsia" w:ascii="仿宋_GB2312" w:eastAsia="仿宋_GB2312"/>
          <w:bCs/>
          <w:color w:val="auto"/>
          <w:sz w:val="32"/>
          <w:highlight w:val="none"/>
        </w:rPr>
        <w:t>，将不</w:t>
      </w:r>
      <w:r>
        <w:rPr>
          <w:rFonts w:hint="default" w:ascii="仿宋_GB2312" w:eastAsia="仿宋_GB2312"/>
          <w:bCs/>
          <w:color w:val="auto"/>
          <w:sz w:val="32"/>
          <w:highlight w:val="none"/>
        </w:rPr>
        <w:t>再参与公办学校信息登记</w:t>
      </w:r>
      <w:r>
        <w:rPr>
          <w:rFonts w:hint="eastAsia" w:ascii="仿宋_GB2312" w:eastAsia="仿宋_GB2312"/>
          <w:bCs/>
          <w:color w:val="auto"/>
          <w:sz w:val="32"/>
          <w:highlight w:val="none"/>
        </w:rPr>
        <w:t>。派位后未被民办学校录取的学生，经区</w:t>
      </w:r>
      <w:r>
        <w:rPr>
          <w:rFonts w:hint="default" w:ascii="仿宋_GB2312" w:eastAsia="仿宋_GB2312"/>
          <w:bCs/>
          <w:color w:val="auto"/>
          <w:sz w:val="32"/>
          <w:highlight w:val="none"/>
        </w:rPr>
        <w:t>中小学招生办公室</w:t>
      </w:r>
      <w:r>
        <w:rPr>
          <w:rFonts w:hint="eastAsia" w:ascii="仿宋_GB2312" w:eastAsia="仿宋_GB2312"/>
          <w:bCs/>
          <w:color w:val="auto"/>
          <w:sz w:val="32"/>
          <w:highlight w:val="none"/>
        </w:rPr>
        <w:t>判定为符合我区公办学校入学条件的，可转报公办学校，民转公报名的学生，</w:t>
      </w:r>
      <w:r>
        <w:rPr>
          <w:rFonts w:hint="eastAsia" w:ascii="仿宋_GB2312" w:hAnsi="宋体" w:eastAsia="仿宋_GB2312"/>
          <w:color w:val="auto"/>
          <w:sz w:val="32"/>
          <w:highlight w:val="none"/>
        </w:rPr>
        <w:t>由区中小学招生办公室根据学位情况统一调剂安置入学，不再进行划片</w:t>
      </w:r>
      <w:r>
        <w:rPr>
          <w:rFonts w:hint="eastAsia" w:ascii="仿宋_GB2312" w:eastAsia="仿宋_GB2312"/>
          <w:bCs/>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黑体" w:hAnsi="黑体" w:eastAsia="黑体"/>
          <w:color w:val="auto"/>
          <w:sz w:val="32"/>
          <w:highlight w:val="none"/>
        </w:rPr>
      </w:pPr>
      <w:r>
        <w:rPr>
          <w:rFonts w:hint="eastAsia" w:ascii="黑体" w:hAnsi="黑体" w:eastAsia="黑体"/>
          <w:color w:val="auto"/>
          <w:sz w:val="32"/>
          <w:highlight w:val="none"/>
        </w:rPr>
        <w:t>四、统筹保障特殊群体入学</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（一）做好外来务工人员随迁子女入学</w:t>
      </w:r>
      <w:r>
        <w:rPr>
          <w:rFonts w:ascii="楷体_GB2312" w:eastAsia="楷体_GB2312"/>
          <w:bCs/>
          <w:color w:val="auto"/>
          <w:sz w:val="32"/>
          <w:highlight w:val="none"/>
        </w:rPr>
        <w:t>工作</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1</w:t>
      </w:r>
      <w:r>
        <w:rPr>
          <w:rFonts w:ascii="仿宋_GB2312" w:eastAsia="仿宋_GB2312"/>
          <w:color w:val="auto"/>
          <w:sz w:val="32"/>
          <w:highlight w:val="none"/>
        </w:rPr>
        <w:t>.</w:t>
      </w:r>
      <w:r>
        <w:rPr>
          <w:rFonts w:hint="eastAsia" w:ascii="仿宋_GB2312" w:eastAsia="仿宋_GB2312"/>
          <w:color w:val="auto"/>
          <w:sz w:val="32"/>
          <w:highlight w:val="none"/>
        </w:rPr>
        <w:t>严格贯彻《淄博市人民政府关于贯彻落实〈山东省流动人口服务管理暂行办法〉的实施意见》（淄政发〔2017〕35号）和《关于进一步做好进城务工人员随迁子女教育服务工作的通知》（淄教基字〔2019〕26号）相关要求，落实</w:t>
      </w:r>
      <w:r>
        <w:rPr>
          <w:rFonts w:hint="eastAsia" w:ascii="仿宋_GB2312" w:hAnsi="仿宋_GB2312" w:eastAsia="仿宋_GB2312" w:cs="仿宋_GB2312"/>
          <w:color w:val="auto"/>
          <w:sz w:val="32"/>
          <w:szCs w:val="32"/>
          <w:highlight w:val="none"/>
        </w:rPr>
        <w:t>“两为主、两纳入、以居住证为主要依据”的随迁子女义务教育入学政策，</w:t>
      </w:r>
      <w:r>
        <w:rPr>
          <w:rFonts w:hint="eastAsia" w:ascii="仿宋_GB2312" w:eastAsia="仿宋_GB2312"/>
          <w:color w:val="auto"/>
          <w:sz w:val="32"/>
          <w:highlight w:val="none"/>
        </w:rPr>
        <w:t>根据区域内</w:t>
      </w:r>
      <w:r>
        <w:rPr>
          <w:rFonts w:ascii="仿宋_GB2312" w:eastAsia="仿宋_GB2312"/>
          <w:color w:val="auto"/>
          <w:sz w:val="32"/>
          <w:highlight w:val="none"/>
        </w:rPr>
        <w:t>学校</w:t>
      </w:r>
      <w:r>
        <w:rPr>
          <w:rFonts w:hint="eastAsia" w:ascii="仿宋_GB2312" w:eastAsia="仿宋_GB2312"/>
          <w:color w:val="auto"/>
          <w:sz w:val="32"/>
          <w:highlight w:val="none"/>
        </w:rPr>
        <w:t>实际</w:t>
      </w:r>
      <w:r>
        <w:rPr>
          <w:rFonts w:ascii="仿宋_GB2312" w:eastAsia="仿宋_GB2312"/>
          <w:color w:val="auto"/>
          <w:sz w:val="32"/>
          <w:highlight w:val="none"/>
        </w:rPr>
        <w:t>承载能力，由区</w:t>
      </w:r>
      <w:r>
        <w:rPr>
          <w:rFonts w:hint="eastAsia" w:ascii="仿宋_GB2312" w:eastAsia="仿宋_GB2312"/>
          <w:color w:val="auto"/>
          <w:sz w:val="32"/>
          <w:highlight w:val="none"/>
        </w:rPr>
        <w:t>中小学招生办公室</w:t>
      </w:r>
      <w:r>
        <w:rPr>
          <w:rFonts w:ascii="仿宋_GB2312" w:eastAsia="仿宋_GB2312"/>
          <w:color w:val="auto"/>
          <w:sz w:val="32"/>
          <w:highlight w:val="none"/>
        </w:rPr>
        <w:t>依据当年招生政策和学校学位情况，坚持以区内公办学校为主，</w:t>
      </w:r>
      <w:r>
        <w:rPr>
          <w:rFonts w:hint="eastAsia" w:ascii="仿宋_GB2312" w:eastAsia="仿宋_GB2312"/>
          <w:color w:val="auto"/>
          <w:sz w:val="32"/>
          <w:highlight w:val="none"/>
        </w:rPr>
        <w:t>统筹</w:t>
      </w:r>
      <w:r>
        <w:rPr>
          <w:rFonts w:ascii="仿宋_GB2312" w:eastAsia="仿宋_GB2312"/>
          <w:color w:val="auto"/>
          <w:sz w:val="32"/>
          <w:highlight w:val="none"/>
        </w:rPr>
        <w:t>安置</w:t>
      </w:r>
      <w:r>
        <w:rPr>
          <w:rFonts w:hint="eastAsia" w:ascii="仿宋_GB2312" w:eastAsia="仿宋_GB2312"/>
          <w:color w:val="auto"/>
          <w:sz w:val="32"/>
          <w:highlight w:val="none"/>
        </w:rPr>
        <w:t>到</w:t>
      </w:r>
      <w:r>
        <w:rPr>
          <w:rFonts w:ascii="仿宋_GB2312" w:eastAsia="仿宋_GB2312"/>
          <w:color w:val="auto"/>
          <w:sz w:val="32"/>
          <w:highlight w:val="none"/>
        </w:rPr>
        <w:t>相应</w:t>
      </w:r>
      <w:r>
        <w:rPr>
          <w:rFonts w:hint="eastAsia" w:ascii="仿宋_GB2312" w:eastAsia="仿宋_GB2312"/>
          <w:color w:val="auto"/>
          <w:sz w:val="32"/>
          <w:highlight w:val="none"/>
        </w:rPr>
        <w:t>学段学校入学，</w:t>
      </w:r>
      <w:r>
        <w:rPr>
          <w:rFonts w:ascii="仿宋_GB2312" w:eastAsia="仿宋_GB2312"/>
          <w:color w:val="auto"/>
          <w:sz w:val="32"/>
          <w:highlight w:val="none"/>
        </w:rPr>
        <w:t>学生入学后实行混合编</w:t>
      </w:r>
      <w:r>
        <w:rPr>
          <w:rFonts w:hint="eastAsia" w:ascii="仿宋_GB2312" w:eastAsia="仿宋_GB2312"/>
          <w:color w:val="auto"/>
          <w:sz w:val="32"/>
          <w:highlight w:val="none"/>
        </w:rPr>
        <w:t>班</w:t>
      </w:r>
      <w:r>
        <w:rPr>
          <w:rFonts w:ascii="仿宋_GB2312" w:eastAsia="仿宋_GB2312"/>
          <w:color w:val="auto"/>
          <w:sz w:val="32"/>
          <w:highlight w:val="none"/>
        </w:rPr>
        <w:t>和统一管理，保障</w:t>
      </w:r>
      <w:r>
        <w:rPr>
          <w:rFonts w:hint="eastAsia" w:ascii="仿宋_GB2312" w:eastAsia="仿宋_GB2312"/>
          <w:color w:val="auto"/>
          <w:sz w:val="32"/>
          <w:highlight w:val="none"/>
        </w:rPr>
        <w:t>外来务工人员</w:t>
      </w:r>
      <w:r>
        <w:rPr>
          <w:rFonts w:ascii="仿宋_GB2312" w:eastAsia="仿宋_GB2312"/>
          <w:color w:val="auto"/>
          <w:sz w:val="32"/>
          <w:highlight w:val="none"/>
        </w:rPr>
        <w:t>随迁子女平等接受</w:t>
      </w:r>
      <w:r>
        <w:rPr>
          <w:rFonts w:hint="eastAsia" w:ascii="仿宋_GB2312" w:eastAsia="仿宋_GB2312"/>
          <w:color w:val="auto"/>
          <w:sz w:val="32"/>
          <w:highlight w:val="none"/>
        </w:rPr>
        <w:t>义务</w:t>
      </w:r>
      <w:r>
        <w:rPr>
          <w:rFonts w:ascii="仿宋_GB2312" w:eastAsia="仿宋_GB2312"/>
          <w:color w:val="auto"/>
          <w:sz w:val="32"/>
          <w:highlight w:val="none"/>
        </w:rPr>
        <w:t>教育。</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2.经审核符合我区入学条件的外来务工人员随迁子女入学后，其各项收费及待遇与本地学生相同。小学毕业后需继续在博山区初中学校就读的，依据当年招生政策重新办理相关手续。学生在接受完义务教育段学习后，按博山区当年高中段学校招生政策，确定是否在本地报考或回原户籍所在地报考高中段学校。</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（二）做好农村留守儿童入学</w:t>
      </w:r>
      <w:r>
        <w:rPr>
          <w:rFonts w:ascii="楷体_GB2312" w:eastAsia="楷体_GB2312"/>
          <w:bCs/>
          <w:color w:val="auto"/>
          <w:sz w:val="32"/>
          <w:highlight w:val="none"/>
        </w:rPr>
        <w:t>工作</w:t>
      </w:r>
    </w:p>
    <w:p>
      <w:pPr>
        <w:pStyle w:val="5"/>
        <w:keepNext w:val="0"/>
        <w:keepLines w:val="0"/>
        <w:pageBreakBefore w:val="0"/>
        <w:shd w:val="clear" w:color="auto" w:fill="FFFFFF" w:themeFill="background1"/>
        <w:kinsoku/>
        <w:overflowPunct/>
        <w:topLinePunct w:val="0"/>
        <w:autoSpaceDE/>
        <w:autoSpaceDN/>
        <w:bidi w:val="0"/>
        <w:spacing w:before="0" w:beforeAutospacing="0" w:after="0" w:afterAutospacing="0" w:line="576" w:lineRule="exact"/>
        <w:ind w:left="0" w:leftChars="0" w:right="0" w:rightChars="0" w:firstLine="640" w:firstLineChars="200"/>
        <w:jc w:val="both"/>
        <w:rPr>
          <w:rFonts w:ascii="仿宋_GB2312" w:eastAsia="仿宋_GB2312"/>
          <w:color w:val="auto"/>
          <w:sz w:val="32"/>
          <w:highlight w:val="none"/>
        </w:rPr>
      </w:pPr>
      <w:r>
        <w:rPr>
          <w:rFonts w:hint="eastAsia" w:ascii="仿宋_GB2312" w:eastAsia="仿宋_GB2312"/>
          <w:color w:val="auto"/>
          <w:sz w:val="32"/>
          <w:highlight w:val="none"/>
        </w:rPr>
        <w:t>根据国务院《关于加强农村留守儿童关爱保护工作的意见》（国发〔2016〕13号）和教育部等五部门《关于加强义务教育段农村留守儿童关爱和教育工作的意见》（教基一〔2013〕1号）文件精神，区中小学</w:t>
      </w:r>
      <w:r>
        <w:rPr>
          <w:rFonts w:ascii="仿宋_GB2312" w:eastAsia="仿宋_GB2312"/>
          <w:color w:val="auto"/>
          <w:sz w:val="32"/>
          <w:highlight w:val="none"/>
        </w:rPr>
        <w:t>招生办公室</w:t>
      </w:r>
      <w:r>
        <w:rPr>
          <w:rFonts w:hint="eastAsia" w:ascii="仿宋_GB2312" w:eastAsia="仿宋_GB2312"/>
          <w:color w:val="auto"/>
          <w:sz w:val="32"/>
          <w:highlight w:val="none"/>
        </w:rPr>
        <w:t>协调相关部门做好数据对接，落实免费义务教育和教育资助政策，确保农村留守儿童不因贫困而失学；支持和指导各学校加强心理健康教育，促进学生心理、人格积极健康发展，及早发现并纠正心理问题和不良行为。各学校要对农村留守儿童受教育情况实施全程管理，加强留守儿童档案建设，准确掌握在校留守儿童信息。同时，注重加强</w:t>
      </w:r>
      <w:r>
        <w:rPr>
          <w:rFonts w:ascii="仿宋_GB2312" w:eastAsia="仿宋_GB2312"/>
          <w:color w:val="auto"/>
          <w:sz w:val="32"/>
          <w:highlight w:val="none"/>
        </w:rPr>
        <w:t>对留守儿童</w:t>
      </w:r>
      <w:r>
        <w:rPr>
          <w:rFonts w:hint="eastAsia" w:ascii="仿宋_GB2312" w:eastAsia="仿宋_GB2312"/>
          <w:color w:val="auto"/>
          <w:sz w:val="32"/>
          <w:highlight w:val="none"/>
        </w:rPr>
        <w:t>关爱</w:t>
      </w:r>
      <w:r>
        <w:rPr>
          <w:rFonts w:ascii="仿宋_GB2312" w:eastAsia="仿宋_GB2312"/>
          <w:color w:val="auto"/>
          <w:sz w:val="32"/>
          <w:highlight w:val="none"/>
        </w:rPr>
        <w:t>工作</w:t>
      </w:r>
      <w:r>
        <w:rPr>
          <w:rFonts w:hint="eastAsia" w:ascii="仿宋_GB2312" w:eastAsia="仿宋_GB2312"/>
          <w:color w:val="auto"/>
          <w:sz w:val="32"/>
          <w:highlight w:val="none"/>
        </w:rPr>
        <w:t>，确定</w:t>
      </w:r>
      <w:r>
        <w:rPr>
          <w:rFonts w:ascii="仿宋_GB2312" w:eastAsia="仿宋_GB2312"/>
          <w:color w:val="auto"/>
          <w:sz w:val="32"/>
          <w:highlight w:val="none"/>
        </w:rPr>
        <w:t>具体帮扶方案和人员，每学期</w:t>
      </w:r>
      <w:r>
        <w:rPr>
          <w:rFonts w:hint="eastAsia" w:ascii="仿宋_GB2312" w:eastAsia="仿宋_GB2312"/>
          <w:color w:val="auto"/>
          <w:sz w:val="32"/>
          <w:highlight w:val="none"/>
        </w:rPr>
        <w:t>至少</w:t>
      </w:r>
      <w:r>
        <w:rPr>
          <w:rFonts w:ascii="仿宋_GB2312" w:eastAsia="仿宋_GB2312"/>
          <w:color w:val="auto"/>
          <w:sz w:val="32"/>
          <w:highlight w:val="none"/>
        </w:rPr>
        <w:t>组织两次入户</w:t>
      </w:r>
      <w:r>
        <w:rPr>
          <w:rFonts w:hint="eastAsia" w:ascii="仿宋_GB2312" w:eastAsia="仿宋_GB2312"/>
          <w:color w:val="auto"/>
          <w:sz w:val="32"/>
          <w:highlight w:val="none"/>
        </w:rPr>
        <w:t>家访，用好</w:t>
      </w:r>
      <w:r>
        <w:rPr>
          <w:rFonts w:ascii="仿宋_GB2312" w:eastAsia="仿宋_GB2312"/>
          <w:color w:val="auto"/>
          <w:sz w:val="32"/>
          <w:highlight w:val="none"/>
        </w:rPr>
        <w:t>留</w:t>
      </w:r>
      <w:r>
        <w:rPr>
          <w:rFonts w:hint="eastAsia" w:ascii="仿宋_GB2312" w:eastAsia="仿宋_GB2312"/>
          <w:color w:val="auto"/>
          <w:sz w:val="32"/>
          <w:highlight w:val="none"/>
        </w:rPr>
        <w:t>守儿童关爱室，组织关爱帮扶活动，重点做好无人监护、无户籍等农村留守儿童就学保障工作，防止学生辍学。</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（三）做好残疾儿童入学</w:t>
      </w:r>
      <w:r>
        <w:rPr>
          <w:rFonts w:ascii="楷体_GB2312" w:eastAsia="楷体_GB2312"/>
          <w:bCs/>
          <w:color w:val="auto"/>
          <w:sz w:val="32"/>
          <w:highlight w:val="none"/>
        </w:rPr>
        <w:t>工作</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完善以普通学校随班就读为主体、以特殊教育学校为骨干、以送教上门和远程教育为补充的特殊教育体系，切实保障特殊群体受教育权利。</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ascii="仿宋_GB2312" w:eastAsia="仿宋_GB2312"/>
          <w:color w:val="auto"/>
          <w:sz w:val="32"/>
          <w:highlight w:val="none"/>
        </w:rPr>
        <w:t>1.</w:t>
      </w:r>
      <w:r>
        <w:rPr>
          <w:rFonts w:hint="eastAsia" w:ascii="仿宋_GB2312" w:eastAsia="仿宋_GB2312"/>
          <w:color w:val="auto"/>
          <w:sz w:val="32"/>
          <w:highlight w:val="none"/>
        </w:rPr>
        <w:t>大力推进融合教育，进一步扩大随班就读规模。采取有力措施，加强管理，保障所有能适应普通学校学习的视力残疾、听力残疾、言语残疾、肢体残疾（包括脑瘫）、智力残疾、精神残疾（包括孤独症）、多重残疾等轻度残疾的儿童少年接受教育的权利。对全区残疾儿童少年采取“一人一案”办法，逐一落实教育安置，使视力、听力、智力三类残疾儿童少年入学率不低于省定标准。</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仿宋_GB2312" w:eastAsia="仿宋_GB2312" w:cs="仿宋_GB2312"/>
          <w:color w:val="auto"/>
          <w:sz w:val="32"/>
          <w:szCs w:val="32"/>
          <w:highlight w:val="none"/>
        </w:rPr>
      </w:pPr>
      <w:r>
        <w:rPr>
          <w:rFonts w:hint="eastAsia" w:ascii="仿宋_GB2312" w:eastAsia="仿宋_GB2312"/>
          <w:color w:val="auto"/>
          <w:sz w:val="32"/>
          <w:highlight w:val="none"/>
        </w:rPr>
        <w:t>2.所有适龄残疾儿童少年按照我区公办学校入学要求进行</w:t>
      </w:r>
      <w:r>
        <w:rPr>
          <w:rFonts w:hint="default" w:ascii="仿宋_GB2312" w:eastAsia="仿宋_GB2312"/>
          <w:color w:val="auto"/>
          <w:sz w:val="32"/>
          <w:highlight w:val="none"/>
        </w:rPr>
        <w:t>信息登记</w:t>
      </w:r>
      <w:r>
        <w:rPr>
          <w:rFonts w:hint="eastAsia" w:ascii="仿宋_GB2312" w:eastAsia="仿宋_GB2312"/>
          <w:color w:val="auto"/>
          <w:sz w:val="32"/>
          <w:highlight w:val="none"/>
        </w:rPr>
        <w:t>，盲、聋等有特殊需求的儿童，携带相关资料到市特教中心报名。</w:t>
      </w:r>
      <w:r>
        <w:rPr>
          <w:rFonts w:hint="eastAsia" w:ascii="仿宋_GB2312" w:hAnsi="仿宋_GB2312" w:eastAsia="仿宋_GB2312" w:cs="仿宋_GB2312"/>
          <w:color w:val="auto"/>
          <w:sz w:val="32"/>
          <w:szCs w:val="32"/>
          <w:highlight w:val="none"/>
        </w:rPr>
        <w:t>优先采用普通学校随班就读的方式，就近安排轻度适龄残疾儿童少年接受义务教育；中、重度残疾儿童安排至特殊教育学校就读。对于入学安置有争议的，由区残疾人教育专家委员会对其接受义务教育的能力进行评估认定，提出入学安置意见，明确适龄残疾儿童少年接受义务教育的方式和具体就读（送教）学校。需要专人护理、不能到学校就读的实施送教上门服务，多种方式保障其接受义务教育的权利。</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3.各义务段</w:t>
      </w:r>
      <w:r>
        <w:rPr>
          <w:rFonts w:hint="eastAsia" w:ascii="仿宋_GB2312" w:eastAsia="仿宋_GB2312"/>
          <w:color w:val="auto"/>
          <w:sz w:val="32"/>
          <w:szCs w:val="32"/>
          <w:highlight w:val="none"/>
        </w:rPr>
        <w:t>学校按照“全覆盖、零拒绝”的要求，积极落实融合教育理念，保障具有接受普通教育能力的残疾学生随班就读。要积极探</w:t>
      </w:r>
      <w:r>
        <w:rPr>
          <w:rFonts w:hint="eastAsia" w:ascii="仿宋_GB2312" w:eastAsia="仿宋_GB2312"/>
          <w:color w:val="auto"/>
          <w:sz w:val="32"/>
          <w:highlight w:val="none"/>
        </w:rPr>
        <w:t>索线下诊断评估与线上指导家长相结合的家校共育模式，构建送教上门为主、社区教育和远程教育为辅教育方式，并纳入学籍管理。</w:t>
      </w:r>
      <w:r>
        <w:rPr>
          <w:rFonts w:hint="eastAsia" w:ascii="仿宋_GB2312" w:eastAsia="仿宋_GB2312"/>
          <w:color w:val="auto"/>
          <w:sz w:val="32"/>
          <w:szCs w:val="32"/>
          <w:highlight w:val="none"/>
        </w:rPr>
        <w:t>区特殊教育中心学校发挥骨干队伍和技术指导核心作用，发挥好示范引领作用，协同随班就读学校做好技术指导。除经区残疾儿童入学鉴定和咨询委员</w:t>
      </w:r>
      <w:r>
        <w:rPr>
          <w:rFonts w:hint="eastAsia" w:ascii="仿宋_GB2312" w:eastAsia="仿宋_GB2312"/>
          <w:color w:val="auto"/>
          <w:sz w:val="32"/>
          <w:highlight w:val="none"/>
        </w:rPr>
        <w:t>评定的不具备接受教育能力儿童外，做到应入尽入。</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（四）做好建档立卡贫困家庭子女入学工作</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聚焦建档立卡贫困家庭适龄子女义务教育问题，深刻认识解决义务教育有保障突出问题</w:t>
      </w:r>
      <w:r>
        <w:rPr>
          <w:rFonts w:hint="default" w:ascii="仿宋_GB2312" w:eastAsia="仿宋_GB2312"/>
          <w:color w:val="auto"/>
          <w:sz w:val="32"/>
          <w:highlight w:val="none"/>
        </w:rPr>
        <w:t>的</w:t>
      </w:r>
      <w:r>
        <w:rPr>
          <w:rFonts w:hint="eastAsia" w:ascii="仿宋_GB2312" w:eastAsia="仿宋_GB2312"/>
          <w:color w:val="auto"/>
          <w:sz w:val="32"/>
          <w:highlight w:val="none"/>
        </w:rPr>
        <w:t>重要性和紧迫性，</w:t>
      </w:r>
      <w:r>
        <w:rPr>
          <w:rFonts w:hint="eastAsia" w:ascii="仿宋_GB2312" w:eastAsia="仿宋_GB2312"/>
          <w:color w:val="auto"/>
          <w:sz w:val="32"/>
          <w:szCs w:val="36"/>
          <w:highlight w:val="none"/>
        </w:rPr>
        <w:t>全面落实“两不愁三保障”，</w:t>
      </w:r>
      <w:r>
        <w:rPr>
          <w:rFonts w:hint="eastAsia" w:ascii="仿宋_GB2312" w:eastAsia="仿宋_GB2312"/>
          <w:color w:val="auto"/>
          <w:sz w:val="32"/>
          <w:highlight w:val="none"/>
        </w:rPr>
        <w:t>严格贯彻上级文件要求，建立建档立卡适龄儿童信息共享机制，各学校要重点关注本校建档立卡贫困家庭子女接受义务教育情况，保障所有建档立卡贫困家庭子女完成义务教育。</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（五）做好</w:t>
      </w:r>
      <w:r>
        <w:rPr>
          <w:rFonts w:ascii="楷体_GB2312" w:eastAsia="楷体_GB2312"/>
          <w:bCs/>
          <w:color w:val="auto"/>
          <w:sz w:val="32"/>
          <w:highlight w:val="none"/>
        </w:rPr>
        <w:t>体育</w:t>
      </w:r>
      <w:r>
        <w:rPr>
          <w:rFonts w:hint="eastAsia" w:ascii="楷体_GB2312" w:eastAsia="楷体_GB2312"/>
          <w:bCs/>
          <w:color w:val="auto"/>
          <w:sz w:val="32"/>
          <w:highlight w:val="none"/>
        </w:rPr>
        <w:t>后备</w:t>
      </w:r>
      <w:r>
        <w:rPr>
          <w:rFonts w:ascii="楷体_GB2312" w:eastAsia="楷体_GB2312"/>
          <w:bCs/>
          <w:color w:val="auto"/>
          <w:sz w:val="32"/>
          <w:highlight w:val="none"/>
        </w:rPr>
        <w:t>人才</w:t>
      </w:r>
      <w:r>
        <w:rPr>
          <w:rFonts w:hint="eastAsia" w:ascii="楷体_GB2312" w:eastAsia="楷体_GB2312"/>
          <w:bCs/>
          <w:color w:val="auto"/>
          <w:sz w:val="32"/>
          <w:highlight w:val="none"/>
        </w:rPr>
        <w:t>入学工作</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严格贯彻</w:t>
      </w:r>
      <w:r>
        <w:rPr>
          <w:rFonts w:hint="eastAsia" w:ascii="仿宋_GB2312" w:eastAsia="仿宋_GB2312"/>
          <w:i w:val="0"/>
          <w:iCs/>
          <w:color w:val="auto"/>
          <w:sz w:val="32"/>
          <w:highlight w:val="none"/>
          <w:u w:val="none"/>
        </w:rPr>
        <w:t>省、市</w:t>
      </w:r>
      <w:r>
        <w:rPr>
          <w:rFonts w:hint="default" w:ascii="仿宋_GB2312" w:eastAsia="仿宋_GB2312"/>
          <w:i w:val="0"/>
          <w:iCs/>
          <w:color w:val="auto"/>
          <w:sz w:val="32"/>
          <w:highlight w:val="none"/>
          <w:u w:val="none"/>
        </w:rPr>
        <w:t>有关</w:t>
      </w:r>
      <w:r>
        <w:rPr>
          <w:rFonts w:hint="eastAsia" w:ascii="仿宋_GB2312" w:eastAsia="仿宋_GB2312"/>
          <w:i w:val="0"/>
          <w:iCs/>
          <w:color w:val="auto"/>
          <w:sz w:val="32"/>
          <w:highlight w:val="none"/>
          <w:u w:val="none"/>
        </w:rPr>
        <w:t>文件</w:t>
      </w:r>
      <w:r>
        <w:rPr>
          <w:rFonts w:hint="eastAsia" w:ascii="仿宋_GB2312" w:eastAsia="仿宋_GB2312"/>
          <w:iCs/>
          <w:color w:val="auto"/>
          <w:sz w:val="32"/>
          <w:highlight w:val="none"/>
        </w:rPr>
        <w:t>要求，全面取消特长生招生。</w:t>
      </w:r>
      <w:r>
        <w:rPr>
          <w:rFonts w:hint="eastAsia" w:ascii="仿宋_GB2312" w:eastAsia="仿宋_GB2312"/>
          <w:color w:val="auto"/>
          <w:sz w:val="32"/>
          <w:highlight w:val="none"/>
        </w:rPr>
        <w:t>按照《博山区</w:t>
      </w:r>
      <w:r>
        <w:rPr>
          <w:rFonts w:ascii="仿宋_GB2312" w:eastAsia="仿宋_GB2312"/>
          <w:color w:val="auto"/>
          <w:sz w:val="32"/>
          <w:highlight w:val="none"/>
        </w:rPr>
        <w:t>人民政府关于印发博山区改革竞技体育学校办学模式实施方案的通知</w:t>
      </w:r>
      <w:r>
        <w:rPr>
          <w:rFonts w:hint="eastAsia" w:ascii="仿宋_GB2312" w:eastAsia="仿宋_GB2312"/>
          <w:color w:val="auto"/>
          <w:sz w:val="32"/>
          <w:highlight w:val="none"/>
        </w:rPr>
        <w:t>》（博</w:t>
      </w:r>
      <w:r>
        <w:rPr>
          <w:rFonts w:ascii="仿宋_GB2312" w:eastAsia="仿宋_GB2312"/>
          <w:color w:val="auto"/>
          <w:sz w:val="32"/>
          <w:highlight w:val="none"/>
        </w:rPr>
        <w:t>政</w:t>
      </w:r>
      <w:r>
        <w:rPr>
          <w:rFonts w:hint="eastAsia" w:ascii="仿宋_GB2312" w:eastAsia="仿宋_GB2312"/>
          <w:color w:val="auto"/>
          <w:sz w:val="32"/>
          <w:highlight w:val="none"/>
        </w:rPr>
        <w:t>字〔2018〕44号）文件</w:t>
      </w:r>
      <w:r>
        <w:rPr>
          <w:rFonts w:ascii="仿宋_GB2312" w:eastAsia="仿宋_GB2312"/>
          <w:color w:val="auto"/>
          <w:sz w:val="32"/>
          <w:highlight w:val="none"/>
        </w:rPr>
        <w:t>要求，由</w:t>
      </w:r>
      <w:r>
        <w:rPr>
          <w:rFonts w:hint="eastAsia" w:ascii="仿宋_GB2312" w:eastAsia="仿宋_GB2312"/>
          <w:color w:val="auto"/>
          <w:sz w:val="32"/>
          <w:highlight w:val="none"/>
        </w:rPr>
        <w:t>体育综合</w:t>
      </w:r>
      <w:r>
        <w:rPr>
          <w:rFonts w:ascii="仿宋_GB2312" w:eastAsia="仿宋_GB2312"/>
          <w:color w:val="auto"/>
          <w:sz w:val="32"/>
          <w:highlight w:val="none"/>
        </w:rPr>
        <w:t>科</w:t>
      </w:r>
      <w:r>
        <w:rPr>
          <w:rFonts w:hint="eastAsia" w:ascii="仿宋_GB2312" w:eastAsia="仿宋_GB2312"/>
          <w:color w:val="auto"/>
          <w:sz w:val="32"/>
          <w:highlight w:val="none"/>
        </w:rPr>
        <w:t>结合中小学</w:t>
      </w:r>
      <w:r>
        <w:rPr>
          <w:rFonts w:ascii="仿宋_GB2312" w:eastAsia="仿宋_GB2312"/>
          <w:color w:val="auto"/>
          <w:sz w:val="32"/>
          <w:highlight w:val="none"/>
        </w:rPr>
        <w:t>常规体育训练</w:t>
      </w:r>
      <w:r>
        <w:rPr>
          <w:rFonts w:hint="eastAsia" w:ascii="仿宋_GB2312" w:eastAsia="仿宋_GB2312"/>
          <w:color w:val="auto"/>
          <w:sz w:val="32"/>
          <w:highlight w:val="none"/>
        </w:rPr>
        <w:t>活动</w:t>
      </w:r>
      <w:r>
        <w:rPr>
          <w:rFonts w:ascii="仿宋_GB2312" w:eastAsia="仿宋_GB2312"/>
          <w:color w:val="auto"/>
          <w:sz w:val="32"/>
          <w:highlight w:val="none"/>
        </w:rPr>
        <w:t>，</w:t>
      </w:r>
      <w:r>
        <w:rPr>
          <w:rFonts w:hint="eastAsia" w:ascii="仿宋_GB2312" w:eastAsia="仿宋_GB2312"/>
          <w:color w:val="auto"/>
          <w:sz w:val="32"/>
          <w:highlight w:val="none"/>
        </w:rPr>
        <w:t>统筹</w:t>
      </w:r>
      <w:r>
        <w:rPr>
          <w:rFonts w:ascii="仿宋_GB2312" w:eastAsia="仿宋_GB2312"/>
          <w:color w:val="auto"/>
          <w:sz w:val="32"/>
          <w:highlight w:val="none"/>
        </w:rPr>
        <w:t>做好体育后备人才的选拔</w:t>
      </w:r>
      <w:r>
        <w:rPr>
          <w:rFonts w:hint="eastAsia" w:ascii="仿宋_GB2312" w:eastAsia="仿宋_GB2312"/>
          <w:color w:val="auto"/>
          <w:sz w:val="32"/>
          <w:highlight w:val="none"/>
        </w:rPr>
        <w:t>培养</w:t>
      </w:r>
      <w:r>
        <w:rPr>
          <w:rFonts w:ascii="仿宋_GB2312" w:eastAsia="仿宋_GB2312"/>
          <w:color w:val="auto"/>
          <w:sz w:val="32"/>
          <w:highlight w:val="none"/>
        </w:rPr>
        <w:t>工作。</w:t>
      </w:r>
      <w:r>
        <w:rPr>
          <w:rFonts w:hint="eastAsia" w:ascii="仿宋_GB2312" w:eastAsia="仿宋_GB2312"/>
          <w:color w:val="auto"/>
          <w:sz w:val="32"/>
          <w:highlight w:val="none"/>
        </w:rPr>
        <w:t>严格按照</w:t>
      </w:r>
      <w:r>
        <w:rPr>
          <w:rFonts w:ascii="仿宋_GB2312" w:eastAsia="仿宋_GB2312"/>
          <w:color w:val="auto"/>
          <w:sz w:val="32"/>
          <w:highlight w:val="none"/>
        </w:rPr>
        <w:t>程序</w:t>
      </w:r>
      <w:r>
        <w:rPr>
          <w:rFonts w:hint="eastAsia" w:ascii="仿宋_GB2312" w:eastAsia="仿宋_GB2312"/>
          <w:color w:val="auto"/>
          <w:sz w:val="32"/>
          <w:highlight w:val="none"/>
        </w:rPr>
        <w:t>确定</w:t>
      </w:r>
      <w:r>
        <w:rPr>
          <w:rFonts w:ascii="仿宋_GB2312" w:eastAsia="仿宋_GB2312"/>
          <w:color w:val="auto"/>
          <w:sz w:val="32"/>
          <w:highlight w:val="none"/>
        </w:rPr>
        <w:t>招生计划</w:t>
      </w:r>
      <w:r>
        <w:rPr>
          <w:rFonts w:hint="eastAsia" w:ascii="仿宋_GB2312" w:eastAsia="仿宋_GB2312"/>
          <w:color w:val="auto"/>
          <w:sz w:val="32"/>
          <w:highlight w:val="none"/>
        </w:rPr>
        <w:t>及</w:t>
      </w:r>
      <w:r>
        <w:rPr>
          <w:rFonts w:ascii="仿宋_GB2312" w:eastAsia="仿宋_GB2312"/>
          <w:color w:val="auto"/>
          <w:sz w:val="32"/>
          <w:highlight w:val="none"/>
        </w:rPr>
        <w:t>培养专业，</w:t>
      </w:r>
      <w:r>
        <w:rPr>
          <w:rFonts w:hint="eastAsia" w:ascii="仿宋_GB2312" w:eastAsia="仿宋_GB2312"/>
          <w:color w:val="auto"/>
          <w:sz w:val="32"/>
          <w:highlight w:val="none"/>
        </w:rPr>
        <w:t>制定</w:t>
      </w:r>
      <w:r>
        <w:rPr>
          <w:rFonts w:ascii="仿宋_GB2312" w:eastAsia="仿宋_GB2312"/>
          <w:color w:val="auto"/>
          <w:sz w:val="32"/>
          <w:highlight w:val="none"/>
        </w:rPr>
        <w:t>选</w:t>
      </w:r>
      <w:r>
        <w:rPr>
          <w:rFonts w:hint="eastAsia" w:ascii="仿宋_GB2312" w:eastAsia="仿宋_GB2312"/>
          <w:color w:val="auto"/>
          <w:sz w:val="32"/>
          <w:highlight w:val="none"/>
        </w:rPr>
        <w:t>才</w:t>
      </w:r>
      <w:r>
        <w:rPr>
          <w:rFonts w:ascii="仿宋_GB2312" w:eastAsia="仿宋_GB2312"/>
          <w:color w:val="auto"/>
          <w:sz w:val="32"/>
          <w:highlight w:val="none"/>
        </w:rPr>
        <w:t>方案</w:t>
      </w:r>
      <w:r>
        <w:rPr>
          <w:rFonts w:hint="eastAsia" w:ascii="仿宋_GB2312" w:eastAsia="仿宋_GB2312"/>
          <w:color w:val="auto"/>
          <w:sz w:val="32"/>
          <w:highlight w:val="none"/>
        </w:rPr>
        <w:t>、后续</w:t>
      </w:r>
      <w:r>
        <w:rPr>
          <w:rFonts w:ascii="仿宋_GB2312" w:eastAsia="仿宋_GB2312"/>
          <w:color w:val="auto"/>
          <w:sz w:val="32"/>
          <w:highlight w:val="none"/>
        </w:rPr>
        <w:t>培养方案</w:t>
      </w:r>
      <w:r>
        <w:rPr>
          <w:rFonts w:hint="eastAsia" w:ascii="仿宋_GB2312" w:eastAsia="仿宋_GB2312"/>
          <w:color w:val="auto"/>
          <w:sz w:val="32"/>
          <w:highlight w:val="none"/>
        </w:rPr>
        <w:t>及</w:t>
      </w:r>
      <w:r>
        <w:rPr>
          <w:rFonts w:ascii="仿宋_GB2312" w:eastAsia="仿宋_GB2312"/>
          <w:color w:val="auto"/>
          <w:sz w:val="32"/>
          <w:highlight w:val="none"/>
        </w:rPr>
        <w:t>管理细则</w:t>
      </w:r>
      <w:r>
        <w:rPr>
          <w:rFonts w:hint="eastAsia" w:ascii="仿宋_GB2312" w:eastAsia="仿宋_GB2312"/>
          <w:color w:val="auto"/>
          <w:sz w:val="32"/>
          <w:highlight w:val="none"/>
        </w:rPr>
        <w:t>，坚持</w:t>
      </w:r>
      <w:r>
        <w:rPr>
          <w:rFonts w:ascii="仿宋_GB2312" w:eastAsia="仿宋_GB2312"/>
          <w:color w:val="auto"/>
          <w:sz w:val="32"/>
          <w:highlight w:val="none"/>
        </w:rPr>
        <w:t>公平公正公开</w:t>
      </w:r>
      <w:r>
        <w:rPr>
          <w:rFonts w:hint="eastAsia" w:ascii="仿宋_GB2312" w:eastAsia="仿宋_GB2312"/>
          <w:color w:val="auto"/>
          <w:sz w:val="32"/>
          <w:highlight w:val="none"/>
        </w:rPr>
        <w:t>的</w:t>
      </w:r>
      <w:r>
        <w:rPr>
          <w:rFonts w:ascii="仿宋_GB2312" w:eastAsia="仿宋_GB2312"/>
          <w:color w:val="auto"/>
          <w:sz w:val="32"/>
          <w:highlight w:val="none"/>
        </w:rPr>
        <w:t>原则，确保</w:t>
      </w:r>
      <w:r>
        <w:rPr>
          <w:rFonts w:hint="eastAsia" w:ascii="仿宋_GB2312" w:eastAsia="仿宋_GB2312"/>
          <w:color w:val="auto"/>
          <w:sz w:val="32"/>
          <w:highlight w:val="none"/>
        </w:rPr>
        <w:t>该项</w:t>
      </w:r>
      <w:r>
        <w:rPr>
          <w:rFonts w:ascii="仿宋_GB2312" w:eastAsia="仿宋_GB2312"/>
          <w:color w:val="auto"/>
          <w:sz w:val="32"/>
          <w:highlight w:val="none"/>
        </w:rPr>
        <w:t>工作规范有序。</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（六）落实各项教育优待政策</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对符合条件的现役军人子女、公安英烈和因公牺牲伤残公安民警子女、烈士子女、英雄模范和因公牺牲、一级至四级因公伤残消防救援人员子女和在职消防救援人员子女、高层次人才和企业家子女及其各类优抚对象，按照有关规定细化入学操作程序，落实教育优待政策。</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对符合条件的现役军人子女，义务教育入学政策按照教育部、中央军委政治工作部、全国双拥工作领导小组办公室《关于印发&lt;关于进一步做好军人子女教育优待工作的若干意见</w:t>
      </w:r>
      <w:r>
        <w:rPr>
          <w:rFonts w:ascii="仿宋_GB2312" w:eastAsia="仿宋_GB2312"/>
          <w:color w:val="auto"/>
          <w:sz w:val="32"/>
          <w:highlight w:val="none"/>
        </w:rPr>
        <w:t>&gt;</w:t>
      </w:r>
      <w:r>
        <w:rPr>
          <w:rFonts w:hint="eastAsia" w:ascii="仿宋_GB2312" w:eastAsia="仿宋_GB2312"/>
          <w:color w:val="auto"/>
          <w:sz w:val="32"/>
          <w:highlight w:val="none"/>
        </w:rPr>
        <w:t>的通知》（军政〔2</w:t>
      </w:r>
      <w:r>
        <w:rPr>
          <w:rFonts w:ascii="仿宋_GB2312" w:eastAsia="仿宋_GB2312"/>
          <w:color w:val="auto"/>
          <w:sz w:val="32"/>
          <w:highlight w:val="none"/>
        </w:rPr>
        <w:t>021</w:t>
      </w:r>
      <w:r>
        <w:rPr>
          <w:rFonts w:hint="eastAsia" w:ascii="仿宋_GB2312" w:eastAsia="仿宋_GB2312"/>
          <w:color w:val="auto"/>
          <w:sz w:val="32"/>
          <w:highlight w:val="none"/>
        </w:rPr>
        <w:t>〕2</w:t>
      </w:r>
      <w:r>
        <w:rPr>
          <w:rFonts w:ascii="仿宋_GB2312" w:eastAsia="仿宋_GB2312"/>
          <w:color w:val="auto"/>
          <w:sz w:val="32"/>
          <w:highlight w:val="none"/>
        </w:rPr>
        <w:t>47</w:t>
      </w:r>
      <w:r>
        <w:rPr>
          <w:rFonts w:hint="eastAsia" w:ascii="仿宋_GB2312" w:eastAsia="仿宋_GB2312"/>
          <w:color w:val="auto"/>
          <w:sz w:val="32"/>
          <w:highlight w:val="none"/>
        </w:rPr>
        <w:t>号）执行；对符合条件的公安英烈和因公牺牲伤残公安民警子女，义务教育入学政策按照公安部、教育部《关于进一步加强和改进公安英烈和因公牺牲伤残公安民警子女教育优待工作的通知》（公政治〔2018〕27号）执行；对符合条件的烈士、英雄模范和因公牺牲、一级至四级因公伤残消防救援人员子女和在职消防救援人员子女，义务教育入学政策按照淄博市教育局《关于做好国家综合性消防救援人员子女入学优待工作的通知》（淄教基字〔201</w:t>
      </w:r>
      <w:r>
        <w:rPr>
          <w:rFonts w:ascii="仿宋_GB2312" w:eastAsia="仿宋_GB2312"/>
          <w:color w:val="auto"/>
          <w:sz w:val="32"/>
          <w:highlight w:val="none"/>
        </w:rPr>
        <w:t>9</w:t>
      </w:r>
      <w:r>
        <w:rPr>
          <w:rFonts w:hint="eastAsia" w:ascii="仿宋_GB2312" w:eastAsia="仿宋_GB2312"/>
          <w:color w:val="auto"/>
          <w:sz w:val="32"/>
          <w:highlight w:val="none"/>
        </w:rPr>
        <w:t>〕</w:t>
      </w:r>
      <w:r>
        <w:rPr>
          <w:rFonts w:ascii="仿宋_GB2312" w:eastAsia="仿宋_GB2312"/>
          <w:color w:val="auto"/>
          <w:sz w:val="32"/>
          <w:highlight w:val="none"/>
        </w:rPr>
        <w:t>18</w:t>
      </w:r>
      <w:r>
        <w:rPr>
          <w:rFonts w:hint="eastAsia" w:ascii="仿宋_GB2312" w:eastAsia="仿宋_GB2312"/>
          <w:color w:val="auto"/>
          <w:sz w:val="32"/>
          <w:highlight w:val="none"/>
        </w:rPr>
        <w:t>号）执行。</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对市委组织部认定的我</w:t>
      </w:r>
      <w:r>
        <w:rPr>
          <w:rFonts w:ascii="仿宋_GB2312" w:eastAsia="仿宋_GB2312"/>
          <w:color w:val="auto"/>
          <w:sz w:val="32"/>
          <w:highlight w:val="none"/>
        </w:rPr>
        <w:t>市</w:t>
      </w:r>
      <w:r>
        <w:rPr>
          <w:rFonts w:hint="eastAsia" w:ascii="仿宋_GB2312" w:eastAsia="仿宋_GB2312"/>
          <w:color w:val="auto"/>
          <w:sz w:val="32"/>
          <w:highlight w:val="none"/>
        </w:rPr>
        <w:t>高层次人才和企业家子女申请入读义务教育段学校，按照</w:t>
      </w:r>
      <w:r>
        <w:rPr>
          <w:rFonts w:ascii="仿宋_GB2312" w:eastAsia="仿宋_GB2312"/>
          <w:color w:val="auto"/>
          <w:sz w:val="32"/>
          <w:highlight w:val="none"/>
        </w:rPr>
        <w:t>《</w:t>
      </w:r>
      <w:r>
        <w:rPr>
          <w:rFonts w:hint="eastAsia" w:ascii="仿宋_GB2312" w:eastAsia="仿宋_GB2312"/>
          <w:color w:val="auto"/>
          <w:sz w:val="32"/>
          <w:highlight w:val="none"/>
        </w:rPr>
        <w:t>中共淄博市委 淄博市人民政府印发〈关于进一步推进人才优先发展的若干措施〉的通知</w:t>
      </w:r>
      <w:r>
        <w:rPr>
          <w:rFonts w:ascii="仿宋_GB2312" w:eastAsia="仿宋_GB2312"/>
          <w:color w:val="auto"/>
          <w:sz w:val="32"/>
          <w:highlight w:val="none"/>
        </w:rPr>
        <w:t>》</w:t>
      </w:r>
      <w:r>
        <w:rPr>
          <w:rFonts w:hint="eastAsia" w:ascii="仿宋_GB2312" w:eastAsia="仿宋_GB2312"/>
          <w:color w:val="auto"/>
          <w:sz w:val="32"/>
          <w:highlight w:val="none"/>
        </w:rPr>
        <w:t>（淄发〔201</w:t>
      </w:r>
      <w:r>
        <w:rPr>
          <w:rFonts w:ascii="仿宋_GB2312" w:eastAsia="仿宋_GB2312"/>
          <w:color w:val="auto"/>
          <w:sz w:val="32"/>
          <w:highlight w:val="none"/>
        </w:rPr>
        <w:t>7</w:t>
      </w:r>
      <w:r>
        <w:rPr>
          <w:rFonts w:hint="eastAsia" w:ascii="仿宋_GB2312" w:eastAsia="仿宋_GB2312"/>
          <w:color w:val="auto"/>
          <w:sz w:val="32"/>
          <w:highlight w:val="none"/>
        </w:rPr>
        <w:t>〕3</w:t>
      </w:r>
      <w:r>
        <w:rPr>
          <w:rFonts w:ascii="仿宋_GB2312" w:eastAsia="仿宋_GB2312"/>
          <w:color w:val="auto"/>
          <w:sz w:val="32"/>
          <w:highlight w:val="none"/>
        </w:rPr>
        <w:t>4</w:t>
      </w:r>
      <w:r>
        <w:rPr>
          <w:rFonts w:hint="eastAsia" w:ascii="仿宋_GB2312" w:eastAsia="仿宋_GB2312"/>
          <w:color w:val="auto"/>
          <w:sz w:val="32"/>
          <w:highlight w:val="none"/>
        </w:rPr>
        <w:t>号）文件</w:t>
      </w:r>
      <w:r>
        <w:rPr>
          <w:rFonts w:ascii="仿宋_GB2312" w:eastAsia="仿宋_GB2312"/>
          <w:color w:val="auto"/>
          <w:sz w:val="32"/>
          <w:highlight w:val="none"/>
        </w:rPr>
        <w:t>要求</w:t>
      </w:r>
      <w:r>
        <w:rPr>
          <w:rFonts w:hint="eastAsia" w:ascii="仿宋_GB2312" w:eastAsia="仿宋_GB2312"/>
          <w:color w:val="auto"/>
          <w:sz w:val="32"/>
          <w:highlight w:val="none"/>
        </w:rPr>
        <w:t>安置入学。</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黑体" w:hAnsi="黑体" w:eastAsia="黑体"/>
          <w:color w:val="auto"/>
          <w:sz w:val="32"/>
          <w:highlight w:val="none"/>
        </w:rPr>
      </w:pPr>
      <w:r>
        <w:rPr>
          <w:rFonts w:hint="eastAsia" w:ascii="黑体" w:hAnsi="黑体" w:eastAsia="黑体"/>
          <w:color w:val="auto"/>
          <w:sz w:val="32"/>
          <w:highlight w:val="none"/>
        </w:rPr>
        <w:t>五</w:t>
      </w:r>
      <w:r>
        <w:rPr>
          <w:rFonts w:ascii="黑体" w:hAnsi="黑体" w:eastAsia="黑体"/>
          <w:color w:val="auto"/>
          <w:sz w:val="32"/>
          <w:highlight w:val="none"/>
        </w:rPr>
        <w:t>、</w:t>
      </w:r>
      <w:r>
        <w:rPr>
          <w:rFonts w:hint="eastAsia" w:ascii="黑体" w:hAnsi="黑体" w:eastAsia="黑体"/>
          <w:color w:val="auto"/>
          <w:sz w:val="32"/>
          <w:highlight w:val="none"/>
        </w:rPr>
        <w:t>学籍管理</w:t>
      </w:r>
      <w:r>
        <w:rPr>
          <w:rFonts w:ascii="黑体" w:hAnsi="黑体" w:eastAsia="黑体"/>
          <w:color w:val="auto"/>
          <w:sz w:val="32"/>
          <w:highlight w:val="none"/>
        </w:rPr>
        <w:t>及控辍</w:t>
      </w:r>
      <w:r>
        <w:rPr>
          <w:rFonts w:hint="eastAsia" w:ascii="黑体" w:hAnsi="黑体" w:eastAsia="黑体"/>
          <w:color w:val="auto"/>
          <w:sz w:val="32"/>
          <w:highlight w:val="none"/>
        </w:rPr>
        <w:t>保学</w:t>
      </w:r>
      <w:r>
        <w:rPr>
          <w:rFonts w:ascii="黑体" w:hAnsi="黑体" w:eastAsia="黑体"/>
          <w:color w:val="auto"/>
          <w:sz w:val="32"/>
          <w:highlight w:val="none"/>
        </w:rPr>
        <w:t>工作</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hAnsi="仿宋_GB2312" w:eastAsia="仿宋_GB2312" w:cs="仿宋_GB2312"/>
          <w:color w:val="auto"/>
          <w:sz w:val="32"/>
          <w:szCs w:val="32"/>
          <w:highlight w:val="none"/>
        </w:rPr>
        <w:t>严格落实《山东省教育厅等5部门关于扎实做好义务教育控辍保学工作的通知》（鲁教基字〔2020〕5号）和《关于进一步加强义务教育控辍保学工作的通知》（淄教基字〔2019〕32号）要求，强化控辍保学工作责任。</w:t>
      </w:r>
      <w:r>
        <w:rPr>
          <w:rFonts w:ascii="仿宋_GB2312" w:eastAsia="仿宋_GB2312"/>
          <w:color w:val="auto"/>
          <w:sz w:val="32"/>
          <w:highlight w:val="none"/>
        </w:rPr>
        <w:t>各学校要强化入学责任落实，加强学籍注册和管理，完善《入学通知书》</w:t>
      </w:r>
      <w:r>
        <w:rPr>
          <w:rFonts w:hint="eastAsia" w:ascii="仿宋_GB2312" w:eastAsia="仿宋_GB2312"/>
          <w:color w:val="auto"/>
          <w:sz w:val="32"/>
          <w:highlight w:val="none"/>
        </w:rPr>
        <w:t>、</w:t>
      </w:r>
      <w:r>
        <w:rPr>
          <w:rFonts w:hint="default" w:ascii="仿宋_GB2312" w:eastAsia="仿宋_GB2312"/>
          <w:color w:val="auto"/>
          <w:sz w:val="32"/>
          <w:highlight w:val="none"/>
        </w:rPr>
        <w:t>《</w:t>
      </w:r>
      <w:r>
        <w:rPr>
          <w:rFonts w:hint="eastAsia" w:ascii="仿宋_GB2312" w:eastAsia="仿宋_GB2312"/>
          <w:color w:val="auto"/>
          <w:sz w:val="32"/>
          <w:highlight w:val="none"/>
        </w:rPr>
        <w:t>复学通知书</w:t>
      </w:r>
      <w:r>
        <w:rPr>
          <w:rFonts w:hint="default" w:ascii="仿宋_GB2312" w:eastAsia="仿宋_GB2312"/>
          <w:color w:val="auto"/>
          <w:sz w:val="32"/>
          <w:highlight w:val="none"/>
        </w:rPr>
        <w:t>》</w:t>
      </w:r>
      <w:r>
        <w:rPr>
          <w:rFonts w:hint="eastAsia" w:ascii="仿宋_GB2312" w:eastAsia="仿宋_GB2312"/>
          <w:color w:val="auto"/>
          <w:sz w:val="32"/>
          <w:highlight w:val="none"/>
        </w:rPr>
        <w:t>等</w:t>
      </w:r>
      <w:r>
        <w:rPr>
          <w:rFonts w:ascii="仿宋_GB2312" w:eastAsia="仿宋_GB2312"/>
          <w:color w:val="auto"/>
          <w:sz w:val="32"/>
          <w:highlight w:val="none"/>
        </w:rPr>
        <w:t>制度</w:t>
      </w:r>
      <w:r>
        <w:rPr>
          <w:rFonts w:hint="eastAsia" w:ascii="仿宋_GB2312" w:eastAsia="仿宋_GB2312"/>
          <w:color w:val="auto"/>
          <w:sz w:val="32"/>
          <w:highlight w:val="none"/>
        </w:rPr>
        <w:t>，</w:t>
      </w:r>
      <w:r>
        <w:rPr>
          <w:rFonts w:hint="eastAsia" w:ascii="仿宋_GB2312" w:hAnsi="仿宋_GB2312" w:eastAsia="仿宋_GB2312" w:cs="仿宋_GB2312"/>
          <w:color w:val="auto"/>
          <w:sz w:val="32"/>
          <w:szCs w:val="32"/>
          <w:highlight w:val="none"/>
        </w:rPr>
        <w:t>完善控辍保学动态监测和信息共享比对机制，实施控辍保学台账书面报告制度，深入推进联控联保和劝返复学工作，重点做好残疾儿童、特困家庭儿童、留守儿童入学工作，</w:t>
      </w:r>
      <w:r>
        <w:rPr>
          <w:rFonts w:hint="eastAsia" w:ascii="仿宋_GB2312" w:eastAsia="仿宋_GB2312"/>
          <w:color w:val="auto"/>
          <w:sz w:val="32"/>
          <w:highlight w:val="none"/>
        </w:rPr>
        <w:t>将招生</w:t>
      </w:r>
      <w:r>
        <w:rPr>
          <w:rFonts w:ascii="仿宋_GB2312" w:eastAsia="仿宋_GB2312"/>
          <w:color w:val="auto"/>
          <w:sz w:val="32"/>
          <w:highlight w:val="none"/>
        </w:rPr>
        <w:t>入学</w:t>
      </w:r>
      <w:r>
        <w:rPr>
          <w:rFonts w:hint="eastAsia" w:ascii="仿宋_GB2312" w:eastAsia="仿宋_GB2312"/>
          <w:color w:val="auto"/>
          <w:sz w:val="32"/>
          <w:highlight w:val="none"/>
        </w:rPr>
        <w:t>和</w:t>
      </w:r>
      <w:r>
        <w:rPr>
          <w:rFonts w:ascii="仿宋_GB2312" w:eastAsia="仿宋_GB2312"/>
          <w:color w:val="auto"/>
          <w:sz w:val="32"/>
          <w:highlight w:val="none"/>
        </w:rPr>
        <w:t>学籍管理及</w:t>
      </w:r>
      <w:r>
        <w:rPr>
          <w:rFonts w:hint="eastAsia" w:ascii="仿宋_GB2312" w:eastAsia="仿宋_GB2312"/>
          <w:color w:val="auto"/>
          <w:sz w:val="32"/>
          <w:highlight w:val="none"/>
        </w:rPr>
        <w:t>学生</w:t>
      </w:r>
      <w:r>
        <w:rPr>
          <w:rFonts w:ascii="仿宋_GB2312" w:eastAsia="仿宋_GB2312"/>
          <w:color w:val="auto"/>
          <w:sz w:val="32"/>
          <w:highlight w:val="none"/>
        </w:rPr>
        <w:t>就读</w:t>
      </w:r>
      <w:r>
        <w:rPr>
          <w:rFonts w:hint="eastAsia" w:ascii="仿宋_GB2312" w:eastAsia="仿宋_GB2312"/>
          <w:color w:val="auto"/>
          <w:sz w:val="32"/>
          <w:highlight w:val="none"/>
        </w:rPr>
        <w:t>保障</w:t>
      </w:r>
      <w:r>
        <w:rPr>
          <w:rFonts w:ascii="仿宋_GB2312" w:eastAsia="仿宋_GB2312"/>
          <w:color w:val="auto"/>
          <w:sz w:val="32"/>
          <w:highlight w:val="none"/>
        </w:rPr>
        <w:t>情况作为</w:t>
      </w:r>
      <w:r>
        <w:rPr>
          <w:rFonts w:hint="eastAsia" w:ascii="仿宋_GB2312" w:eastAsia="仿宋_GB2312"/>
          <w:color w:val="auto"/>
          <w:sz w:val="32"/>
          <w:highlight w:val="none"/>
        </w:rPr>
        <w:t>考核</w:t>
      </w:r>
      <w:r>
        <w:rPr>
          <w:rFonts w:ascii="仿宋_GB2312" w:eastAsia="仿宋_GB2312"/>
          <w:color w:val="auto"/>
          <w:sz w:val="32"/>
          <w:highlight w:val="none"/>
        </w:rPr>
        <w:t>学校管理工作</w:t>
      </w:r>
      <w:r>
        <w:rPr>
          <w:rFonts w:hint="eastAsia" w:ascii="仿宋_GB2312" w:eastAsia="仿宋_GB2312"/>
          <w:color w:val="auto"/>
          <w:sz w:val="32"/>
          <w:highlight w:val="none"/>
        </w:rPr>
        <w:t>的</w:t>
      </w:r>
      <w:r>
        <w:rPr>
          <w:rFonts w:ascii="仿宋_GB2312" w:eastAsia="仿宋_GB2312"/>
          <w:color w:val="auto"/>
          <w:sz w:val="32"/>
          <w:highlight w:val="none"/>
        </w:rPr>
        <w:t>重要指标</w:t>
      </w:r>
      <w:r>
        <w:rPr>
          <w:rFonts w:hint="eastAsia" w:ascii="仿宋_GB2312" w:eastAsia="仿宋_GB2312"/>
          <w:color w:val="auto"/>
          <w:sz w:val="32"/>
          <w:highlight w:val="none"/>
        </w:rPr>
        <w:t>，</w:t>
      </w:r>
      <w:r>
        <w:rPr>
          <w:rFonts w:ascii="仿宋_GB2312" w:eastAsia="仿宋_GB2312"/>
          <w:color w:val="auto"/>
          <w:sz w:val="32"/>
          <w:highlight w:val="none"/>
        </w:rPr>
        <w:t>切实</w:t>
      </w:r>
      <w:r>
        <w:rPr>
          <w:rFonts w:hint="eastAsia" w:ascii="仿宋_GB2312" w:eastAsia="仿宋_GB2312"/>
          <w:color w:val="auto"/>
          <w:sz w:val="32"/>
          <w:highlight w:val="none"/>
        </w:rPr>
        <w:t>保障</w:t>
      </w:r>
      <w:r>
        <w:rPr>
          <w:rFonts w:ascii="仿宋_GB2312" w:eastAsia="仿宋_GB2312"/>
          <w:color w:val="auto"/>
          <w:sz w:val="32"/>
          <w:highlight w:val="none"/>
        </w:rPr>
        <w:t>九年义务教育</w:t>
      </w:r>
      <w:r>
        <w:rPr>
          <w:rFonts w:hint="eastAsia" w:ascii="仿宋_GB2312" w:eastAsia="仿宋_GB2312"/>
          <w:color w:val="auto"/>
          <w:sz w:val="32"/>
          <w:highlight w:val="none"/>
        </w:rPr>
        <w:t>顺利</w:t>
      </w:r>
      <w:r>
        <w:rPr>
          <w:rFonts w:ascii="仿宋_GB2312" w:eastAsia="仿宋_GB2312"/>
          <w:color w:val="auto"/>
          <w:sz w:val="32"/>
          <w:highlight w:val="none"/>
        </w:rPr>
        <w:t>实施</w:t>
      </w:r>
      <w:r>
        <w:rPr>
          <w:rFonts w:hint="eastAsia" w:ascii="仿宋_GB2312" w:eastAsia="仿宋_GB2312"/>
          <w:color w:val="auto"/>
          <w:sz w:val="32"/>
          <w:highlight w:val="none"/>
        </w:rPr>
        <w:t>，实现失学辍学适龄儿童由“动态清零”转向“常态清零”</w:t>
      </w:r>
      <w:r>
        <w:rPr>
          <w:rFonts w:ascii="仿宋_GB2312" w:eastAsia="仿宋_GB2312"/>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hAnsi="楷体_GB2312" w:eastAsia="楷体_GB2312" w:cs="楷体_GB2312"/>
          <w:color w:val="auto"/>
          <w:sz w:val="32"/>
          <w:highlight w:val="none"/>
        </w:rPr>
      </w:pPr>
      <w:r>
        <w:rPr>
          <w:rFonts w:hint="eastAsia" w:ascii="楷体_GB2312" w:hAnsi="楷体_GB2312" w:eastAsia="楷体_GB2312" w:cs="楷体_GB2312"/>
          <w:color w:val="auto"/>
          <w:sz w:val="32"/>
          <w:highlight w:val="none"/>
        </w:rPr>
        <w:t>（一）落实义务段学校招生政策</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不得私自扩大招生片区或承诺片外生源进入本校就读，不得为违反招生政策、超计划招收和未报到的学生申请建立学籍，区教体局对上述学生不予确认学籍。学籍注册完毕后，学生在本学段同一学校有完整在籍且在读经历，可享受市区教育行政主管部门在招生录取工作中对在籍在读学生的相关政策。</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hAnsi="楷体_GB2312" w:eastAsia="楷体_GB2312" w:cs="楷体_GB2312"/>
          <w:color w:val="auto"/>
          <w:sz w:val="32"/>
          <w:highlight w:val="none"/>
        </w:rPr>
      </w:pPr>
      <w:r>
        <w:rPr>
          <w:rFonts w:hint="eastAsia" w:ascii="楷体_GB2312" w:hAnsi="楷体_GB2312" w:eastAsia="楷体_GB2312" w:cs="楷体_GB2312"/>
          <w:color w:val="auto"/>
          <w:sz w:val="32"/>
          <w:highlight w:val="none"/>
        </w:rPr>
        <w:t>（二）落实《山东省普通中小学学籍管理规定》</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进一步规范学生学籍管理，要严格按照教育部《中小学生学籍管理办法》《中小学学生学籍信息化管理基本信息规范》等要求，为新生及转入学生建立学籍电子档案和纸质档案，区教体局将随机进行档案检查。学籍电子档案使用全省统一的学籍管理系统，纸质档案由学校管理。学校</w:t>
      </w:r>
      <w:r>
        <w:rPr>
          <w:rFonts w:ascii="仿宋_GB2312" w:eastAsia="仿宋_GB2312"/>
          <w:color w:val="auto"/>
          <w:sz w:val="32"/>
          <w:highlight w:val="none"/>
        </w:rPr>
        <w:t>要</w:t>
      </w:r>
      <w:r>
        <w:rPr>
          <w:rFonts w:hint="eastAsia" w:ascii="仿宋_GB2312" w:eastAsia="仿宋_GB2312"/>
          <w:color w:val="auto"/>
          <w:sz w:val="32"/>
          <w:highlight w:val="none"/>
        </w:rPr>
        <w:t>按时按规定做好学籍变更工作，确保在校学生、学籍信息、纸质学籍档案“三个</w:t>
      </w:r>
      <w:r>
        <w:rPr>
          <w:rFonts w:ascii="仿宋_GB2312" w:eastAsia="仿宋_GB2312"/>
          <w:color w:val="auto"/>
          <w:sz w:val="32"/>
          <w:highlight w:val="none"/>
        </w:rPr>
        <w:t>一致</w:t>
      </w:r>
      <w:r>
        <w:rPr>
          <w:rFonts w:hint="eastAsia" w:ascii="仿宋_GB2312" w:eastAsia="仿宋_GB2312"/>
          <w:color w:val="auto"/>
          <w:sz w:val="32"/>
          <w:highlight w:val="none"/>
        </w:rPr>
        <w:t>”。学校招生工作中相关数据要由专人统一报送，招生结束后由专</w:t>
      </w:r>
      <w:r>
        <w:rPr>
          <w:rFonts w:ascii="仿宋_GB2312" w:eastAsia="仿宋_GB2312"/>
          <w:color w:val="auto"/>
          <w:sz w:val="32"/>
          <w:highlight w:val="none"/>
        </w:rPr>
        <w:t>人</w:t>
      </w:r>
      <w:r>
        <w:rPr>
          <w:rFonts w:hint="eastAsia" w:ascii="仿宋_GB2312" w:eastAsia="仿宋_GB2312"/>
          <w:color w:val="auto"/>
          <w:sz w:val="32"/>
          <w:highlight w:val="none"/>
        </w:rPr>
        <w:t>建档并保存，未经学校主要负责人审批，不得随意拷贝或对外泄露。</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hAnsi="楷体_GB2312" w:eastAsia="楷体_GB2312" w:cs="楷体_GB2312"/>
          <w:color w:val="auto"/>
          <w:sz w:val="32"/>
          <w:highlight w:val="none"/>
        </w:rPr>
      </w:pPr>
      <w:r>
        <w:rPr>
          <w:rFonts w:hint="eastAsia" w:ascii="楷体_GB2312" w:hAnsi="楷体_GB2312" w:eastAsia="楷体_GB2312" w:cs="楷体_GB2312"/>
          <w:color w:val="auto"/>
          <w:sz w:val="32"/>
          <w:highlight w:val="none"/>
        </w:rPr>
        <w:t>（三）保障适龄儿童少年接受义务教育的权利</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按照《</w:t>
      </w:r>
      <w:r>
        <w:rPr>
          <w:rFonts w:ascii="仿宋_GB2312" w:eastAsia="仿宋_GB2312"/>
          <w:color w:val="auto"/>
          <w:sz w:val="32"/>
          <w:highlight w:val="none"/>
        </w:rPr>
        <w:t>中华人民共和国义务教育法</w:t>
      </w:r>
      <w:r>
        <w:rPr>
          <w:rFonts w:hint="eastAsia" w:ascii="仿宋_GB2312" w:eastAsia="仿宋_GB2312"/>
          <w:color w:val="auto"/>
          <w:sz w:val="32"/>
          <w:highlight w:val="none"/>
        </w:rPr>
        <w:t>》第十三条</w:t>
      </w:r>
      <w:r>
        <w:rPr>
          <w:rFonts w:ascii="仿宋_GB2312" w:eastAsia="仿宋_GB2312"/>
          <w:color w:val="auto"/>
          <w:sz w:val="32"/>
          <w:highlight w:val="none"/>
        </w:rPr>
        <w:t>“</w:t>
      </w:r>
      <w:r>
        <w:rPr>
          <w:rFonts w:hint="eastAsia" w:ascii="仿宋_GB2312" w:eastAsia="仿宋_GB2312"/>
          <w:color w:val="auto"/>
          <w:sz w:val="32"/>
          <w:highlight w:val="none"/>
        </w:rPr>
        <w:t>县级人民政府教育行政部门和乡镇人民政府组织和督促适龄儿童、少年入学，帮助解决适龄儿童、少年接受义务教育的困难，采取措施防止适龄儿童、少年辍学。居民委员会和村民委员会协助政府做好工作，督促适龄儿童、少年入学</w:t>
      </w:r>
      <w:r>
        <w:rPr>
          <w:rFonts w:ascii="仿宋_GB2312" w:eastAsia="仿宋_GB2312"/>
          <w:color w:val="auto"/>
          <w:sz w:val="32"/>
          <w:highlight w:val="none"/>
        </w:rPr>
        <w:t>”</w:t>
      </w:r>
      <w:r>
        <w:rPr>
          <w:rFonts w:hint="eastAsia" w:ascii="仿宋_GB2312" w:eastAsia="仿宋_GB2312"/>
          <w:color w:val="auto"/>
          <w:sz w:val="32"/>
          <w:highlight w:val="none"/>
        </w:rPr>
        <w:t>要求</w:t>
      </w:r>
      <w:r>
        <w:rPr>
          <w:rFonts w:ascii="仿宋_GB2312" w:eastAsia="仿宋_GB2312"/>
          <w:color w:val="auto"/>
          <w:sz w:val="32"/>
          <w:highlight w:val="none"/>
        </w:rPr>
        <w:t>，</w:t>
      </w:r>
      <w:r>
        <w:rPr>
          <w:rFonts w:hint="eastAsia" w:ascii="仿宋_GB2312" w:eastAsia="仿宋_GB2312"/>
          <w:color w:val="auto"/>
          <w:sz w:val="32"/>
          <w:highlight w:val="none"/>
        </w:rPr>
        <w:t>所有适龄儿童都要接受规定年限的义务教育，重点保障残疾儿童、特困家庭儿童、建档立卡儿童、留守儿童入学。督促适龄儿童、少年入学</w:t>
      </w:r>
      <w:r>
        <w:rPr>
          <w:rFonts w:ascii="仿宋_GB2312" w:eastAsia="仿宋_GB2312"/>
          <w:color w:val="auto"/>
          <w:sz w:val="32"/>
          <w:highlight w:val="none"/>
        </w:rPr>
        <w:t>接</w:t>
      </w:r>
      <w:r>
        <w:rPr>
          <w:rFonts w:hint="eastAsia" w:ascii="仿宋_GB2312" w:eastAsia="仿宋_GB2312"/>
          <w:color w:val="auto"/>
          <w:sz w:val="32"/>
          <w:highlight w:val="none"/>
        </w:rPr>
        <w:t>受</w:t>
      </w:r>
      <w:r>
        <w:rPr>
          <w:rFonts w:ascii="仿宋_GB2312" w:eastAsia="仿宋_GB2312"/>
          <w:color w:val="auto"/>
          <w:sz w:val="32"/>
          <w:highlight w:val="none"/>
        </w:rPr>
        <w:t>义务教育</w:t>
      </w:r>
      <w:r>
        <w:rPr>
          <w:rFonts w:hint="eastAsia" w:ascii="仿宋_GB2312" w:eastAsia="仿宋_GB2312"/>
          <w:color w:val="auto"/>
          <w:sz w:val="32"/>
          <w:highlight w:val="none"/>
        </w:rPr>
        <w:t>，要严格排查并严厉查处辖区内社会培训机构以“国学班”“读经班”“私塾”等形式替代义务教育的非法办学行为。父母或者其他法定监护人无正当理由未送适龄儿童少年入学接受义务教育或造成辍学，情节严重或构成犯罪的，依法追究法律责任。</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hAnsi="楷体_GB2312" w:eastAsia="楷体_GB2312" w:cs="楷体_GB2312"/>
          <w:color w:val="auto"/>
          <w:sz w:val="32"/>
          <w:highlight w:val="none"/>
        </w:rPr>
      </w:pPr>
      <w:r>
        <w:rPr>
          <w:rFonts w:hint="eastAsia" w:ascii="楷体_GB2312" w:hAnsi="楷体_GB2312" w:eastAsia="楷体_GB2312" w:cs="楷体_GB2312"/>
          <w:color w:val="auto"/>
          <w:sz w:val="32"/>
          <w:highlight w:val="none"/>
        </w:rPr>
        <w:t>（四）落实学生非正常离校书面报告制度</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仿宋_GB2312" w:eastAsia="仿宋_GB2312" w:cs="仿宋_GB2312"/>
          <w:color w:val="auto"/>
          <w:sz w:val="32"/>
          <w:szCs w:val="32"/>
          <w:highlight w:val="none"/>
        </w:rPr>
      </w:pPr>
      <w:r>
        <w:rPr>
          <w:rFonts w:hint="eastAsia" w:ascii="仿宋_GB2312" w:eastAsia="仿宋_GB2312"/>
          <w:color w:val="auto"/>
          <w:sz w:val="32"/>
          <w:highlight w:val="none"/>
        </w:rPr>
        <w:t>实施周报告制度，学校应</w:t>
      </w:r>
      <w:r>
        <w:rPr>
          <w:rFonts w:ascii="仿宋_GB2312" w:eastAsia="仿宋_GB2312"/>
          <w:color w:val="auto"/>
          <w:sz w:val="32"/>
          <w:highlight w:val="none"/>
        </w:rPr>
        <w:t>每月安排专人对</w:t>
      </w:r>
      <w:r>
        <w:rPr>
          <w:rFonts w:hint="eastAsia" w:ascii="仿宋_GB2312" w:eastAsia="仿宋_GB2312"/>
          <w:color w:val="auto"/>
          <w:sz w:val="32"/>
          <w:highlight w:val="none"/>
        </w:rPr>
        <w:t>失学、辍学学生进行劝返，</w:t>
      </w:r>
      <w:r>
        <w:rPr>
          <w:rFonts w:ascii="仿宋_GB2312" w:eastAsia="仿宋_GB2312"/>
          <w:color w:val="auto"/>
          <w:sz w:val="32"/>
          <w:highlight w:val="none"/>
        </w:rPr>
        <w:t>按要求</w:t>
      </w:r>
      <w:r>
        <w:rPr>
          <w:rFonts w:hint="eastAsia" w:ascii="仿宋_GB2312" w:eastAsia="仿宋_GB2312"/>
          <w:color w:val="auto"/>
          <w:sz w:val="32"/>
          <w:highlight w:val="none"/>
        </w:rPr>
        <w:t>填报《博山区义务教育段学生非正常离校报告卡》（</w:t>
      </w:r>
      <w:r>
        <w:rPr>
          <w:rFonts w:ascii="仿宋_GB2312" w:eastAsia="仿宋_GB2312"/>
          <w:color w:val="auto"/>
          <w:sz w:val="32"/>
          <w:highlight w:val="none"/>
        </w:rPr>
        <w:t>附件</w:t>
      </w:r>
      <w:r>
        <w:rPr>
          <w:rFonts w:hint="eastAsia" w:ascii="仿宋_GB2312" w:eastAsia="仿宋_GB2312"/>
          <w:color w:val="auto"/>
          <w:sz w:val="32"/>
          <w:highlight w:val="none"/>
          <w:lang w:val="en-US" w:eastAsia="zh-CN"/>
        </w:rPr>
        <w:t>4</w:t>
      </w:r>
      <w:r>
        <w:rPr>
          <w:rFonts w:hint="eastAsia" w:ascii="仿宋_GB2312" w:eastAsia="仿宋_GB2312"/>
          <w:color w:val="auto"/>
          <w:sz w:val="32"/>
          <w:highlight w:val="none"/>
        </w:rPr>
        <w:t>）</w:t>
      </w:r>
      <w:r>
        <w:rPr>
          <w:rFonts w:ascii="仿宋_GB2312" w:eastAsia="仿宋_GB2312"/>
          <w:color w:val="auto"/>
          <w:sz w:val="32"/>
          <w:highlight w:val="none"/>
        </w:rPr>
        <w:t>。</w:t>
      </w:r>
      <w:r>
        <w:rPr>
          <w:rFonts w:hint="eastAsia" w:ascii="仿宋_GB2312" w:eastAsia="仿宋_GB2312"/>
          <w:color w:val="auto"/>
          <w:sz w:val="32"/>
          <w:highlight w:val="none"/>
        </w:rPr>
        <w:t>学生非正常</w:t>
      </w:r>
      <w:r>
        <w:rPr>
          <w:rFonts w:ascii="仿宋_GB2312" w:eastAsia="仿宋_GB2312"/>
          <w:color w:val="auto"/>
          <w:sz w:val="32"/>
          <w:highlight w:val="none"/>
        </w:rPr>
        <w:t>离校</w:t>
      </w:r>
      <w:r>
        <w:rPr>
          <w:rFonts w:hint="eastAsia" w:ascii="仿宋_GB2312" w:eastAsia="仿宋_GB2312"/>
          <w:color w:val="auto"/>
          <w:sz w:val="32"/>
          <w:highlight w:val="none"/>
        </w:rPr>
        <w:t>报告</w:t>
      </w:r>
      <w:r>
        <w:rPr>
          <w:rFonts w:ascii="仿宋_GB2312" w:eastAsia="仿宋_GB2312"/>
          <w:color w:val="auto"/>
          <w:sz w:val="32"/>
          <w:highlight w:val="none"/>
        </w:rPr>
        <w:t>卡</w:t>
      </w:r>
      <w:r>
        <w:rPr>
          <w:rFonts w:hint="eastAsia" w:ascii="仿宋_GB2312" w:eastAsia="仿宋_GB2312"/>
          <w:color w:val="auto"/>
          <w:sz w:val="32"/>
          <w:highlight w:val="none"/>
        </w:rPr>
        <w:t>应与</w:t>
      </w:r>
      <w:r>
        <w:rPr>
          <w:rFonts w:ascii="仿宋_GB2312" w:eastAsia="仿宋_GB2312"/>
          <w:color w:val="auto"/>
          <w:sz w:val="32"/>
          <w:highlight w:val="none"/>
        </w:rPr>
        <w:t>非</w:t>
      </w:r>
      <w:r>
        <w:rPr>
          <w:rFonts w:hint="eastAsia" w:ascii="仿宋_GB2312" w:eastAsia="仿宋_GB2312"/>
          <w:color w:val="auto"/>
          <w:sz w:val="32"/>
          <w:highlight w:val="none"/>
        </w:rPr>
        <w:t>在读</w:t>
      </w:r>
      <w:r>
        <w:rPr>
          <w:rFonts w:ascii="仿宋_GB2312" w:eastAsia="仿宋_GB2312"/>
          <w:color w:val="auto"/>
          <w:sz w:val="32"/>
          <w:highlight w:val="none"/>
        </w:rPr>
        <w:t>学生</w:t>
      </w:r>
      <w:r>
        <w:rPr>
          <w:rFonts w:hint="eastAsia" w:ascii="仿宋_GB2312" w:eastAsia="仿宋_GB2312"/>
          <w:color w:val="auto"/>
          <w:sz w:val="32"/>
          <w:highlight w:val="none"/>
        </w:rPr>
        <w:t>相</w:t>
      </w:r>
      <w:r>
        <w:rPr>
          <w:rFonts w:ascii="仿宋_GB2312" w:eastAsia="仿宋_GB2312"/>
          <w:color w:val="auto"/>
          <w:sz w:val="32"/>
          <w:highlight w:val="none"/>
        </w:rPr>
        <w:t>对应。</w:t>
      </w:r>
      <w:r>
        <w:rPr>
          <w:rFonts w:hint="eastAsia" w:ascii="仿宋_GB2312" w:hAnsi="仿宋_GB2312" w:eastAsia="仿宋_GB2312" w:cs="仿宋_GB2312"/>
          <w:color w:val="auto"/>
          <w:sz w:val="32"/>
          <w:szCs w:val="32"/>
          <w:highlight w:val="none"/>
        </w:rPr>
        <w:t>各初中学校</w:t>
      </w:r>
      <w:r>
        <w:rPr>
          <w:rFonts w:hint="eastAsia" w:ascii="仿宋_GB2312" w:eastAsia="仿宋_GB2312"/>
          <w:color w:val="auto"/>
          <w:sz w:val="32"/>
          <w:highlight w:val="none"/>
        </w:rPr>
        <w:t>应严格贯彻</w:t>
      </w:r>
      <w:r>
        <w:rPr>
          <w:rFonts w:hint="eastAsia" w:ascii="仿宋_GB2312" w:eastAsia="仿宋_GB2312"/>
          <w:color w:val="auto"/>
          <w:sz w:val="32"/>
          <w:highlight w:val="none"/>
          <w:lang w:val="en-US" w:eastAsia="zh-CN"/>
        </w:rPr>
        <w:t>山东省教育厅</w:t>
      </w:r>
      <w:r>
        <w:rPr>
          <w:rFonts w:hint="eastAsia" w:ascii="仿宋_GB2312" w:eastAsia="仿宋_GB2312"/>
          <w:color w:val="auto"/>
          <w:sz w:val="32"/>
          <w:highlight w:val="none"/>
        </w:rPr>
        <w:t>《关于进一步规范高中阶段学校招生工作的紧急通知》要求，</w:t>
      </w:r>
      <w:r>
        <w:rPr>
          <w:rFonts w:hint="eastAsia" w:ascii="仿宋_GB2312" w:hAnsi="仿宋_GB2312" w:eastAsia="仿宋_GB2312" w:cs="仿宋_GB2312"/>
          <w:color w:val="auto"/>
          <w:sz w:val="32"/>
          <w:szCs w:val="32"/>
          <w:highlight w:val="none"/>
        </w:rPr>
        <w:t>严禁强制分流学生，确保学生完成国家规定的义务教育年限。</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hAnsi="楷体_GB2312" w:eastAsia="楷体_GB2312" w:cs="楷体_GB2312"/>
          <w:color w:val="auto"/>
          <w:sz w:val="32"/>
          <w:highlight w:val="none"/>
        </w:rPr>
      </w:pPr>
      <w:r>
        <w:rPr>
          <w:rFonts w:hint="eastAsia" w:ascii="楷体_GB2312" w:hAnsi="楷体_GB2312" w:eastAsia="楷体_GB2312" w:cs="楷体_GB2312"/>
          <w:color w:val="auto"/>
          <w:sz w:val="32"/>
          <w:highlight w:val="none"/>
        </w:rPr>
        <w:t>（五）完善义务教育《入学通知书》制度</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义务教育入学通知书由学校统一设计、统一印制、统一管理、统一发放，经学校盖章后方能生效，不得收取任何费用。在通知书中应体现有关法律规定和违法追责说明，强化家长和适龄儿童少年的法律意识，保障适龄儿童少年接受义务教育的权利。适龄儿童的父母或其他法定监护人必须在通知书规定的时间内，送子女到学校报到，学校不得以任何理由拒收。</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黑体" w:hAnsi="黑体" w:eastAsia="黑体"/>
          <w:color w:val="auto"/>
          <w:sz w:val="32"/>
          <w:highlight w:val="none"/>
        </w:rPr>
      </w:pPr>
      <w:r>
        <w:rPr>
          <w:rFonts w:hint="eastAsia" w:ascii="黑体" w:hAnsi="黑体" w:eastAsia="黑体"/>
          <w:color w:val="auto"/>
          <w:sz w:val="32"/>
          <w:highlight w:val="none"/>
        </w:rPr>
        <w:t>六</w:t>
      </w:r>
      <w:r>
        <w:rPr>
          <w:rFonts w:ascii="黑体" w:hAnsi="黑体" w:eastAsia="黑体"/>
          <w:color w:val="auto"/>
          <w:sz w:val="32"/>
          <w:highlight w:val="none"/>
        </w:rPr>
        <w:t>、</w:t>
      </w:r>
      <w:r>
        <w:rPr>
          <w:rFonts w:hint="eastAsia" w:ascii="黑体" w:hAnsi="黑体" w:eastAsia="黑体"/>
          <w:color w:val="auto"/>
          <w:sz w:val="32"/>
          <w:highlight w:val="none"/>
        </w:rPr>
        <w:t>工作</w:t>
      </w:r>
      <w:r>
        <w:rPr>
          <w:rFonts w:ascii="黑体" w:hAnsi="黑体" w:eastAsia="黑体"/>
          <w:color w:val="auto"/>
          <w:sz w:val="32"/>
          <w:highlight w:val="none"/>
        </w:rPr>
        <w:t>纪律</w:t>
      </w:r>
      <w:r>
        <w:rPr>
          <w:rFonts w:hint="eastAsia" w:ascii="黑体" w:hAnsi="黑体" w:eastAsia="黑体"/>
          <w:color w:val="auto"/>
          <w:sz w:val="32"/>
          <w:highlight w:val="none"/>
        </w:rPr>
        <w:t>要求</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（一）规范招生行为，严肃招生纪律</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严格落实国家、省、市招生工作纪律要求，做到阳光招生、廉洁招生，以维护和保持风清气正的良好招生环境。各</w:t>
      </w:r>
      <w:r>
        <w:rPr>
          <w:rFonts w:ascii="仿宋_GB2312" w:eastAsia="仿宋_GB2312"/>
          <w:color w:val="auto"/>
          <w:sz w:val="32"/>
          <w:highlight w:val="none"/>
        </w:rPr>
        <w:t>学校</w:t>
      </w:r>
      <w:r>
        <w:rPr>
          <w:rFonts w:hint="eastAsia" w:ascii="仿宋_GB2312" w:eastAsia="仿宋_GB2312"/>
          <w:color w:val="auto"/>
          <w:sz w:val="32"/>
          <w:highlight w:val="none"/>
        </w:rPr>
        <w:t>要严格</w:t>
      </w:r>
      <w:r>
        <w:rPr>
          <w:rFonts w:ascii="仿宋_GB2312" w:eastAsia="仿宋_GB2312"/>
          <w:color w:val="auto"/>
          <w:sz w:val="32"/>
          <w:highlight w:val="none"/>
        </w:rPr>
        <w:t>按</w:t>
      </w:r>
      <w:r>
        <w:rPr>
          <w:rFonts w:hint="eastAsia" w:ascii="仿宋_GB2312" w:eastAsia="仿宋_GB2312"/>
          <w:color w:val="auto"/>
          <w:sz w:val="32"/>
          <w:highlight w:val="none"/>
        </w:rPr>
        <w:t>规定</w:t>
      </w:r>
      <w:r>
        <w:rPr>
          <w:rFonts w:ascii="仿宋_GB2312" w:eastAsia="仿宋_GB2312"/>
          <w:color w:val="auto"/>
          <w:sz w:val="32"/>
          <w:highlight w:val="none"/>
        </w:rPr>
        <w:t>时间</w:t>
      </w:r>
      <w:r>
        <w:rPr>
          <w:rFonts w:hint="eastAsia" w:ascii="仿宋_GB2312" w:eastAsia="仿宋_GB2312"/>
          <w:color w:val="auto"/>
          <w:sz w:val="32"/>
          <w:highlight w:val="none"/>
        </w:rPr>
        <w:t>节</w:t>
      </w:r>
      <w:r>
        <w:rPr>
          <w:rFonts w:ascii="仿宋_GB2312" w:eastAsia="仿宋_GB2312"/>
          <w:color w:val="auto"/>
          <w:sz w:val="32"/>
          <w:highlight w:val="none"/>
        </w:rPr>
        <w:t>点</w:t>
      </w:r>
      <w:r>
        <w:rPr>
          <w:rFonts w:hint="eastAsia" w:ascii="仿宋_GB2312" w:eastAsia="仿宋_GB2312"/>
          <w:color w:val="auto"/>
          <w:sz w:val="32"/>
          <w:highlight w:val="none"/>
        </w:rPr>
        <w:t>，</w:t>
      </w:r>
      <w:r>
        <w:rPr>
          <w:rFonts w:ascii="仿宋_GB2312" w:eastAsia="仿宋_GB2312"/>
          <w:color w:val="auto"/>
          <w:sz w:val="32"/>
          <w:highlight w:val="none"/>
        </w:rPr>
        <w:t>统一工作步调</w:t>
      </w:r>
      <w:r>
        <w:rPr>
          <w:rFonts w:hint="eastAsia" w:ascii="仿宋_GB2312" w:eastAsia="仿宋_GB2312"/>
          <w:color w:val="auto"/>
          <w:sz w:val="32"/>
          <w:highlight w:val="none"/>
        </w:rPr>
        <w:t>，确保招生工作公开、公正、有序进行；严格控制招生范围，公办学校</w:t>
      </w:r>
      <w:r>
        <w:rPr>
          <w:rFonts w:ascii="仿宋_GB2312" w:eastAsia="仿宋_GB2312"/>
          <w:color w:val="auto"/>
          <w:sz w:val="32"/>
          <w:highlight w:val="none"/>
        </w:rPr>
        <w:t>按照</w:t>
      </w:r>
      <w:r>
        <w:rPr>
          <w:rFonts w:hint="eastAsia" w:ascii="仿宋_GB2312" w:eastAsia="仿宋_GB2312"/>
          <w:color w:val="auto"/>
          <w:sz w:val="32"/>
          <w:highlight w:val="none"/>
        </w:rPr>
        <w:t>指导性招生计划进行</w:t>
      </w:r>
      <w:r>
        <w:rPr>
          <w:rFonts w:ascii="仿宋_GB2312" w:eastAsia="仿宋_GB2312"/>
          <w:color w:val="auto"/>
          <w:sz w:val="32"/>
          <w:highlight w:val="none"/>
        </w:rPr>
        <w:t>招生</w:t>
      </w:r>
      <w:r>
        <w:rPr>
          <w:rFonts w:hint="eastAsia" w:ascii="仿宋_GB2312" w:eastAsia="仿宋_GB2312"/>
          <w:color w:val="auto"/>
          <w:sz w:val="32"/>
          <w:highlight w:val="none"/>
        </w:rPr>
        <w:t>；</w:t>
      </w:r>
      <w:r>
        <w:rPr>
          <w:rFonts w:hint="eastAsia" w:ascii="仿宋_GB2312" w:hAnsi="仿宋_GB2312" w:eastAsia="仿宋_GB2312" w:cs="仿宋_GB2312"/>
          <w:color w:val="auto"/>
          <w:kern w:val="0"/>
          <w:sz w:val="32"/>
          <w:szCs w:val="32"/>
          <w:highlight w:val="none"/>
          <w:lang w:bidi="ar"/>
        </w:rPr>
        <w:t>严禁公</w:t>
      </w:r>
      <w:r>
        <w:rPr>
          <w:rFonts w:hint="eastAsia" w:ascii="仿宋_GB2312" w:eastAsia="仿宋_GB2312"/>
          <w:color w:val="auto"/>
          <w:sz w:val="32"/>
          <w:highlight w:val="none"/>
        </w:rPr>
        <w:t>办学校与民办学校混合招生、混合编班；严禁民办义务教育学校无计划、超计划组织招生；严禁提前组织招生，变相“掐尖”选生源。未经省级以上教育行政部门批准，任何学校不得以特长班或实验班的名义招生，不得设立实验班。不得以“国际部”“国际课程班”“境外班”等名义招生。新生入校后，按照平行分班原则进行编班，严禁分班考试或设立任何名义的重点班、快慢班，确保做到“阳光分班”；未经同意不得随意合并、减少教学班或重新分班。</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（二）严控初始班额，加强学籍管理</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各学校新生班额必须控制在省定标准之内，对未经批准擅自招收的学生，由此引发的社会问题由招生学校负责，并追究相关人员责任。严禁出现人籍分离、空挂学籍、抢注学籍、学籍造假等现象，不得为违规跨区域招收的学生和违规转学学生办理学籍转接。学生转学一律先办手续后入学。严禁学校、教师出卖和故意泄露学生、家长信息，对违规擅自公开、泄露、扩散学生和家长个人信息的，要</w:t>
      </w:r>
      <w:r>
        <w:rPr>
          <w:rFonts w:hint="default" w:ascii="仿宋_GB2312" w:eastAsia="仿宋_GB2312"/>
          <w:color w:val="auto"/>
          <w:sz w:val="32"/>
          <w:highlight w:val="none"/>
        </w:rPr>
        <w:t>严肃处理，直至移交司法机关</w:t>
      </w:r>
      <w:r>
        <w:rPr>
          <w:rFonts w:hint="eastAsia" w:ascii="仿宋_GB2312" w:eastAsia="仿宋_GB2312"/>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（三）严格招生程序，一律免试入学</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szCs w:val="32"/>
          <w:highlight w:val="none"/>
        </w:rPr>
      </w:pPr>
      <w:r>
        <w:rPr>
          <w:rFonts w:hint="eastAsia" w:ascii="仿宋_GB2312" w:eastAsia="仿宋_GB2312"/>
          <w:color w:val="auto"/>
          <w:sz w:val="32"/>
          <w:highlight w:val="none"/>
        </w:rPr>
        <w:t>各学校一律实行免试入学，</w:t>
      </w:r>
      <w:r>
        <w:rPr>
          <w:rFonts w:hint="eastAsia" w:ascii="仿宋_GB2312" w:hAnsi="仿宋_GB2312" w:eastAsia="仿宋_GB2312" w:cs="仿宋_GB2312"/>
          <w:color w:val="auto"/>
          <w:sz w:val="32"/>
          <w:szCs w:val="32"/>
          <w:highlight w:val="none"/>
        </w:rPr>
        <w:t>严禁以任何理由拒绝接收符合入学条件的</w:t>
      </w:r>
      <w:r>
        <w:rPr>
          <w:rFonts w:hint="eastAsia" w:ascii="仿宋_GB2312" w:eastAsia="仿宋_GB2312"/>
          <w:color w:val="auto"/>
          <w:sz w:val="32"/>
          <w:highlight w:val="none"/>
        </w:rPr>
        <w:t>适龄儿童。小学招生不得与招收对象是否在指定的幼儿园所接受学前教育相挂钩。不得拒绝接收招生片区内具有接受普通教育能力的残疾儿童、少年随班就读。</w:t>
      </w:r>
      <w:r>
        <w:rPr>
          <w:rFonts w:hint="eastAsia" w:ascii="仿宋_GB2312" w:eastAsia="仿宋_GB2312"/>
          <w:color w:val="auto"/>
          <w:sz w:val="32"/>
          <w:szCs w:val="32"/>
          <w:highlight w:val="none"/>
        </w:rPr>
        <w:t>严禁义务教育阶段通过笔试、面试、考查等任何形式或擅自附加其他任何条件招生</w:t>
      </w:r>
      <w:r>
        <w:rPr>
          <w:rFonts w:hint="eastAsia" w:ascii="仿宋_GB2312" w:hAnsi="黑体" w:eastAsia="仿宋_GB2312"/>
          <w:color w:val="auto"/>
          <w:sz w:val="32"/>
          <w:szCs w:val="32"/>
          <w:highlight w:val="none"/>
        </w:rPr>
        <w:t>，</w:t>
      </w:r>
      <w:r>
        <w:rPr>
          <w:rFonts w:hint="eastAsia" w:ascii="仿宋_GB2312" w:hAnsi="仿宋_GB2312" w:eastAsia="仿宋_GB2312" w:cs="仿宋_GB2312"/>
          <w:color w:val="auto"/>
          <w:kern w:val="0"/>
          <w:sz w:val="32"/>
          <w:szCs w:val="32"/>
          <w:highlight w:val="none"/>
          <w:lang w:bidi="ar"/>
        </w:rPr>
        <w:t>严</w:t>
      </w:r>
      <w:r>
        <w:rPr>
          <w:rFonts w:hint="eastAsia" w:ascii="仿宋_GB2312" w:eastAsia="仿宋_GB2312"/>
          <w:color w:val="auto"/>
          <w:sz w:val="32"/>
          <w:szCs w:val="32"/>
          <w:highlight w:val="none"/>
        </w:rPr>
        <w:t>禁以各类竞赛证书、学科竞赛成绩或考级证明等作为招生依据；严禁自行组织或与社会培训机构联合组织以选拔生源为目的的各类考试，或采用社会培训机构自行组织的各类考试结果。</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（四）严禁超标准收费、乱收费或搭车收费</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黑体" w:hAnsi="黑体" w:eastAsia="黑体"/>
          <w:color w:val="auto"/>
          <w:sz w:val="32"/>
          <w:highlight w:val="none"/>
        </w:rPr>
      </w:pPr>
      <w:r>
        <w:rPr>
          <w:rFonts w:hint="eastAsia" w:ascii="仿宋_GB2312" w:eastAsia="仿宋_GB2312"/>
          <w:color w:val="auto"/>
          <w:sz w:val="32"/>
          <w:highlight w:val="none"/>
        </w:rPr>
        <w:t>严格执行《山东省教育厅等5部门转发〈教育部等四部门关于2016年规范教育收费治理教育乱收费工作的实施意见〉的通知》（鲁</w:t>
      </w:r>
      <w:r>
        <w:rPr>
          <w:rFonts w:ascii="仿宋_GB2312" w:eastAsia="仿宋_GB2312"/>
          <w:color w:val="auto"/>
          <w:sz w:val="32"/>
          <w:highlight w:val="none"/>
        </w:rPr>
        <w:t>教财字</w:t>
      </w:r>
      <w:r>
        <w:rPr>
          <w:rFonts w:hint="eastAsia" w:ascii="仿宋_GB2312" w:eastAsia="仿宋_GB2312"/>
          <w:color w:val="auto"/>
          <w:sz w:val="32"/>
          <w:highlight w:val="none"/>
        </w:rPr>
        <w:t>〔201</w:t>
      </w:r>
      <w:r>
        <w:rPr>
          <w:rFonts w:ascii="仿宋_GB2312" w:eastAsia="仿宋_GB2312"/>
          <w:color w:val="auto"/>
          <w:sz w:val="32"/>
          <w:highlight w:val="none"/>
        </w:rPr>
        <w:t>6</w:t>
      </w:r>
      <w:r>
        <w:rPr>
          <w:rFonts w:hint="eastAsia" w:ascii="仿宋_GB2312" w:eastAsia="仿宋_GB2312"/>
          <w:color w:val="auto"/>
          <w:sz w:val="32"/>
          <w:highlight w:val="none"/>
        </w:rPr>
        <w:t>〕6号）文件</w:t>
      </w:r>
      <w:r>
        <w:rPr>
          <w:rFonts w:ascii="仿宋_GB2312" w:eastAsia="仿宋_GB2312"/>
          <w:color w:val="auto"/>
          <w:sz w:val="32"/>
          <w:highlight w:val="none"/>
        </w:rPr>
        <w:t>要求</w:t>
      </w:r>
      <w:r>
        <w:rPr>
          <w:rFonts w:hint="eastAsia" w:ascii="仿宋_GB2312" w:eastAsia="仿宋_GB2312"/>
          <w:color w:val="auto"/>
          <w:sz w:val="32"/>
          <w:highlight w:val="none"/>
        </w:rPr>
        <w:t>，规范各类教育收费行为。</w:t>
      </w:r>
      <w:r>
        <w:rPr>
          <w:rFonts w:hint="eastAsia" w:ascii="仿宋_GB2312" w:eastAsia="仿宋_GB2312"/>
          <w:color w:val="auto"/>
          <w:sz w:val="32"/>
          <w:szCs w:val="32"/>
          <w:highlight w:val="none"/>
        </w:rPr>
        <w:t>严禁以高额物质奖励、虚假宣传等不正当手段招揽生源；严禁</w:t>
      </w:r>
      <w:r>
        <w:rPr>
          <w:rFonts w:hint="eastAsia" w:ascii="仿宋_GB2312" w:hAnsi="仿宋_GB2312" w:eastAsia="仿宋_GB2312" w:cs="仿宋_GB2312"/>
          <w:color w:val="auto"/>
          <w:kern w:val="0"/>
          <w:sz w:val="32"/>
          <w:szCs w:val="32"/>
          <w:highlight w:val="none"/>
          <w:lang w:bidi="ar"/>
        </w:rPr>
        <w:t>任何学校收取或变相收取与入学挂钩的“捐资助学款”。</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黑体" w:hAnsi="黑体" w:eastAsia="黑体"/>
          <w:color w:val="auto"/>
          <w:sz w:val="32"/>
          <w:highlight w:val="none"/>
        </w:rPr>
      </w:pPr>
      <w:r>
        <w:rPr>
          <w:rFonts w:hint="eastAsia" w:ascii="黑体" w:hAnsi="黑体" w:eastAsia="黑体"/>
          <w:color w:val="auto"/>
          <w:sz w:val="32"/>
          <w:highlight w:val="none"/>
        </w:rPr>
        <w:t>七、工作保障机制</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（一）</w:t>
      </w:r>
      <w:r>
        <w:rPr>
          <w:rFonts w:ascii="楷体_GB2312" w:eastAsia="楷体_GB2312"/>
          <w:bCs/>
          <w:color w:val="auto"/>
          <w:sz w:val="32"/>
          <w:highlight w:val="none"/>
        </w:rPr>
        <w:t>建立健全</w:t>
      </w:r>
      <w:r>
        <w:rPr>
          <w:rFonts w:hint="eastAsia" w:ascii="楷体_GB2312" w:eastAsia="楷体_GB2312"/>
          <w:bCs/>
          <w:color w:val="auto"/>
          <w:sz w:val="32"/>
          <w:highlight w:val="none"/>
        </w:rPr>
        <w:t>组织</w:t>
      </w:r>
      <w:r>
        <w:rPr>
          <w:rFonts w:ascii="楷体_GB2312" w:eastAsia="楷体_GB2312"/>
          <w:bCs/>
          <w:color w:val="auto"/>
          <w:sz w:val="32"/>
          <w:highlight w:val="none"/>
        </w:rPr>
        <w:t>机构</w:t>
      </w:r>
      <w:r>
        <w:rPr>
          <w:rFonts w:hint="eastAsia" w:ascii="楷体_GB2312" w:eastAsia="楷体_GB2312"/>
          <w:bCs/>
          <w:color w:val="auto"/>
          <w:sz w:val="32"/>
          <w:highlight w:val="none"/>
        </w:rPr>
        <w:t>，</w:t>
      </w:r>
      <w:r>
        <w:rPr>
          <w:rFonts w:ascii="楷体_GB2312" w:eastAsia="楷体_GB2312"/>
          <w:bCs/>
          <w:color w:val="auto"/>
          <w:sz w:val="32"/>
          <w:highlight w:val="none"/>
        </w:rPr>
        <w:t>强化责任落实</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为保证招生工作顺利进行，区教体局成立</w:t>
      </w:r>
      <w:r>
        <w:rPr>
          <w:rFonts w:ascii="仿宋_GB2312" w:eastAsia="仿宋_GB2312"/>
          <w:color w:val="auto"/>
          <w:sz w:val="32"/>
          <w:highlight w:val="none"/>
        </w:rPr>
        <w:t>202</w:t>
      </w:r>
      <w:r>
        <w:rPr>
          <w:rFonts w:hint="eastAsia" w:ascii="仿宋_GB2312" w:eastAsia="仿宋_GB2312"/>
          <w:color w:val="auto"/>
          <w:sz w:val="32"/>
          <w:highlight w:val="none"/>
        </w:rPr>
        <w:t>2年义务教育段学校招生工作领导小组（组成人员名单见附件1），领导小组下设办公室在基础教育科，负责组织领导全区义务教育段学校招生工作。各学校也要成立招生工作领导小组，由校长任组长，负责统筹学校招生工作。</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（二）畅通</w:t>
      </w:r>
      <w:r>
        <w:rPr>
          <w:rFonts w:ascii="楷体_GB2312" w:eastAsia="楷体_GB2312"/>
          <w:bCs/>
          <w:color w:val="auto"/>
          <w:sz w:val="32"/>
          <w:highlight w:val="none"/>
        </w:rPr>
        <w:t>各类学生接收安置渠道</w:t>
      </w:r>
      <w:r>
        <w:rPr>
          <w:rFonts w:hint="eastAsia" w:ascii="楷体_GB2312" w:eastAsia="楷体_GB2312"/>
          <w:bCs/>
          <w:color w:val="auto"/>
          <w:sz w:val="32"/>
          <w:highlight w:val="none"/>
        </w:rPr>
        <w:t>，分</w:t>
      </w:r>
      <w:r>
        <w:rPr>
          <w:rFonts w:ascii="楷体_GB2312" w:eastAsia="楷体_GB2312"/>
          <w:bCs/>
          <w:color w:val="auto"/>
          <w:sz w:val="32"/>
          <w:highlight w:val="none"/>
        </w:rPr>
        <w:t>段</w:t>
      </w:r>
      <w:r>
        <w:rPr>
          <w:rFonts w:hint="eastAsia" w:ascii="楷体_GB2312" w:eastAsia="楷体_GB2312"/>
          <w:bCs/>
          <w:color w:val="auto"/>
          <w:sz w:val="32"/>
          <w:highlight w:val="none"/>
        </w:rPr>
        <w:t>分</w:t>
      </w:r>
      <w:r>
        <w:rPr>
          <w:rFonts w:ascii="楷体_GB2312" w:eastAsia="楷体_GB2312"/>
          <w:bCs/>
          <w:color w:val="auto"/>
          <w:sz w:val="32"/>
          <w:highlight w:val="none"/>
        </w:rPr>
        <w:t>类</w:t>
      </w:r>
      <w:r>
        <w:rPr>
          <w:rFonts w:hint="eastAsia" w:ascii="楷体_GB2312" w:eastAsia="楷体_GB2312"/>
          <w:bCs/>
          <w:color w:val="auto"/>
          <w:sz w:val="32"/>
          <w:highlight w:val="none"/>
        </w:rPr>
        <w:t>精准施策</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结合</w:t>
      </w:r>
      <w:r>
        <w:rPr>
          <w:rFonts w:ascii="仿宋_GB2312" w:eastAsia="仿宋_GB2312"/>
          <w:color w:val="auto"/>
          <w:sz w:val="32"/>
          <w:highlight w:val="none"/>
        </w:rPr>
        <w:t>小学和初中</w:t>
      </w:r>
      <w:r>
        <w:rPr>
          <w:rFonts w:hint="eastAsia" w:ascii="仿宋_GB2312" w:eastAsia="仿宋_GB2312"/>
          <w:color w:val="auto"/>
          <w:sz w:val="32"/>
          <w:highlight w:val="none"/>
        </w:rPr>
        <w:t>新生</w:t>
      </w:r>
      <w:r>
        <w:rPr>
          <w:rFonts w:ascii="仿宋_GB2312" w:eastAsia="仿宋_GB2312"/>
          <w:color w:val="auto"/>
          <w:sz w:val="32"/>
          <w:highlight w:val="none"/>
        </w:rPr>
        <w:t>入学方式，</w:t>
      </w:r>
      <w:r>
        <w:rPr>
          <w:rFonts w:hint="eastAsia" w:ascii="仿宋_GB2312" w:eastAsia="仿宋_GB2312"/>
          <w:color w:val="auto"/>
          <w:sz w:val="32"/>
          <w:highlight w:val="none"/>
        </w:rPr>
        <w:t>明确各</w:t>
      </w:r>
      <w:r>
        <w:rPr>
          <w:rFonts w:ascii="仿宋_GB2312" w:eastAsia="仿宋_GB2312"/>
          <w:color w:val="auto"/>
          <w:sz w:val="32"/>
          <w:highlight w:val="none"/>
        </w:rPr>
        <w:t>时间段</w:t>
      </w:r>
      <w:r>
        <w:rPr>
          <w:rFonts w:hint="eastAsia" w:ascii="仿宋_GB2312" w:eastAsia="仿宋_GB2312"/>
          <w:color w:val="auto"/>
          <w:sz w:val="32"/>
          <w:highlight w:val="none"/>
        </w:rPr>
        <w:t>工作</w:t>
      </w:r>
      <w:r>
        <w:rPr>
          <w:rFonts w:ascii="仿宋_GB2312" w:eastAsia="仿宋_GB2312"/>
          <w:color w:val="auto"/>
          <w:sz w:val="32"/>
          <w:highlight w:val="none"/>
        </w:rPr>
        <w:t>流程</w:t>
      </w:r>
      <w:r>
        <w:rPr>
          <w:rFonts w:hint="eastAsia" w:ascii="仿宋_GB2312" w:eastAsia="仿宋_GB2312"/>
          <w:color w:val="auto"/>
          <w:sz w:val="32"/>
          <w:highlight w:val="none"/>
        </w:rPr>
        <w:t>和外来务工人员子女、</w:t>
      </w:r>
      <w:r>
        <w:rPr>
          <w:rFonts w:ascii="仿宋_GB2312" w:eastAsia="仿宋_GB2312"/>
          <w:color w:val="auto"/>
          <w:sz w:val="32"/>
          <w:highlight w:val="none"/>
        </w:rPr>
        <w:t>特殊需求儿童</w:t>
      </w:r>
      <w:r>
        <w:rPr>
          <w:rFonts w:hint="eastAsia" w:ascii="仿宋_GB2312" w:eastAsia="仿宋_GB2312"/>
          <w:color w:val="auto"/>
          <w:sz w:val="32"/>
          <w:highlight w:val="none"/>
        </w:rPr>
        <w:t>及其他转入学生就</w:t>
      </w:r>
      <w:r>
        <w:rPr>
          <w:rFonts w:ascii="仿宋_GB2312" w:eastAsia="仿宋_GB2312"/>
          <w:color w:val="auto"/>
          <w:sz w:val="32"/>
          <w:highlight w:val="none"/>
        </w:rPr>
        <w:t>读</w:t>
      </w:r>
      <w:r>
        <w:rPr>
          <w:rFonts w:hint="eastAsia" w:ascii="仿宋_GB2312" w:eastAsia="仿宋_GB2312"/>
          <w:color w:val="auto"/>
          <w:sz w:val="32"/>
          <w:highlight w:val="none"/>
        </w:rPr>
        <w:t>安置办法</w:t>
      </w:r>
      <w:r>
        <w:rPr>
          <w:rFonts w:ascii="仿宋_GB2312" w:eastAsia="仿宋_GB2312"/>
          <w:color w:val="auto"/>
          <w:sz w:val="32"/>
          <w:highlight w:val="none"/>
        </w:rPr>
        <w:t>，</w:t>
      </w:r>
      <w:r>
        <w:rPr>
          <w:rFonts w:hint="eastAsia" w:ascii="仿宋_GB2312" w:eastAsia="仿宋_GB2312"/>
          <w:color w:val="auto"/>
          <w:sz w:val="32"/>
          <w:highlight w:val="none"/>
        </w:rPr>
        <w:t>切实</w:t>
      </w:r>
      <w:r>
        <w:rPr>
          <w:rFonts w:ascii="仿宋_GB2312" w:eastAsia="仿宋_GB2312"/>
          <w:color w:val="auto"/>
          <w:sz w:val="32"/>
          <w:highlight w:val="none"/>
        </w:rPr>
        <w:t>保障弱势群体</w:t>
      </w:r>
      <w:r>
        <w:rPr>
          <w:rFonts w:hint="eastAsia" w:ascii="仿宋_GB2312" w:eastAsia="仿宋_GB2312"/>
          <w:color w:val="auto"/>
          <w:sz w:val="32"/>
          <w:highlight w:val="none"/>
        </w:rPr>
        <w:t>入学</w:t>
      </w:r>
      <w:r>
        <w:rPr>
          <w:rFonts w:ascii="仿宋_GB2312" w:eastAsia="仿宋_GB2312"/>
          <w:color w:val="auto"/>
          <w:sz w:val="32"/>
          <w:highlight w:val="none"/>
        </w:rPr>
        <w:t>就读。</w:t>
      </w:r>
      <w:r>
        <w:rPr>
          <w:rFonts w:hint="eastAsia" w:ascii="仿宋_GB2312" w:eastAsia="仿宋_GB2312"/>
          <w:color w:val="auto"/>
          <w:sz w:val="32"/>
          <w:highlight w:val="none"/>
        </w:rPr>
        <w:t>学校要针对上述</w:t>
      </w:r>
      <w:r>
        <w:rPr>
          <w:rFonts w:ascii="仿宋_GB2312" w:eastAsia="仿宋_GB2312"/>
          <w:color w:val="auto"/>
          <w:sz w:val="32"/>
          <w:highlight w:val="none"/>
        </w:rPr>
        <w:t>群体</w:t>
      </w:r>
      <w:r>
        <w:rPr>
          <w:rFonts w:hint="eastAsia" w:ascii="仿宋_GB2312" w:eastAsia="仿宋_GB2312"/>
          <w:color w:val="auto"/>
          <w:sz w:val="32"/>
          <w:highlight w:val="none"/>
        </w:rPr>
        <w:t>学生，在</w:t>
      </w:r>
      <w:r>
        <w:rPr>
          <w:rFonts w:ascii="仿宋_GB2312" w:eastAsia="仿宋_GB2312"/>
          <w:color w:val="auto"/>
          <w:sz w:val="32"/>
          <w:highlight w:val="none"/>
        </w:rPr>
        <w:t>入学后</w:t>
      </w:r>
      <w:r>
        <w:rPr>
          <w:rFonts w:hint="eastAsia" w:ascii="仿宋_GB2312" w:eastAsia="仿宋_GB2312"/>
          <w:color w:val="auto"/>
          <w:sz w:val="32"/>
          <w:highlight w:val="none"/>
        </w:rPr>
        <w:t>建立帮扶机制，从学习和生活等各方面予以关注。</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rPr>
      </w:pPr>
      <w:r>
        <w:rPr>
          <w:rFonts w:hint="eastAsia" w:ascii="楷体_GB2312" w:eastAsia="楷体_GB2312"/>
          <w:bCs/>
          <w:color w:val="auto"/>
          <w:sz w:val="32"/>
          <w:highlight w:val="none"/>
        </w:rPr>
        <w:t>（三）加强</w:t>
      </w:r>
      <w:r>
        <w:rPr>
          <w:rFonts w:ascii="楷体_GB2312" w:eastAsia="楷体_GB2312"/>
          <w:bCs/>
          <w:color w:val="auto"/>
          <w:sz w:val="32"/>
          <w:highlight w:val="none"/>
        </w:rPr>
        <w:t>信息调度和统筹调控</w:t>
      </w:r>
      <w:r>
        <w:rPr>
          <w:rFonts w:hint="eastAsia" w:ascii="楷体_GB2312" w:eastAsia="楷体_GB2312"/>
          <w:bCs/>
          <w:color w:val="auto"/>
          <w:sz w:val="32"/>
          <w:highlight w:val="none"/>
        </w:rPr>
        <w:t>，</w:t>
      </w:r>
      <w:r>
        <w:rPr>
          <w:rFonts w:ascii="楷体_GB2312" w:eastAsia="楷体_GB2312"/>
          <w:bCs/>
          <w:color w:val="auto"/>
          <w:sz w:val="32"/>
          <w:highlight w:val="none"/>
        </w:rPr>
        <w:t>完善入学渠道</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建立统一的招生网络服务平台，推进招生工作标准化、规范化、信息化。在相对稳定的前提下，根据当年适龄学生人数、学校分布及学位情况、社区分布情况及周边交通状况等因素，对学校招生范围作适当调整。</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楷体_GB2312" w:eastAsia="楷体_GB2312"/>
          <w:bCs/>
          <w:color w:val="auto"/>
          <w:sz w:val="32"/>
          <w:highlight w:val="none"/>
          <w:lang w:bidi="ar"/>
        </w:rPr>
      </w:pPr>
      <w:r>
        <w:rPr>
          <w:rFonts w:hint="eastAsia" w:ascii="楷体_GB2312" w:eastAsia="楷体_GB2312"/>
          <w:bCs/>
          <w:color w:val="auto"/>
          <w:sz w:val="32"/>
          <w:highlight w:val="none"/>
          <w:lang w:bidi="ar"/>
        </w:rPr>
        <w:t>（四）</w:t>
      </w:r>
      <w:r>
        <w:rPr>
          <w:color w:val="auto"/>
          <w:highlight w:val="none"/>
        </w:rPr>
        <w:fldChar w:fldCharType="begin"/>
      </w:r>
      <w:r>
        <w:rPr>
          <w:color w:val="auto"/>
          <w:highlight w:val="none"/>
        </w:rPr>
        <w:instrText xml:space="preserve"> HYPERLINK "https://www.so.com/link?m=aXGHSupeCwVpNXBDIwKCM7cb+ExZs+qQOwHfQOJo+1AS/fsanYsbWiri38DT3umt1k6r5x0I+D96+R5SOBs8adb/fZUKzPUK3cos+TzFhhx9iJEQNnE7KcZgD6vjUdd24DHkHddW67N413Wlsx/Ub7/phUElvwwBP+wjk9sX6Chl5TcZbwvxsXqONwPQo51s8v0vL7rT9dmiD0qrQbKZHgh4rNFQYcAK8S2qVPY9xfz6LFbFjyzlGng==" \t "https://www.so.com/_blank" </w:instrText>
      </w:r>
      <w:r>
        <w:rPr>
          <w:color w:val="auto"/>
          <w:highlight w:val="none"/>
        </w:rPr>
        <w:fldChar w:fldCharType="separate"/>
      </w:r>
      <w:r>
        <w:rPr>
          <w:rFonts w:hint="eastAsia" w:ascii="楷体_GB2312" w:eastAsia="楷体_GB2312"/>
          <w:bCs/>
          <w:color w:val="auto"/>
          <w:sz w:val="32"/>
          <w:highlight w:val="none"/>
          <w:lang w:bidi="ar"/>
        </w:rPr>
        <w:t>加大监督检查力度,严肃查处违纪违规</w:t>
      </w:r>
      <w:r>
        <w:rPr>
          <w:rFonts w:hint="eastAsia" w:ascii="楷体_GB2312" w:eastAsia="楷体_GB2312"/>
          <w:bCs/>
          <w:color w:val="auto"/>
          <w:sz w:val="32"/>
          <w:highlight w:val="none"/>
          <w:lang w:bidi="ar"/>
        </w:rPr>
        <w:fldChar w:fldCharType="end"/>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善违规违纪举报和申诉受理机制，依法依纪查处招生入学工作过程中的违纪违规行为。对于造成不良影响或不良后果的学校，将运用监督执纪“四种形态”根据违规情节轻重给予约谈、通报批评、追究相关人员责任等处罚，情节严重将移交有关部门进行处理；对于违规民办学校可依照有关规定，给予减少下一年度招生计划、停止招生直至吊销办学许可证的处罚；对于违反规定的公办学校，按照《山东省普通中小学办学基本规范》予以通报处理、追责问责。</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hint="default" w:ascii="仿宋_GB2312" w:eastAsia="仿宋_GB2312"/>
          <w:color w:val="auto"/>
          <w:sz w:val="32"/>
          <w:highlight w:val="none"/>
          <w:lang w:val="en-US" w:eastAsia="zh-CN"/>
        </w:rPr>
      </w:pPr>
      <w:r>
        <w:rPr>
          <w:rFonts w:hint="eastAsia" w:ascii="仿宋_GB2312" w:eastAsia="仿宋_GB2312"/>
          <w:color w:val="auto"/>
          <w:sz w:val="32"/>
          <w:highlight w:val="none"/>
        </w:rPr>
        <w:t>区</w:t>
      </w:r>
      <w:r>
        <w:rPr>
          <w:rFonts w:ascii="仿宋_GB2312" w:eastAsia="仿宋_GB2312"/>
          <w:color w:val="auto"/>
          <w:sz w:val="32"/>
          <w:highlight w:val="none"/>
        </w:rPr>
        <w:t>中小学招生</w:t>
      </w:r>
      <w:r>
        <w:rPr>
          <w:rFonts w:hint="eastAsia" w:ascii="仿宋_GB2312" w:eastAsia="仿宋_GB2312"/>
          <w:color w:val="auto"/>
          <w:sz w:val="32"/>
          <w:highlight w:val="none"/>
          <w:lang w:val="en-US" w:eastAsia="zh-CN"/>
        </w:rPr>
        <w:t>办公室联系电话：0533-4297712，0533-4297715（自7月1日至8月31日使用）。</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ascii="仿宋_GB2312" w:eastAsia="仿宋_GB2312"/>
          <w:color w:val="auto"/>
          <w:sz w:val="32"/>
          <w:highlight w:val="none"/>
        </w:rPr>
        <w:t>区纪委监委派驻第七纪检监察组电话：</w:t>
      </w:r>
      <w:r>
        <w:rPr>
          <w:rFonts w:hint="eastAsia" w:ascii="仿宋_GB2312" w:eastAsia="仿宋_GB2312"/>
          <w:color w:val="auto"/>
          <w:sz w:val="32"/>
          <w:highlight w:val="none"/>
        </w:rPr>
        <w:t>0533-</w:t>
      </w:r>
      <w:r>
        <w:rPr>
          <w:rFonts w:hint="eastAsia" w:ascii="仿宋_GB2312" w:eastAsia="仿宋_GB2312"/>
          <w:color w:val="auto"/>
          <w:sz w:val="32"/>
          <w:highlight w:val="none"/>
          <w:lang w:val="en-US" w:eastAsia="zh-CN"/>
        </w:rPr>
        <w:t>4164117</w:t>
      </w:r>
      <w:r>
        <w:rPr>
          <w:rFonts w:hint="eastAsia" w:ascii="仿宋_GB2312" w:eastAsia="仿宋_GB2312"/>
          <w:color w:val="auto"/>
          <w:sz w:val="32"/>
          <w:highlight w:val="none"/>
        </w:rPr>
        <w:t>。</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r>
        <w:rPr>
          <w:rFonts w:hint="eastAsia" w:ascii="仿宋_GB2312" w:eastAsia="仿宋_GB2312"/>
          <w:color w:val="auto"/>
          <w:sz w:val="32"/>
          <w:highlight w:val="none"/>
        </w:rPr>
        <w:t>监督邮箱：bsqjytyjjjk@zb.shandong.cn。</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jc w:val="left"/>
        <w:rPr>
          <w:rFonts w:ascii="仿宋_GB2312" w:eastAsia="仿宋_GB2312"/>
          <w:color w:val="auto"/>
          <w:sz w:val="32"/>
          <w:highlight w:val="none"/>
        </w:rPr>
      </w:pPr>
      <w:r>
        <w:rPr>
          <w:rFonts w:hint="eastAsia" w:ascii="仿宋_GB2312" w:eastAsia="仿宋_GB2312"/>
          <w:color w:val="auto"/>
          <w:sz w:val="32"/>
          <w:highlight w:val="none"/>
        </w:rPr>
        <w:t>附件：</w:t>
      </w:r>
    </w:p>
    <w:p>
      <w:pPr>
        <w:keepNext w:val="0"/>
        <w:keepLines w:val="0"/>
        <w:pageBreakBefore w:val="0"/>
        <w:shd w:val="clear" w:color="auto" w:fill="FFFFFF" w:themeFill="background1"/>
        <w:kinsoku/>
        <w:overflowPunct/>
        <w:topLinePunct w:val="0"/>
        <w:autoSpaceDE/>
        <w:autoSpaceDN/>
        <w:bidi w:val="0"/>
        <w:spacing w:line="576" w:lineRule="exact"/>
        <w:ind w:left="638" w:leftChars="304" w:right="0" w:rightChars="0" w:firstLine="0" w:firstLineChars="0"/>
        <w:jc w:val="left"/>
        <w:rPr>
          <w:rFonts w:ascii="仿宋_GB2312" w:eastAsia="仿宋_GB2312"/>
          <w:color w:val="auto"/>
          <w:sz w:val="32"/>
          <w:highlight w:val="none"/>
        </w:rPr>
      </w:pPr>
      <w:r>
        <w:rPr>
          <w:rFonts w:hint="eastAsia" w:ascii="仿宋_GB2312" w:eastAsia="仿宋_GB2312"/>
          <w:color w:val="auto"/>
          <w:sz w:val="32"/>
          <w:highlight w:val="none"/>
        </w:rPr>
        <w:t>1.博山区教育和体育局</w:t>
      </w:r>
      <w:r>
        <w:rPr>
          <w:rFonts w:ascii="仿宋_GB2312" w:eastAsia="仿宋_GB2312"/>
          <w:color w:val="auto"/>
          <w:sz w:val="32"/>
          <w:highlight w:val="none"/>
        </w:rPr>
        <w:t>202</w:t>
      </w:r>
      <w:r>
        <w:rPr>
          <w:rFonts w:hint="eastAsia" w:ascii="仿宋_GB2312" w:eastAsia="仿宋_GB2312"/>
          <w:color w:val="auto"/>
          <w:sz w:val="32"/>
          <w:highlight w:val="none"/>
        </w:rPr>
        <w:t>2年义务教育段学校招生工作领导小组组成人员名单</w:t>
      </w:r>
    </w:p>
    <w:p>
      <w:pPr>
        <w:keepNext w:val="0"/>
        <w:keepLines w:val="0"/>
        <w:pageBreakBefore w:val="0"/>
        <w:shd w:val="clear" w:color="auto" w:fill="FFFFFF" w:themeFill="background1"/>
        <w:kinsoku/>
        <w:overflowPunct/>
        <w:topLinePunct w:val="0"/>
        <w:autoSpaceDE/>
        <w:autoSpaceDN/>
        <w:bidi w:val="0"/>
        <w:spacing w:line="576" w:lineRule="exact"/>
        <w:ind w:left="638" w:leftChars="304" w:right="0" w:rightChars="0" w:firstLine="0" w:firstLineChars="0"/>
        <w:jc w:val="left"/>
        <w:rPr>
          <w:rFonts w:ascii="仿宋_GB2312" w:eastAsia="仿宋_GB2312"/>
          <w:color w:val="auto"/>
          <w:sz w:val="32"/>
          <w:highlight w:val="none"/>
        </w:rPr>
      </w:pPr>
      <w:r>
        <w:rPr>
          <w:rFonts w:hint="eastAsia" w:ascii="仿宋_GB2312" w:eastAsia="仿宋_GB2312"/>
          <w:color w:val="auto"/>
          <w:sz w:val="32"/>
          <w:highlight w:val="none"/>
        </w:rPr>
        <w:t>2.博山区2022年义务教育段学校招生预报名登记所需材料明细</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jc w:val="left"/>
        <w:rPr>
          <w:rFonts w:ascii="仿宋_GB2312" w:eastAsia="仿宋_GB2312"/>
          <w:color w:val="auto"/>
          <w:sz w:val="32"/>
          <w:highlight w:val="none"/>
        </w:rPr>
      </w:pPr>
      <w:r>
        <w:rPr>
          <w:rFonts w:hint="eastAsia" w:ascii="仿宋_GB2312" w:eastAsia="仿宋_GB2312"/>
          <w:color w:val="auto"/>
          <w:sz w:val="32"/>
          <w:highlight w:val="none"/>
        </w:rPr>
        <w:t>3.博山区2022年新生入学信息统计表</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jc w:val="left"/>
        <w:rPr>
          <w:rFonts w:ascii="仿宋_GB2312" w:eastAsia="仿宋_GB2312"/>
          <w:color w:val="auto"/>
          <w:sz w:val="32"/>
          <w:highlight w:val="none"/>
        </w:rPr>
      </w:pPr>
      <w:r>
        <w:rPr>
          <w:rFonts w:hint="eastAsia" w:ascii="仿宋_GB2312" w:eastAsia="仿宋_GB2312"/>
          <w:color w:val="auto"/>
          <w:sz w:val="32"/>
          <w:highlight w:val="none"/>
        </w:rPr>
        <w:t>4.博山区小学一年级适龄儿童延缓入学审批表</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jc w:val="left"/>
        <w:rPr>
          <w:rFonts w:ascii="仿宋_GB2312" w:eastAsia="仿宋_GB2312"/>
          <w:color w:val="auto"/>
          <w:sz w:val="32"/>
          <w:highlight w:val="none"/>
        </w:rPr>
      </w:pPr>
      <w:r>
        <w:rPr>
          <w:rFonts w:hint="eastAsia" w:ascii="仿宋_GB2312" w:eastAsia="仿宋_GB2312"/>
          <w:color w:val="auto"/>
          <w:sz w:val="32"/>
          <w:highlight w:val="none"/>
        </w:rPr>
        <w:t>5.博山区义务教育段学生非正常离校报告卡</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jc w:val="left"/>
        <w:rPr>
          <w:rFonts w:ascii="仿宋_GB2312" w:eastAsia="仿宋_GB2312"/>
          <w:color w:val="auto"/>
          <w:sz w:val="32"/>
          <w:highlight w:val="none"/>
        </w:rPr>
      </w:pPr>
      <w:r>
        <w:rPr>
          <w:rFonts w:hint="eastAsia" w:ascii="仿宋_GB2312" w:eastAsia="仿宋_GB2312"/>
          <w:color w:val="auto"/>
          <w:sz w:val="32"/>
          <w:highlight w:val="none"/>
        </w:rPr>
        <w:t>6.博山区各中小学咨询电话及咨询时间</w:t>
      </w:r>
    </w:p>
    <w:tbl>
      <w:tblPr>
        <w:tblStyle w:val="7"/>
        <w:tblpPr w:leftFromText="181" w:rightFromText="181" w:vertAnchor="page" w:horzAnchor="margin" w:tblpXSpec="center" w:tblpY="14701"/>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3775"/>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253" w:type="dxa"/>
            <w:tcBorders>
              <w:left w:val="nil"/>
              <w:bottom w:val="single" w:color="auto" w:sz="4" w:space="0"/>
              <w:right w:val="nil"/>
            </w:tcBorders>
            <w:vAlign w:val="center"/>
          </w:tcPr>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rPr>
                <w:rFonts w:ascii="黑体" w:eastAsia="黑体"/>
                <w:color w:val="auto"/>
                <w:sz w:val="32"/>
                <w:szCs w:val="32"/>
                <w:highlight w:val="none"/>
              </w:rPr>
            </w:pPr>
            <w:r>
              <w:rPr>
                <w:rFonts w:hint="eastAsia" w:ascii="仿宋_GB2312" w:eastAsia="仿宋_GB2312"/>
                <w:color w:val="auto"/>
                <w:sz w:val="32"/>
                <w:szCs w:val="32"/>
                <w:highlight w:val="none"/>
              </w:rPr>
              <w:t xml:space="preserve">博山区教育和体育局办公室 </w:t>
            </w:r>
            <w:r>
              <w:rPr>
                <w:rFonts w:ascii="仿宋_GB2312" w:eastAsia="仿宋_GB2312"/>
                <w:color w:val="auto"/>
                <w:sz w:val="32"/>
                <w:szCs w:val="32"/>
                <w:highlight w:val="none"/>
              </w:rPr>
              <w:t xml:space="preserve"> </w:t>
            </w:r>
          </w:p>
        </w:tc>
        <w:tc>
          <w:tcPr>
            <w:tcW w:w="3775" w:type="dxa"/>
            <w:tcBorders>
              <w:left w:val="nil"/>
              <w:bottom w:val="single" w:color="auto" w:sz="4" w:space="0"/>
              <w:right w:val="nil"/>
            </w:tcBorders>
            <w:vAlign w:val="center"/>
          </w:tcPr>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313" w:firstLineChars="98"/>
              <w:rPr>
                <w:rFonts w:ascii="黑体" w:eastAsia="黑体"/>
                <w:color w:val="auto"/>
                <w:sz w:val="32"/>
                <w:szCs w:val="32"/>
                <w:highlight w:val="none"/>
              </w:rPr>
            </w:pPr>
            <w:r>
              <w:rPr>
                <w:rFonts w:hint="eastAsia" w:ascii="仿宋_GB2312" w:eastAsia="仿宋_GB2312"/>
                <w:color w:val="auto"/>
                <w:sz w:val="32"/>
                <w:szCs w:val="32"/>
                <w:highlight w:val="none"/>
              </w:rPr>
              <w:t>2022年</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日印发</w:t>
            </w:r>
          </w:p>
        </w:tc>
        <w:tc>
          <w:tcPr>
            <w:tcW w:w="236" w:type="dxa"/>
            <w:tcBorders>
              <w:left w:val="nil"/>
              <w:bottom w:val="single" w:color="auto" w:sz="4" w:space="0"/>
              <w:right w:val="nil"/>
            </w:tcBorders>
          </w:tcPr>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480" w:firstLineChars="200"/>
              <w:jc w:val="right"/>
              <w:rPr>
                <w:rFonts w:ascii="黑体" w:eastAsia="黑体"/>
                <w:color w:val="auto"/>
                <w:sz w:val="24"/>
                <w:szCs w:val="16"/>
                <w:highlight w:val="none"/>
              </w:rPr>
            </w:pPr>
          </w:p>
        </w:tc>
      </w:tr>
    </w:tbl>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right"/>
        <w:rPr>
          <w:rFonts w:ascii="黑体" w:hAnsi="仿宋" w:eastAsia="黑体" w:cs="仿宋"/>
          <w:color w:val="auto"/>
          <w:sz w:val="32"/>
          <w:szCs w:val="32"/>
          <w:highlight w:val="none"/>
        </w:rPr>
      </w:pPr>
      <w:bookmarkStart w:id="7" w:name="附件1领导小组"/>
    </w:p>
    <w:p>
      <w:pPr>
        <w:keepNext w:val="0"/>
        <w:keepLines w:val="0"/>
        <w:pageBreakBefore w:val="0"/>
        <w:widowControl/>
        <w:shd w:val="clear" w:color="auto" w:fill="FFFFFF" w:themeFill="background1"/>
        <w:kinsoku/>
        <w:overflowPunct/>
        <w:topLinePunct w:val="0"/>
        <w:autoSpaceDE/>
        <w:autoSpaceDN/>
        <w:bidi w:val="0"/>
        <w:spacing w:line="576" w:lineRule="exact"/>
        <w:ind w:left="0" w:leftChars="0" w:right="0" w:rightChars="0"/>
        <w:jc w:val="left"/>
        <w:rPr>
          <w:rFonts w:ascii="黑体" w:hAnsi="仿宋" w:eastAsia="黑体" w:cs="仿宋"/>
          <w:color w:val="auto"/>
          <w:sz w:val="32"/>
          <w:szCs w:val="32"/>
          <w:highlight w:val="none"/>
        </w:rPr>
      </w:pPr>
      <w:r>
        <w:rPr>
          <w:rFonts w:hint="eastAsia" w:ascii="黑体" w:hAnsi="仿宋" w:eastAsia="黑体" w:cs="仿宋"/>
          <w:color w:val="auto"/>
          <w:sz w:val="32"/>
          <w:szCs w:val="32"/>
          <w:highlight w:val="none"/>
        </w:rPr>
        <w:t xml:space="preserve">         </w:t>
      </w:r>
      <w:r>
        <w:rPr>
          <w:rFonts w:ascii="黑体" w:hAnsi="仿宋" w:eastAsia="黑体" w:cs="仿宋"/>
          <w:color w:val="auto"/>
          <w:sz w:val="32"/>
          <w:szCs w:val="32"/>
          <w:highlight w:val="none"/>
        </w:rPr>
        <w:br w:type="page"/>
      </w:r>
    </w:p>
    <w:p>
      <w:pPr>
        <w:keepNext w:val="0"/>
        <w:keepLines w:val="0"/>
        <w:pageBreakBefore w:val="0"/>
        <w:widowControl/>
        <w:shd w:val="clear" w:color="auto" w:fill="FFFFFF" w:themeFill="background1"/>
        <w:kinsoku/>
        <w:overflowPunct/>
        <w:topLinePunct w:val="0"/>
        <w:autoSpaceDE/>
        <w:autoSpaceDN/>
        <w:bidi w:val="0"/>
        <w:adjustRightInd w:val="0"/>
        <w:spacing w:line="576" w:lineRule="exact"/>
        <w:ind w:left="0" w:leftChars="0" w:right="0" w:rightChars="0"/>
        <w:jc w:val="left"/>
        <w:rPr>
          <w:rFonts w:hint="eastAsia" w:ascii="宋体" w:hAnsi="宋体"/>
          <w:b/>
          <w:color w:val="auto"/>
          <w:sz w:val="32"/>
          <w:szCs w:val="32"/>
          <w:highlight w:val="none"/>
        </w:rPr>
      </w:pPr>
      <w:r>
        <w:rPr>
          <w:rFonts w:hint="eastAsia" w:ascii="宋体" w:hAnsi="宋体"/>
          <w:b/>
          <w:color w:val="auto"/>
          <w:sz w:val="32"/>
          <w:szCs w:val="32"/>
          <w:highlight w:val="none"/>
        </w:rPr>
        <w:t>附件1</w:t>
      </w:r>
      <w:bookmarkEnd w:id="7"/>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博山区教育和体育局</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center"/>
        <w:rPr>
          <w:rFonts w:ascii="宋体" w:hAnsi="宋体"/>
          <w:b/>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2022年义务教育段学校招生工作领导小组组成人员名单</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center"/>
        <w:rPr>
          <w:rFonts w:ascii="仿宋_GB2312" w:eastAsia="仿宋_GB2312"/>
          <w:color w:val="auto"/>
          <w:sz w:val="44"/>
          <w:szCs w:val="44"/>
          <w:highlight w:val="none"/>
        </w:rPr>
      </w:pPr>
      <w:r>
        <w:rPr>
          <w:rFonts w:hint="eastAsia" w:ascii="宋体" w:hAnsi="宋体"/>
          <w:b/>
          <w:color w:val="auto"/>
          <w:sz w:val="44"/>
          <w:szCs w:val="44"/>
          <w:highlight w:val="none"/>
        </w:rPr>
        <w:t xml:space="preserve"> </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76" w:lineRule="exact"/>
        <w:ind w:right="0" w:rightChars="0" w:firstLine="640" w:firstLineChars="200"/>
        <w:textAlignment w:val="auto"/>
        <w:rPr>
          <w:rFonts w:ascii="仿宋_GB2312" w:hAnsi="Calibri" w:eastAsia="仿宋_GB2312"/>
          <w:color w:val="auto"/>
          <w:sz w:val="32"/>
          <w:szCs w:val="22"/>
          <w:highlight w:val="none"/>
        </w:rPr>
      </w:pPr>
      <w:r>
        <w:rPr>
          <w:rFonts w:hint="eastAsia" w:ascii="仿宋_GB2312" w:eastAsia="仿宋_GB2312"/>
          <w:color w:val="auto"/>
          <w:sz w:val="32"/>
          <w:highlight w:val="none"/>
        </w:rPr>
        <w:t xml:space="preserve">组  长：孙雪红  </w:t>
      </w:r>
      <w:r>
        <w:rPr>
          <w:rFonts w:hint="eastAsia" w:ascii="仿宋_GB2312" w:hAnsi="Calibri" w:eastAsia="仿宋_GB2312"/>
          <w:color w:val="auto"/>
          <w:sz w:val="32"/>
          <w:szCs w:val="22"/>
          <w:highlight w:val="none"/>
        </w:rPr>
        <w:t>区委教育工委常务副书记，区教育和</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76" w:lineRule="exact"/>
        <w:ind w:left="0" w:leftChars="0" w:right="0" w:rightChars="0" w:firstLine="3200" w:firstLineChars="1000"/>
        <w:textAlignment w:val="auto"/>
        <w:rPr>
          <w:rFonts w:ascii="仿宋_GB2312" w:hAnsi="Calibri" w:eastAsia="仿宋_GB2312"/>
          <w:color w:val="auto"/>
          <w:sz w:val="32"/>
          <w:szCs w:val="22"/>
          <w:highlight w:val="none"/>
        </w:rPr>
      </w:pPr>
      <w:r>
        <w:rPr>
          <w:rFonts w:hint="eastAsia" w:ascii="仿宋_GB2312" w:hAnsi="Calibri" w:eastAsia="仿宋_GB2312"/>
          <w:color w:val="auto"/>
          <w:sz w:val="32"/>
          <w:szCs w:val="22"/>
          <w:highlight w:val="none"/>
        </w:rPr>
        <w:t>体育局党组书记、局长</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76" w:lineRule="exact"/>
        <w:ind w:left="3198" w:leftChars="304" w:right="0" w:rightChars="0" w:hanging="2560" w:hangingChars="800"/>
        <w:textAlignment w:val="auto"/>
        <w:rPr>
          <w:rFonts w:hint="default" w:ascii="仿宋_GB2312" w:hAnsi="仿宋_GB2312" w:eastAsia="仿宋_GB2312" w:cs="仿宋_GB2312"/>
          <w:color w:val="auto"/>
          <w:sz w:val="32"/>
          <w:szCs w:val="32"/>
          <w:highlight w:val="none"/>
        </w:rPr>
      </w:pPr>
      <w:r>
        <w:rPr>
          <w:rFonts w:hint="eastAsia" w:ascii="仿宋_GB2312" w:eastAsia="仿宋_GB2312"/>
          <w:color w:val="auto"/>
          <w:sz w:val="32"/>
          <w:highlight w:val="none"/>
        </w:rPr>
        <w:t>副组长</w:t>
      </w:r>
      <w:r>
        <w:rPr>
          <w:rFonts w:hint="eastAsia" w:ascii="仿宋_GB2312" w:eastAsia="仿宋_GB2312"/>
          <w:color w:val="auto"/>
          <w:sz w:val="32"/>
          <w:highlight w:val="none"/>
          <w:lang w:eastAsia="zh-CN"/>
        </w:rPr>
        <w:t>：</w:t>
      </w:r>
      <w:r>
        <w:rPr>
          <w:rFonts w:hint="default" w:ascii="仿宋_GB2312" w:hAnsi="仿宋_GB2312" w:eastAsia="仿宋_GB2312" w:cs="仿宋_GB2312"/>
          <w:color w:val="auto"/>
          <w:sz w:val="32"/>
          <w:szCs w:val="32"/>
          <w:highlight w:val="none"/>
        </w:rPr>
        <w:t xml:space="preserve">赵宏伟 </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rPr>
        <w:t>区委教育工委副书记，区教育和体</w:t>
      </w:r>
      <w:r>
        <w:rPr>
          <w:rFonts w:hint="eastAsia" w:ascii="仿宋_GB2312" w:hAnsi="仿宋_GB2312" w:eastAsia="仿宋_GB2312" w:cs="仿宋_GB2312"/>
          <w:color w:val="auto"/>
          <w:sz w:val="32"/>
          <w:szCs w:val="32"/>
          <w:highlight w:val="none"/>
          <w:lang w:val="en-US" w:eastAsia="zh-CN"/>
        </w:rPr>
        <w:t>育</w:t>
      </w:r>
      <w:r>
        <w:rPr>
          <w:rFonts w:hint="default" w:ascii="仿宋_GB2312" w:hAnsi="仿宋_GB2312" w:eastAsia="仿宋_GB2312" w:cs="仿宋_GB2312"/>
          <w:color w:val="auto"/>
          <w:sz w:val="32"/>
          <w:szCs w:val="32"/>
          <w:highlight w:val="none"/>
        </w:rPr>
        <w:t>局党组成员</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76" w:lineRule="exact"/>
        <w:ind w:right="0" w:rightChars="0" w:firstLine="1920" w:firstLineChars="6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王玉强  区教育和体育局党组成员、副局长</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76" w:lineRule="exact"/>
        <w:ind w:left="3198" w:leftChars="304" w:right="0" w:rightChars="0" w:hanging="2560" w:hangingChars="800"/>
        <w:textAlignment w:val="auto"/>
        <w:rPr>
          <w:rFonts w:ascii="仿宋_GB2312" w:hAnsi="仿宋_GB2312" w:eastAsia="仿宋_GB2312" w:cs="仿宋_GB2312"/>
          <w:color w:val="auto"/>
          <w:sz w:val="32"/>
          <w:szCs w:val="32"/>
          <w:highlight w:val="none"/>
        </w:rPr>
      </w:pPr>
      <w:r>
        <w:rPr>
          <w:rFonts w:hint="eastAsia" w:ascii="仿宋_GB2312" w:eastAsia="仿宋_GB2312"/>
          <w:color w:val="auto"/>
          <w:sz w:val="32"/>
          <w:highlight w:val="none"/>
        </w:rPr>
        <w:t>成  员：</w:t>
      </w:r>
      <w:r>
        <w:rPr>
          <w:rFonts w:hint="eastAsia" w:ascii="仿宋_GB2312" w:hAnsi="仿宋_GB2312" w:eastAsia="仿宋_GB2312" w:cs="仿宋_GB2312"/>
          <w:color w:val="auto"/>
          <w:sz w:val="32"/>
          <w:szCs w:val="32"/>
          <w:highlight w:val="none"/>
        </w:rPr>
        <w:t>任昌宇  区教育事业发展中心副主任、组织人事科科长</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76" w:lineRule="exact"/>
        <w:ind w:right="0" w:rightChars="0" w:firstLine="1920" w:firstLineChars="6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侯琳琳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区教育事业发展中心副主任、计财审</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3200" w:firstLineChars="10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计科科长</w:t>
      </w:r>
    </w:p>
    <w:p>
      <w:pPr>
        <w:keepNext w:val="0"/>
        <w:keepLines w:val="0"/>
        <w:pageBreakBefore w:val="0"/>
        <w:shd w:val="clear" w:color="auto" w:fill="FFFFFF" w:themeFill="background1"/>
        <w:kinsoku/>
        <w:overflowPunct/>
        <w:topLinePunct w:val="0"/>
        <w:autoSpaceDE/>
        <w:autoSpaceDN/>
        <w:bidi w:val="0"/>
        <w:spacing w:line="576" w:lineRule="exact"/>
        <w:ind w:left="1277" w:leftChars="608" w:right="0" w:righ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李  萌  基础教育科副科长</w:t>
      </w:r>
    </w:p>
    <w:p>
      <w:pPr>
        <w:keepNext w:val="0"/>
        <w:keepLines w:val="0"/>
        <w:pageBreakBefore w:val="0"/>
        <w:shd w:val="clear" w:color="auto" w:fill="FFFFFF" w:themeFill="background1"/>
        <w:kinsoku/>
        <w:overflowPunct/>
        <w:topLinePunct w:val="0"/>
        <w:autoSpaceDE/>
        <w:autoSpaceDN/>
        <w:bidi w:val="0"/>
        <w:spacing w:line="576" w:lineRule="exact"/>
        <w:ind w:right="0" w:rightChars="0" w:firstLine="1920" w:firstLineChars="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田玉增  组织人事科副科长</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仿宋_GB2312" w:eastAsia="仿宋_GB2312"/>
          <w:color w:val="auto"/>
          <w:sz w:val="32"/>
          <w:highlight w:val="none"/>
        </w:rPr>
      </w:pPr>
      <w:bookmarkStart w:id="8" w:name="_Hlk11786995"/>
      <w:r>
        <w:rPr>
          <w:rFonts w:hint="eastAsia" w:ascii="仿宋_GB2312" w:eastAsia="仿宋_GB2312"/>
          <w:color w:val="auto"/>
          <w:sz w:val="32"/>
          <w:highlight w:val="none"/>
        </w:rPr>
        <w:t>领导小组下设中小学招生办公室，办公室设在基础教育科</w:t>
      </w:r>
      <w:bookmarkEnd w:id="8"/>
      <w:r>
        <w:rPr>
          <w:rFonts w:hint="eastAsia" w:ascii="仿宋_GB2312" w:eastAsia="仿宋_GB2312"/>
          <w:color w:val="auto"/>
          <w:sz w:val="32"/>
          <w:highlight w:val="none"/>
        </w:rPr>
        <w:t>，李萌任办公室主任。</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firstLine="640" w:firstLineChars="200"/>
        <w:rPr>
          <w:rFonts w:ascii="黑体" w:hAnsi="仿宋" w:eastAsia="黑体" w:cs="仿宋"/>
          <w:color w:val="auto"/>
          <w:sz w:val="32"/>
          <w:szCs w:val="32"/>
          <w:highlight w:val="none"/>
        </w:rPr>
        <w:sectPr>
          <w:footerReference r:id="rId3" w:type="default"/>
          <w:footerReference r:id="rId4" w:type="even"/>
          <w:pgSz w:w="11906" w:h="16838"/>
          <w:pgMar w:top="1440" w:right="1797" w:bottom="1440" w:left="1797" w:header="851" w:footer="992" w:gutter="0"/>
          <w:pgNumType w:fmt="numberInDash"/>
          <w:cols w:space="720" w:num="1"/>
          <w:titlePg/>
          <w:docGrid w:linePitch="579" w:charSpace="-849"/>
        </w:sectPr>
      </w:pPr>
    </w:p>
    <w:p>
      <w:pPr>
        <w:keepNext w:val="0"/>
        <w:keepLines w:val="0"/>
        <w:pageBreakBefore w:val="0"/>
        <w:widowControl/>
        <w:shd w:val="clear" w:color="auto" w:fill="FFFFFF" w:themeFill="background1"/>
        <w:kinsoku/>
        <w:overflowPunct/>
        <w:topLinePunct w:val="0"/>
        <w:autoSpaceDE/>
        <w:autoSpaceDN/>
        <w:bidi w:val="0"/>
        <w:adjustRightInd w:val="0"/>
        <w:spacing w:line="576" w:lineRule="exact"/>
        <w:ind w:left="0" w:leftChars="0" w:right="0" w:rightChars="0"/>
        <w:jc w:val="left"/>
        <w:rPr>
          <w:rFonts w:hint="eastAsia" w:ascii="宋体" w:hAnsi="宋体"/>
          <w:b/>
          <w:color w:val="auto"/>
          <w:sz w:val="32"/>
          <w:szCs w:val="32"/>
          <w:highlight w:val="none"/>
          <w:lang w:val="en-US" w:eastAsia="zh-CN"/>
        </w:rPr>
      </w:pPr>
      <w:bookmarkStart w:id="9" w:name="附件3材料明细"/>
      <w:r>
        <w:rPr>
          <w:rFonts w:hint="eastAsia" w:ascii="宋体" w:hAnsi="宋体"/>
          <w:b/>
          <w:color w:val="auto"/>
          <w:sz w:val="32"/>
          <w:szCs w:val="32"/>
          <w:highlight w:val="none"/>
        </w:rPr>
        <w:t>附件</w:t>
      </w:r>
      <w:r>
        <w:rPr>
          <w:rFonts w:hint="eastAsia" w:ascii="宋体" w:hAnsi="宋体"/>
          <w:b/>
          <w:color w:val="auto"/>
          <w:sz w:val="32"/>
          <w:szCs w:val="32"/>
          <w:highlight w:val="none"/>
          <w:lang w:val="en-US" w:eastAsia="zh-CN"/>
        </w:rPr>
        <w:t>2</w:t>
      </w: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jc w:val="center"/>
        <w:rPr>
          <w:rFonts w:ascii="黑体" w:hAnsi="黑体" w:eastAsia="黑体" w:cs="黑体"/>
          <w:color w:val="auto"/>
          <w:sz w:val="40"/>
          <w:szCs w:val="22"/>
          <w:highlight w:val="none"/>
        </w:rPr>
      </w:pPr>
      <w:r>
        <w:rPr>
          <w:rFonts w:hint="eastAsia" w:ascii="黑体" w:hAnsi="黑体" w:eastAsia="黑体" w:cs="黑体"/>
          <w:color w:val="auto"/>
          <w:sz w:val="40"/>
          <w:szCs w:val="22"/>
          <w:highlight w:val="none"/>
        </w:rPr>
        <w:t>博山区2022年新生入学信息统计表</w:t>
      </w:r>
      <w:r>
        <w:rPr>
          <w:rFonts w:hint="eastAsia" w:ascii="仿宋_GB2312" w:hAnsi="仿宋_GB2312" w:eastAsia="仿宋_GB2312" w:cs="仿宋_GB2312"/>
          <w:color w:val="auto"/>
          <w:sz w:val="32"/>
          <w:highlight w:val="none"/>
        </w:rPr>
        <w:t>（另附）</w:t>
      </w:r>
    </w:p>
    <w:p>
      <w:pPr>
        <w:keepNext w:val="0"/>
        <w:keepLines w:val="0"/>
        <w:pageBreakBefore w:val="0"/>
        <w:widowControl/>
        <w:shd w:val="clear" w:color="auto" w:fill="FFFFFF" w:themeFill="background1"/>
        <w:kinsoku/>
        <w:overflowPunct/>
        <w:topLinePunct w:val="0"/>
        <w:autoSpaceDE/>
        <w:autoSpaceDN/>
        <w:bidi w:val="0"/>
        <w:adjustRightInd w:val="0"/>
        <w:spacing w:line="576" w:lineRule="exact"/>
        <w:ind w:left="0" w:leftChars="0" w:right="0" w:rightChars="0"/>
        <w:jc w:val="left"/>
        <w:rPr>
          <w:rFonts w:ascii="宋体" w:hAnsi="宋体"/>
          <w:b/>
          <w:color w:val="auto"/>
          <w:sz w:val="36"/>
          <w:szCs w:val="44"/>
          <w:highlight w:val="none"/>
        </w:rPr>
      </w:pP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rPr>
          <w:rFonts w:ascii="黑体" w:hAnsi="黑体" w:eastAsia="黑体" w:cs="黑体"/>
          <w:bCs/>
          <w:color w:val="auto"/>
          <w:sz w:val="32"/>
          <w:szCs w:val="32"/>
          <w:highlight w:val="none"/>
        </w:rPr>
      </w:pPr>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rPr>
          <w:rFonts w:ascii="黑体" w:hAnsi="仿宋" w:eastAsia="黑体" w:cs="仿宋"/>
          <w:color w:val="auto"/>
          <w:sz w:val="32"/>
          <w:szCs w:val="32"/>
          <w:highlight w:val="none"/>
        </w:rPr>
      </w:pPr>
      <w:bookmarkStart w:id="10" w:name="附件6外来务工"/>
      <w:bookmarkStart w:id="11" w:name="附件5延缓入学"/>
    </w:p>
    <w:p>
      <w:pPr>
        <w:keepNext w:val="0"/>
        <w:keepLines w:val="0"/>
        <w:pageBreakBefore w:val="0"/>
        <w:shd w:val="clear" w:color="auto" w:fill="FFFFFF" w:themeFill="background1"/>
        <w:kinsoku/>
        <w:overflowPunct/>
        <w:topLinePunct w:val="0"/>
        <w:autoSpaceDE/>
        <w:autoSpaceDN/>
        <w:bidi w:val="0"/>
        <w:spacing w:line="576" w:lineRule="exact"/>
        <w:ind w:left="0" w:leftChars="0" w:right="0" w:rightChars="0"/>
        <w:rPr>
          <w:rFonts w:ascii="黑体" w:hAnsi="仿宋" w:eastAsia="黑体" w:cs="仿宋"/>
          <w:color w:val="auto"/>
          <w:sz w:val="32"/>
          <w:szCs w:val="32"/>
          <w:highlight w:val="none"/>
        </w:rPr>
        <w:sectPr>
          <w:pgSz w:w="11906" w:h="16838"/>
          <w:pgMar w:top="1440" w:right="1797" w:bottom="1440" w:left="1797" w:header="851" w:footer="992" w:gutter="0"/>
          <w:pgNumType w:fmt="numberInDash"/>
          <w:cols w:space="720" w:num="1"/>
          <w:docGrid w:linePitch="579" w:charSpace="-849"/>
        </w:sectPr>
      </w:pPr>
    </w:p>
    <w:bookmarkEnd w:id="9"/>
    <w:bookmarkEnd w:id="10"/>
    <w:bookmarkEnd w:id="11"/>
    <w:p>
      <w:pPr>
        <w:widowControl/>
        <w:shd w:val="clear" w:color="auto" w:fill="FFFFFF" w:themeFill="background1"/>
        <w:adjustRightInd w:val="0"/>
        <w:spacing w:line="440" w:lineRule="exact"/>
        <w:jc w:val="left"/>
        <w:rPr>
          <w:rFonts w:hint="eastAsia" w:ascii="宋体" w:hAnsi="宋体" w:eastAsia="宋体"/>
          <w:b/>
          <w:color w:val="auto"/>
          <w:sz w:val="36"/>
          <w:szCs w:val="44"/>
          <w:highlight w:val="none"/>
          <w:lang w:eastAsia="zh-CN"/>
        </w:rPr>
      </w:pPr>
      <w:r>
        <w:rPr>
          <w:rFonts w:hint="eastAsia" w:ascii="宋体" w:hAnsi="宋体"/>
          <w:b/>
          <w:color w:val="auto"/>
          <w:sz w:val="36"/>
          <w:szCs w:val="44"/>
          <w:highlight w:val="none"/>
        </w:rPr>
        <w:t>附件</w:t>
      </w:r>
      <w:r>
        <w:rPr>
          <w:rFonts w:hint="eastAsia" w:ascii="宋体" w:hAnsi="宋体"/>
          <w:b/>
          <w:color w:val="auto"/>
          <w:sz w:val="36"/>
          <w:szCs w:val="44"/>
          <w:highlight w:val="none"/>
          <w:lang w:val="en-US" w:eastAsia="zh-CN"/>
        </w:rPr>
        <w:t>3</w:t>
      </w:r>
    </w:p>
    <w:p>
      <w:pPr>
        <w:widowControl/>
        <w:shd w:val="clear" w:color="auto" w:fill="FFFFFF" w:themeFill="background1"/>
        <w:adjustRightInd w:val="0"/>
        <w:spacing w:line="440" w:lineRule="exact"/>
        <w:jc w:val="center"/>
        <w:rPr>
          <w:rFonts w:ascii="宋体" w:hAnsi="宋体"/>
          <w:b/>
          <w:color w:val="auto"/>
          <w:sz w:val="36"/>
          <w:szCs w:val="44"/>
          <w:highlight w:val="none"/>
        </w:rPr>
      </w:pPr>
      <w:r>
        <w:rPr>
          <w:rFonts w:ascii="宋体" w:hAnsi="宋体"/>
          <w:b/>
          <w:color w:val="auto"/>
          <w:sz w:val="36"/>
          <w:szCs w:val="44"/>
          <w:highlight w:val="none"/>
        </w:rPr>
        <w:t>博山区小学</w:t>
      </w:r>
      <w:r>
        <w:rPr>
          <w:rFonts w:hint="eastAsia" w:ascii="宋体" w:hAnsi="宋体"/>
          <w:b/>
          <w:color w:val="auto"/>
          <w:sz w:val="36"/>
          <w:szCs w:val="44"/>
          <w:highlight w:val="none"/>
        </w:rPr>
        <w:t>一年级</w:t>
      </w:r>
      <w:r>
        <w:rPr>
          <w:rFonts w:ascii="宋体" w:hAnsi="宋体"/>
          <w:b/>
          <w:color w:val="auto"/>
          <w:sz w:val="36"/>
          <w:szCs w:val="44"/>
          <w:highlight w:val="none"/>
        </w:rPr>
        <w:t>适龄儿童延缓入学</w:t>
      </w:r>
      <w:r>
        <w:rPr>
          <w:rFonts w:hint="eastAsia" w:ascii="宋体" w:hAnsi="宋体"/>
          <w:b/>
          <w:color w:val="auto"/>
          <w:sz w:val="36"/>
          <w:szCs w:val="44"/>
          <w:highlight w:val="none"/>
        </w:rPr>
        <w:t>审批表</w:t>
      </w:r>
    </w:p>
    <w:tbl>
      <w:tblPr>
        <w:tblStyle w:val="7"/>
        <w:tblW w:w="9249" w:type="dxa"/>
        <w:tblInd w:w="0" w:type="dxa"/>
        <w:tblLayout w:type="fixed"/>
        <w:tblCellMar>
          <w:top w:w="0" w:type="dxa"/>
          <w:left w:w="108" w:type="dxa"/>
          <w:bottom w:w="0" w:type="dxa"/>
          <w:right w:w="108" w:type="dxa"/>
        </w:tblCellMar>
      </w:tblPr>
      <w:tblGrid>
        <w:gridCol w:w="704"/>
        <w:gridCol w:w="1134"/>
        <w:gridCol w:w="851"/>
        <w:gridCol w:w="708"/>
        <w:gridCol w:w="1134"/>
        <w:gridCol w:w="93"/>
        <w:gridCol w:w="1183"/>
        <w:gridCol w:w="1281"/>
        <w:gridCol w:w="2161"/>
      </w:tblGrid>
      <w:tr>
        <w:tblPrEx>
          <w:tblCellMar>
            <w:top w:w="0" w:type="dxa"/>
            <w:left w:w="108" w:type="dxa"/>
            <w:bottom w:w="0" w:type="dxa"/>
            <w:right w:w="108" w:type="dxa"/>
          </w:tblCellMar>
        </w:tblPrEx>
        <w:trPr>
          <w:trHeight w:val="373" w:hRule="atLeast"/>
        </w:trPr>
        <w:tc>
          <w:tcPr>
            <w:tcW w:w="9249" w:type="dxa"/>
            <w:gridSpan w:val="9"/>
            <w:tcBorders>
              <w:top w:val="single" w:color="auto" w:sz="4" w:space="0"/>
              <w:left w:val="single" w:color="auto" w:sz="4" w:space="0"/>
              <w:bottom w:val="dashSmallGap" w:color="auto" w:sz="4" w:space="0"/>
              <w:right w:val="single" w:color="auto" w:sz="4" w:space="0"/>
            </w:tcBorders>
            <w:vAlign w:val="center"/>
          </w:tcPr>
          <w:p>
            <w:pPr>
              <w:widowControl/>
              <w:shd w:val="clear" w:color="auto" w:fill="FFFFFF" w:themeFill="background1"/>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编号： </w:t>
            </w:r>
            <w:r>
              <w:rPr>
                <w:rFonts w:ascii="宋体" w:hAnsi="宋体" w:cs="宋体"/>
                <w:color w:val="auto"/>
                <w:kern w:val="0"/>
                <w:sz w:val="22"/>
                <w:szCs w:val="22"/>
                <w:highlight w:val="none"/>
              </w:rPr>
              <w:t xml:space="preserve">                                               </w:t>
            </w:r>
            <w:r>
              <w:rPr>
                <w:rFonts w:hint="eastAsia" w:ascii="宋体" w:hAnsi="宋体" w:cs="宋体"/>
                <w:color w:val="auto"/>
                <w:kern w:val="0"/>
                <w:sz w:val="18"/>
                <w:szCs w:val="22"/>
                <w:highlight w:val="none"/>
              </w:rPr>
              <w:t>（此编号由区教体局审核时统一填写）</w:t>
            </w:r>
          </w:p>
        </w:tc>
      </w:tr>
      <w:tr>
        <w:tblPrEx>
          <w:tblCellMar>
            <w:top w:w="0" w:type="dxa"/>
            <w:left w:w="108" w:type="dxa"/>
            <w:bottom w:w="0" w:type="dxa"/>
            <w:right w:w="108" w:type="dxa"/>
          </w:tblCellMar>
        </w:tblPrEx>
        <w:trPr>
          <w:trHeight w:val="510" w:hRule="exact"/>
        </w:trPr>
        <w:tc>
          <w:tcPr>
            <w:tcW w:w="704" w:type="dxa"/>
            <w:tcBorders>
              <w:top w:val="dashSmallGap" w:color="auto" w:sz="4" w:space="0"/>
              <w:left w:val="single" w:color="auto" w:sz="4" w:space="0"/>
              <w:bottom w:val="dashSmallGap" w:color="auto" w:sz="4" w:space="0"/>
              <w:right w:val="dashSmallGap" w:color="auto" w:sz="4" w:space="0"/>
            </w:tcBorders>
            <w:vAlign w:val="center"/>
          </w:tcPr>
          <w:p>
            <w:pPr>
              <w:widowControl/>
              <w:shd w:val="clear" w:color="auto" w:fill="FFFFFF" w:themeFill="background1"/>
              <w:ind w:left="-50" w:leftChars="-24" w:right="34" w:rightChars="16"/>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姓名</w:t>
            </w:r>
          </w:p>
        </w:tc>
        <w:tc>
          <w:tcPr>
            <w:tcW w:w="1985"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p>
        </w:tc>
        <w:tc>
          <w:tcPr>
            <w:tcW w:w="708" w:type="dxa"/>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性别</w:t>
            </w:r>
          </w:p>
        </w:tc>
        <w:tc>
          <w:tcPr>
            <w:tcW w:w="1134" w:type="dxa"/>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p>
        </w:tc>
        <w:tc>
          <w:tcPr>
            <w:tcW w:w="1276"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身份证号</w:t>
            </w:r>
          </w:p>
        </w:tc>
        <w:tc>
          <w:tcPr>
            <w:tcW w:w="3442" w:type="dxa"/>
            <w:gridSpan w:val="2"/>
            <w:tcBorders>
              <w:top w:val="dashSmallGap" w:color="auto" w:sz="4" w:space="0"/>
              <w:left w:val="dashSmallGap" w:color="auto" w:sz="4" w:space="0"/>
              <w:bottom w:val="dashSmallGap" w:color="auto" w:sz="4" w:space="0"/>
              <w:right w:val="single" w:color="auto" w:sz="4" w:space="0"/>
            </w:tcBorders>
            <w:vAlign w:val="center"/>
          </w:tcPr>
          <w:p>
            <w:pPr>
              <w:widowControl/>
              <w:shd w:val="clear" w:color="auto" w:fill="FFFFFF" w:themeFill="background1"/>
              <w:spacing w:line="400" w:lineRule="exact"/>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10" w:hRule="exact"/>
        </w:trPr>
        <w:tc>
          <w:tcPr>
            <w:tcW w:w="1838" w:type="dxa"/>
            <w:gridSpan w:val="2"/>
            <w:tcBorders>
              <w:top w:val="dashSmallGap" w:color="auto" w:sz="4" w:space="0"/>
              <w:left w:val="single"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儿童户口所在地</w:t>
            </w:r>
          </w:p>
        </w:tc>
        <w:tc>
          <w:tcPr>
            <w:tcW w:w="7411" w:type="dxa"/>
            <w:gridSpan w:val="7"/>
            <w:tcBorders>
              <w:top w:val="dashSmallGap" w:color="auto" w:sz="4" w:space="0"/>
              <w:left w:val="dashSmallGap" w:color="auto" w:sz="4" w:space="0"/>
              <w:bottom w:val="dashSmallGap" w:color="auto" w:sz="4" w:space="0"/>
              <w:right w:val="single" w:color="000000" w:sz="4" w:space="0"/>
            </w:tcBorders>
            <w:vAlign w:val="center"/>
          </w:tcPr>
          <w:p>
            <w:pPr>
              <w:widowControl/>
              <w:shd w:val="clear" w:color="auto" w:fill="FFFFFF" w:themeFill="background1"/>
              <w:spacing w:line="400" w:lineRule="exact"/>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365" w:hRule="atLeast"/>
        </w:trPr>
        <w:tc>
          <w:tcPr>
            <w:tcW w:w="1838" w:type="dxa"/>
            <w:gridSpan w:val="2"/>
            <w:vMerge w:val="restart"/>
            <w:tcBorders>
              <w:top w:val="dashSmallGap" w:color="auto" w:sz="4" w:space="0"/>
              <w:left w:val="single"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监护人1信息</w:t>
            </w:r>
          </w:p>
        </w:tc>
        <w:tc>
          <w:tcPr>
            <w:tcW w:w="1559"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32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姓名</w:t>
            </w:r>
          </w:p>
        </w:tc>
        <w:tc>
          <w:tcPr>
            <w:tcW w:w="3691" w:type="dxa"/>
            <w:gridSpan w:val="4"/>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32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身份证号</w:t>
            </w:r>
          </w:p>
        </w:tc>
        <w:tc>
          <w:tcPr>
            <w:tcW w:w="2161" w:type="dxa"/>
            <w:tcBorders>
              <w:top w:val="dashSmallGap" w:color="auto" w:sz="4" w:space="0"/>
              <w:left w:val="dashSmallGap" w:color="auto" w:sz="4" w:space="0"/>
              <w:bottom w:val="dashSmallGap" w:color="auto" w:sz="4" w:space="0"/>
              <w:right w:val="single" w:color="000000" w:sz="4" w:space="0"/>
            </w:tcBorders>
            <w:vAlign w:val="center"/>
          </w:tcPr>
          <w:p>
            <w:pPr>
              <w:widowControl/>
              <w:shd w:val="clear" w:color="auto" w:fill="FFFFFF" w:themeFill="background1"/>
              <w:spacing w:line="32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联系电话</w:t>
            </w:r>
          </w:p>
        </w:tc>
      </w:tr>
      <w:tr>
        <w:tblPrEx>
          <w:tblCellMar>
            <w:top w:w="0" w:type="dxa"/>
            <w:left w:w="108" w:type="dxa"/>
            <w:bottom w:w="0" w:type="dxa"/>
            <w:right w:w="108" w:type="dxa"/>
          </w:tblCellMar>
        </w:tblPrEx>
        <w:trPr>
          <w:trHeight w:val="510" w:hRule="exact"/>
        </w:trPr>
        <w:tc>
          <w:tcPr>
            <w:tcW w:w="1838" w:type="dxa"/>
            <w:gridSpan w:val="2"/>
            <w:vMerge w:val="continue"/>
            <w:tcBorders>
              <w:top w:val="dashSmallGap" w:color="auto" w:sz="4" w:space="0"/>
              <w:left w:val="single"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p>
        </w:tc>
        <w:tc>
          <w:tcPr>
            <w:tcW w:w="1559"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p>
        </w:tc>
        <w:tc>
          <w:tcPr>
            <w:tcW w:w="3691" w:type="dxa"/>
            <w:gridSpan w:val="4"/>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p>
        </w:tc>
        <w:tc>
          <w:tcPr>
            <w:tcW w:w="2161" w:type="dxa"/>
            <w:tcBorders>
              <w:top w:val="dashSmallGap" w:color="auto" w:sz="4" w:space="0"/>
              <w:left w:val="dashSmallGap" w:color="auto" w:sz="4" w:space="0"/>
              <w:bottom w:val="dashSmallGap" w:color="auto" w:sz="4" w:space="0"/>
              <w:right w:val="single" w:color="000000"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c>
          <w:tcPr>
            <w:tcW w:w="1838" w:type="dxa"/>
            <w:gridSpan w:val="2"/>
            <w:vMerge w:val="restart"/>
            <w:tcBorders>
              <w:top w:val="dashSmallGap" w:color="auto" w:sz="4" w:space="0"/>
              <w:left w:val="single"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监护人2信息</w:t>
            </w:r>
          </w:p>
        </w:tc>
        <w:tc>
          <w:tcPr>
            <w:tcW w:w="1559"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32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姓名</w:t>
            </w:r>
          </w:p>
        </w:tc>
        <w:tc>
          <w:tcPr>
            <w:tcW w:w="3691" w:type="dxa"/>
            <w:gridSpan w:val="4"/>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32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身份证号</w:t>
            </w:r>
          </w:p>
        </w:tc>
        <w:tc>
          <w:tcPr>
            <w:tcW w:w="2161" w:type="dxa"/>
            <w:tcBorders>
              <w:top w:val="dashSmallGap" w:color="auto" w:sz="4" w:space="0"/>
              <w:left w:val="dashSmallGap" w:color="auto" w:sz="4" w:space="0"/>
              <w:bottom w:val="dashSmallGap" w:color="auto" w:sz="4" w:space="0"/>
              <w:right w:val="single" w:color="auto" w:sz="4" w:space="0"/>
            </w:tcBorders>
            <w:vAlign w:val="center"/>
          </w:tcPr>
          <w:p>
            <w:pPr>
              <w:widowControl/>
              <w:shd w:val="clear" w:color="auto" w:fill="FFFFFF" w:themeFill="background1"/>
              <w:spacing w:line="32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联系电话</w:t>
            </w:r>
          </w:p>
        </w:tc>
      </w:tr>
      <w:tr>
        <w:tblPrEx>
          <w:tblCellMar>
            <w:top w:w="0" w:type="dxa"/>
            <w:left w:w="108" w:type="dxa"/>
            <w:bottom w:w="0" w:type="dxa"/>
            <w:right w:w="108" w:type="dxa"/>
          </w:tblCellMar>
        </w:tblPrEx>
        <w:trPr>
          <w:trHeight w:val="510" w:hRule="exact"/>
        </w:trPr>
        <w:tc>
          <w:tcPr>
            <w:tcW w:w="1838" w:type="dxa"/>
            <w:gridSpan w:val="2"/>
            <w:vMerge w:val="continue"/>
            <w:tcBorders>
              <w:top w:val="dashSmallGap" w:color="auto" w:sz="4" w:space="0"/>
              <w:left w:val="single"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p>
        </w:tc>
        <w:tc>
          <w:tcPr>
            <w:tcW w:w="1559"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left"/>
              <w:rPr>
                <w:rFonts w:ascii="宋体" w:hAnsi="宋体" w:cs="宋体"/>
                <w:color w:val="auto"/>
                <w:kern w:val="0"/>
                <w:sz w:val="22"/>
                <w:szCs w:val="22"/>
                <w:highlight w:val="none"/>
              </w:rPr>
            </w:pPr>
          </w:p>
        </w:tc>
        <w:tc>
          <w:tcPr>
            <w:tcW w:w="3691" w:type="dxa"/>
            <w:gridSpan w:val="4"/>
            <w:tcBorders>
              <w:top w:val="dashSmallGap" w:color="auto" w:sz="4" w:space="0"/>
              <w:left w:val="dashSmallGap"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left"/>
              <w:rPr>
                <w:rFonts w:ascii="宋体" w:hAnsi="宋体" w:cs="宋体"/>
                <w:color w:val="auto"/>
                <w:kern w:val="0"/>
                <w:sz w:val="22"/>
                <w:szCs w:val="22"/>
                <w:highlight w:val="none"/>
              </w:rPr>
            </w:pPr>
          </w:p>
        </w:tc>
        <w:tc>
          <w:tcPr>
            <w:tcW w:w="2161" w:type="dxa"/>
            <w:tcBorders>
              <w:top w:val="dashSmallGap" w:color="auto" w:sz="4" w:space="0"/>
              <w:left w:val="dashSmallGap" w:color="auto" w:sz="4" w:space="0"/>
              <w:bottom w:val="dashSmallGap" w:color="auto" w:sz="4" w:space="0"/>
              <w:right w:val="single" w:color="auto" w:sz="4" w:space="0"/>
            </w:tcBorders>
            <w:vAlign w:val="center"/>
          </w:tcPr>
          <w:p>
            <w:pPr>
              <w:widowControl/>
              <w:shd w:val="clear" w:color="auto" w:fill="FFFFFF" w:themeFill="background1"/>
              <w:spacing w:line="400" w:lineRule="exact"/>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3357" w:hRule="atLeast"/>
        </w:trPr>
        <w:tc>
          <w:tcPr>
            <w:tcW w:w="1838" w:type="dxa"/>
            <w:gridSpan w:val="2"/>
            <w:tcBorders>
              <w:top w:val="dashSmallGap" w:color="auto" w:sz="4" w:space="0"/>
              <w:left w:val="single"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延缓入学原因</w:t>
            </w:r>
          </w:p>
        </w:tc>
        <w:tc>
          <w:tcPr>
            <w:tcW w:w="7411" w:type="dxa"/>
            <w:gridSpan w:val="7"/>
            <w:tcBorders>
              <w:top w:val="dashSmallGap" w:color="auto" w:sz="4" w:space="0"/>
              <w:left w:val="dashSmallGap" w:color="auto" w:sz="4" w:space="0"/>
              <w:bottom w:val="dashSmallGap" w:color="auto" w:sz="4" w:space="0"/>
              <w:right w:val="single" w:color="auto" w:sz="4" w:space="0"/>
            </w:tcBorders>
          </w:tcPr>
          <w:p>
            <w:pPr>
              <w:widowControl/>
              <w:shd w:val="clear" w:color="auto" w:fill="FFFFFF" w:themeFill="background1"/>
              <w:snapToGrid w:val="0"/>
              <w:spacing w:line="440" w:lineRule="exact"/>
              <w:ind w:firstLine="480" w:firstLineChars="200"/>
              <w:jc w:val="left"/>
              <w:rPr>
                <w:rFonts w:ascii="宋体" w:hAnsi="宋体" w:cs="宋体"/>
                <w:color w:val="auto"/>
                <w:kern w:val="0"/>
                <w:sz w:val="20"/>
                <w:szCs w:val="22"/>
                <w:highlight w:val="none"/>
              </w:rPr>
            </w:pPr>
            <w:r>
              <w:rPr>
                <w:rFonts w:hint="eastAsia" w:ascii="宋体" w:hAnsi="宋体" w:cs="宋体"/>
                <w:color w:val="auto"/>
                <w:kern w:val="0"/>
                <w:sz w:val="24"/>
                <w:szCs w:val="22"/>
                <w:highlight w:val="none"/>
              </w:rPr>
              <w:t xml:space="preserve">截至2016年8月31日，孩子年满6周岁，按照国家规定应于当年9月进入小学一年级学习，因 </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原因，申请延缓入学一年。次年，按照当年招生划片要求进入相应小学一年级就读，并承诺自即日起至次年入学前不在其他学校注册学籍，如隐瞒事实，造成后果，责任自负。</w:t>
            </w:r>
          </w:p>
          <w:p>
            <w:pPr>
              <w:widowControl/>
              <w:shd w:val="clear" w:color="auto" w:fill="FFFFFF" w:themeFill="background1"/>
              <w:snapToGrid w:val="0"/>
              <w:spacing w:line="360" w:lineRule="exact"/>
              <w:ind w:firstLine="400" w:firstLineChars="200"/>
              <w:jc w:val="left"/>
              <w:rPr>
                <w:rFonts w:ascii="宋体" w:hAnsi="宋体" w:cs="宋体"/>
                <w:color w:val="auto"/>
                <w:kern w:val="0"/>
                <w:sz w:val="22"/>
                <w:szCs w:val="22"/>
                <w:highlight w:val="none"/>
              </w:rPr>
            </w:pPr>
            <w:r>
              <w:rPr>
                <w:rFonts w:hint="eastAsia" w:ascii="宋体" w:hAnsi="宋体" w:cs="宋体"/>
                <w:color w:val="auto"/>
                <w:kern w:val="0"/>
                <w:sz w:val="20"/>
                <w:szCs w:val="22"/>
                <w:highlight w:val="none"/>
              </w:rPr>
              <w:t>（</w:t>
            </w:r>
            <w:r>
              <w:rPr>
                <w:rFonts w:hint="eastAsia" w:ascii="楷体_GB2312" w:hAnsi="宋体" w:eastAsia="楷体_GB2312" w:cs="宋体"/>
                <w:b/>
                <w:color w:val="auto"/>
                <w:kern w:val="0"/>
                <w:sz w:val="20"/>
                <w:szCs w:val="22"/>
                <w:highlight w:val="none"/>
              </w:rPr>
              <w:t>以上内容请监护人双方确认无误后在下方签字确认</w:t>
            </w:r>
            <w:r>
              <w:rPr>
                <w:rFonts w:hint="eastAsia" w:ascii="宋体" w:hAnsi="宋体" w:cs="宋体"/>
                <w:color w:val="auto"/>
                <w:kern w:val="0"/>
                <w:sz w:val="20"/>
                <w:szCs w:val="22"/>
                <w:highlight w:val="none"/>
              </w:rPr>
              <w:t>）</w:t>
            </w:r>
          </w:p>
          <w:p>
            <w:pPr>
              <w:widowControl/>
              <w:shd w:val="clear" w:color="auto" w:fill="FFFFFF" w:themeFill="background1"/>
              <w:snapToGrid w:val="0"/>
              <w:spacing w:line="260" w:lineRule="exact"/>
              <w:ind w:firstLine="440" w:firstLineChars="200"/>
              <w:jc w:val="left"/>
              <w:rPr>
                <w:rFonts w:ascii="宋体" w:hAnsi="宋体" w:cs="宋体"/>
                <w:color w:val="auto"/>
                <w:kern w:val="0"/>
                <w:sz w:val="22"/>
                <w:szCs w:val="22"/>
                <w:highlight w:val="none"/>
              </w:rPr>
            </w:pPr>
          </w:p>
          <w:p>
            <w:pPr>
              <w:widowControl/>
              <w:shd w:val="clear" w:color="auto" w:fill="FFFFFF" w:themeFill="background1"/>
              <w:snapToGrid w:val="0"/>
              <w:spacing w:line="48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监护人1：</w:t>
            </w:r>
            <w:r>
              <w:rPr>
                <w:rFonts w:hint="eastAsia" w:ascii="宋体" w:hAnsi="宋体" w:cs="宋体"/>
                <w:color w:val="auto"/>
                <w:kern w:val="0"/>
                <w:sz w:val="22"/>
                <w:szCs w:val="22"/>
                <w:highlight w:val="none"/>
                <w:u w:val="singl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监护人2：</w:t>
            </w:r>
            <w:r>
              <w:rPr>
                <w:rFonts w:hint="eastAsia" w:ascii="宋体" w:hAnsi="宋体" w:cs="宋体"/>
                <w:color w:val="auto"/>
                <w:kern w:val="0"/>
                <w:sz w:val="22"/>
                <w:szCs w:val="22"/>
                <w:highlight w:val="none"/>
                <w:u w:val="singl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1203" w:hRule="atLeast"/>
        </w:trPr>
        <w:tc>
          <w:tcPr>
            <w:tcW w:w="1838" w:type="dxa"/>
            <w:gridSpan w:val="2"/>
            <w:tcBorders>
              <w:top w:val="dashSmallGap" w:color="auto" w:sz="4" w:space="0"/>
              <w:left w:val="single"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申请材料</w:t>
            </w:r>
          </w:p>
        </w:tc>
        <w:tc>
          <w:tcPr>
            <w:tcW w:w="7411" w:type="dxa"/>
            <w:gridSpan w:val="7"/>
            <w:tcBorders>
              <w:top w:val="dashSmallGap" w:color="auto" w:sz="4" w:space="0"/>
              <w:left w:val="dashSmallGap" w:color="auto" w:sz="4" w:space="0"/>
              <w:bottom w:val="dashSmallGap" w:color="auto" w:sz="4" w:space="0"/>
              <w:right w:val="single" w:color="auto" w:sz="4" w:space="0"/>
            </w:tcBorders>
            <w:vAlign w:val="center"/>
          </w:tcPr>
          <w:p>
            <w:pPr>
              <w:widowControl/>
              <w:shd w:val="clear" w:color="auto" w:fill="FFFFFF" w:themeFill="background1"/>
              <w:snapToGrid w:val="0"/>
              <w:spacing w:line="320" w:lineRule="exact"/>
              <w:ind w:firstLine="475" w:firstLineChars="21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1.户口簿原件、复印件各1份。</w:t>
            </w:r>
          </w:p>
          <w:p>
            <w:pPr>
              <w:widowControl/>
              <w:shd w:val="clear" w:color="auto" w:fill="FFFFFF" w:themeFill="background1"/>
              <w:snapToGrid w:val="0"/>
              <w:spacing w:line="320" w:lineRule="exact"/>
              <w:ind w:firstLine="475" w:firstLineChars="21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2.延缓入学申请及其他相关证明材料。</w:t>
            </w:r>
          </w:p>
          <w:p>
            <w:pPr>
              <w:widowControl/>
              <w:shd w:val="clear" w:color="auto" w:fill="FFFFFF" w:themeFill="background1"/>
              <w:snapToGrid w:val="0"/>
              <w:spacing w:line="320" w:lineRule="exact"/>
              <w:ind w:firstLine="475" w:firstLineChars="21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3.儿童出生医学证明原件、复印件各1份。</w:t>
            </w:r>
          </w:p>
        </w:tc>
      </w:tr>
      <w:tr>
        <w:tblPrEx>
          <w:tblCellMar>
            <w:top w:w="0" w:type="dxa"/>
            <w:left w:w="108" w:type="dxa"/>
            <w:bottom w:w="0" w:type="dxa"/>
            <w:right w:w="108" w:type="dxa"/>
          </w:tblCellMar>
        </w:tblPrEx>
        <w:trPr>
          <w:trHeight w:val="328" w:hRule="atLeast"/>
        </w:trPr>
        <w:tc>
          <w:tcPr>
            <w:tcW w:w="1838" w:type="dxa"/>
            <w:gridSpan w:val="2"/>
            <w:tcBorders>
              <w:top w:val="dashSmallGap" w:color="auto" w:sz="4" w:space="0"/>
              <w:left w:val="single" w:color="auto" w:sz="4" w:space="0"/>
              <w:bottom w:val="dashSmallGap" w:color="auto" w:sz="4" w:space="0"/>
              <w:right w:val="dashSmallGap" w:color="auto" w:sz="4" w:space="0"/>
            </w:tcBorders>
            <w:vAlign w:val="center"/>
          </w:tcPr>
          <w:p>
            <w:pPr>
              <w:widowControl/>
              <w:shd w:val="clear" w:color="auto" w:fill="FFFFFF" w:themeFill="background1"/>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办理说明</w:t>
            </w:r>
          </w:p>
        </w:tc>
        <w:tc>
          <w:tcPr>
            <w:tcW w:w="7411" w:type="dxa"/>
            <w:gridSpan w:val="7"/>
            <w:tcBorders>
              <w:top w:val="dashSmallGap" w:color="auto" w:sz="4" w:space="0"/>
              <w:left w:val="dashSmallGap" w:color="auto" w:sz="4" w:space="0"/>
              <w:bottom w:val="dashSmallGap" w:color="auto" w:sz="4" w:space="0"/>
              <w:right w:val="single" w:color="auto" w:sz="4" w:space="0"/>
            </w:tcBorders>
            <w:vAlign w:val="center"/>
          </w:tcPr>
          <w:p>
            <w:pPr>
              <w:widowControl/>
              <w:shd w:val="clear" w:color="auto" w:fill="FFFFFF" w:themeFill="background1"/>
              <w:snapToGrid w:val="0"/>
              <w:spacing w:line="2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监护人双方共同持上述材料，于规定时间到户籍所在地招生学校初审。</w:t>
            </w:r>
          </w:p>
        </w:tc>
      </w:tr>
      <w:tr>
        <w:tblPrEx>
          <w:tblCellMar>
            <w:top w:w="0" w:type="dxa"/>
            <w:left w:w="108" w:type="dxa"/>
            <w:bottom w:w="0" w:type="dxa"/>
            <w:right w:w="108" w:type="dxa"/>
          </w:tblCellMar>
        </w:tblPrEx>
        <w:trPr>
          <w:trHeight w:val="2339" w:hRule="atLeast"/>
        </w:trPr>
        <w:tc>
          <w:tcPr>
            <w:tcW w:w="4624" w:type="dxa"/>
            <w:gridSpan w:val="6"/>
            <w:tcBorders>
              <w:top w:val="dashSmallGap" w:color="auto" w:sz="4" w:space="0"/>
              <w:left w:val="single" w:color="auto" w:sz="4" w:space="0"/>
              <w:bottom w:val="single" w:color="auto" w:sz="4" w:space="0"/>
              <w:right w:val="dashSmallGap" w:color="auto" w:sz="4" w:space="0"/>
            </w:tcBorders>
            <w:vAlign w:val="bottom"/>
          </w:tcPr>
          <w:p>
            <w:pPr>
              <w:widowControl/>
              <w:shd w:val="clear" w:color="auto" w:fill="FFFFFF" w:themeFill="background1"/>
              <w:spacing w:line="400" w:lineRule="exact"/>
              <w:ind w:firstLine="457" w:firstLineChars="208"/>
              <w:rPr>
                <w:rFonts w:ascii="宋体" w:hAnsi="宋体" w:cs="宋体"/>
                <w:color w:val="auto"/>
                <w:kern w:val="0"/>
                <w:sz w:val="22"/>
                <w:szCs w:val="22"/>
                <w:highlight w:val="none"/>
              </w:rPr>
            </w:pPr>
            <w:r>
              <w:rPr>
                <w:rFonts w:hint="eastAsia" w:ascii="宋体" w:hAnsi="宋体" w:cs="宋体"/>
                <w:color w:val="auto"/>
                <w:kern w:val="0"/>
                <w:sz w:val="22"/>
                <w:szCs w:val="22"/>
                <w:highlight w:val="none"/>
              </w:rPr>
              <w:t>审核学校意见（公章）</w:t>
            </w:r>
          </w:p>
          <w:p>
            <w:pPr>
              <w:widowControl/>
              <w:shd w:val="clear" w:color="auto" w:fill="FFFFFF" w:themeFill="background1"/>
              <w:wordWrap w:val="0"/>
              <w:spacing w:line="400" w:lineRule="exact"/>
              <w:ind w:firstLine="457" w:firstLineChars="208"/>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年   月   日 </w:t>
            </w:r>
            <w:r>
              <w:rPr>
                <w:rFonts w:ascii="宋体" w:hAnsi="宋体" w:cs="宋体"/>
                <w:color w:val="auto"/>
                <w:kern w:val="0"/>
                <w:sz w:val="22"/>
                <w:szCs w:val="22"/>
                <w:highlight w:val="none"/>
              </w:rPr>
              <w:t xml:space="preserve">   </w:t>
            </w:r>
          </w:p>
          <w:p>
            <w:pPr>
              <w:widowControl/>
              <w:shd w:val="clear" w:color="auto" w:fill="FFFFFF" w:themeFill="background1"/>
              <w:spacing w:line="400" w:lineRule="exact"/>
              <w:jc w:val="left"/>
              <w:rPr>
                <w:rFonts w:ascii="宋体" w:hAnsi="宋体" w:cs="宋体"/>
                <w:color w:val="auto"/>
                <w:kern w:val="0"/>
                <w:sz w:val="22"/>
                <w:szCs w:val="22"/>
                <w:highlight w:val="none"/>
              </w:rPr>
            </w:pPr>
          </w:p>
        </w:tc>
        <w:tc>
          <w:tcPr>
            <w:tcW w:w="4625" w:type="dxa"/>
            <w:gridSpan w:val="3"/>
            <w:tcBorders>
              <w:top w:val="dashSmallGap" w:color="auto" w:sz="4" w:space="0"/>
              <w:left w:val="dashSmallGap" w:color="auto" w:sz="4" w:space="0"/>
              <w:bottom w:val="single" w:color="auto" w:sz="4" w:space="0"/>
              <w:right w:val="single" w:color="auto" w:sz="4" w:space="0"/>
            </w:tcBorders>
            <w:vAlign w:val="bottom"/>
          </w:tcPr>
          <w:p>
            <w:pPr>
              <w:widowControl/>
              <w:shd w:val="clear" w:color="auto" w:fill="FFFFFF" w:themeFill="background1"/>
              <w:spacing w:line="40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主管部门意见（学籍管理专用章）</w:t>
            </w:r>
          </w:p>
          <w:p>
            <w:pPr>
              <w:widowControl/>
              <w:shd w:val="clear" w:color="auto" w:fill="FFFFFF" w:themeFill="background1"/>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年    月   日</w:t>
            </w:r>
          </w:p>
          <w:p>
            <w:pPr>
              <w:widowControl/>
              <w:shd w:val="clear" w:color="auto" w:fill="FFFFFF" w:themeFill="background1"/>
              <w:spacing w:line="400" w:lineRule="exact"/>
              <w:jc w:val="center"/>
              <w:rPr>
                <w:rFonts w:ascii="宋体" w:hAnsi="宋体" w:cs="宋体"/>
                <w:color w:val="auto"/>
                <w:kern w:val="0"/>
                <w:sz w:val="22"/>
                <w:szCs w:val="22"/>
                <w:highlight w:val="none"/>
              </w:rPr>
            </w:pPr>
          </w:p>
        </w:tc>
      </w:tr>
    </w:tbl>
    <w:p>
      <w:pPr>
        <w:widowControl/>
        <w:shd w:val="clear" w:color="auto" w:fill="FFFFFF" w:themeFill="background1"/>
        <w:adjustRightInd w:val="0"/>
        <w:spacing w:line="240" w:lineRule="exact"/>
        <w:ind w:firstLine="420" w:firstLineChars="200"/>
        <w:jc w:val="left"/>
        <w:rPr>
          <w:rFonts w:ascii="宋体" w:hAnsi="宋体"/>
          <w:color w:val="auto"/>
          <w:szCs w:val="21"/>
          <w:highlight w:val="none"/>
        </w:rPr>
      </w:pPr>
    </w:p>
    <w:p>
      <w:pPr>
        <w:widowControl/>
        <w:shd w:val="clear" w:color="auto" w:fill="FFFFFF" w:themeFill="background1"/>
        <w:adjustRightInd w:val="0"/>
        <w:spacing w:line="240" w:lineRule="exact"/>
        <w:ind w:firstLine="420" w:firstLineChars="200"/>
        <w:jc w:val="left"/>
        <w:rPr>
          <w:rFonts w:ascii="宋体" w:hAnsi="宋体"/>
          <w:color w:val="auto"/>
          <w:szCs w:val="21"/>
          <w:highlight w:val="none"/>
        </w:rPr>
      </w:pPr>
      <w:bookmarkStart w:id="12" w:name="_Hlk73001188"/>
      <w:r>
        <w:rPr>
          <w:rFonts w:hint="eastAsia" w:ascii="宋体" w:hAnsi="宋体"/>
          <w:color w:val="auto"/>
          <w:szCs w:val="21"/>
          <w:highlight w:val="none"/>
        </w:rPr>
        <w:t>1.此表打印一式两份，</w:t>
      </w:r>
      <w:r>
        <w:rPr>
          <w:rFonts w:ascii="宋体" w:hAnsi="宋体"/>
          <w:color w:val="auto"/>
          <w:szCs w:val="21"/>
          <w:highlight w:val="none"/>
        </w:rPr>
        <w:t>学校审核</w:t>
      </w:r>
      <w:r>
        <w:rPr>
          <w:rFonts w:hint="eastAsia" w:ascii="宋体" w:hAnsi="宋体"/>
          <w:color w:val="auto"/>
          <w:szCs w:val="21"/>
          <w:highlight w:val="none"/>
        </w:rPr>
        <w:t>相关</w:t>
      </w:r>
      <w:r>
        <w:rPr>
          <w:rFonts w:ascii="宋体" w:hAnsi="宋体"/>
          <w:color w:val="auto"/>
          <w:szCs w:val="21"/>
          <w:highlight w:val="none"/>
        </w:rPr>
        <w:t>材料原件</w:t>
      </w:r>
      <w:r>
        <w:rPr>
          <w:rFonts w:hint="eastAsia" w:ascii="宋体" w:hAnsi="宋体"/>
          <w:color w:val="auto"/>
          <w:szCs w:val="21"/>
          <w:highlight w:val="none"/>
        </w:rPr>
        <w:t>及</w:t>
      </w:r>
      <w:r>
        <w:rPr>
          <w:rFonts w:ascii="宋体" w:hAnsi="宋体"/>
          <w:color w:val="auto"/>
          <w:szCs w:val="21"/>
          <w:highlight w:val="none"/>
        </w:rPr>
        <w:t>复印件</w:t>
      </w:r>
      <w:r>
        <w:rPr>
          <w:rFonts w:hint="eastAsia" w:ascii="宋体" w:hAnsi="宋体"/>
          <w:color w:val="auto"/>
          <w:szCs w:val="21"/>
          <w:highlight w:val="none"/>
        </w:rPr>
        <w:t>一致</w:t>
      </w:r>
      <w:r>
        <w:rPr>
          <w:rFonts w:ascii="宋体" w:hAnsi="宋体"/>
          <w:color w:val="auto"/>
          <w:szCs w:val="21"/>
          <w:highlight w:val="none"/>
        </w:rPr>
        <w:t>后</w:t>
      </w:r>
      <w:r>
        <w:rPr>
          <w:rFonts w:hint="eastAsia" w:ascii="宋体" w:hAnsi="宋体"/>
          <w:color w:val="auto"/>
          <w:szCs w:val="21"/>
          <w:highlight w:val="none"/>
        </w:rPr>
        <w:t>，</w:t>
      </w:r>
      <w:r>
        <w:rPr>
          <w:rFonts w:ascii="宋体" w:hAnsi="宋体"/>
          <w:color w:val="auto"/>
          <w:szCs w:val="21"/>
          <w:highlight w:val="none"/>
        </w:rPr>
        <w:t>复印件加盖单位</w:t>
      </w:r>
      <w:r>
        <w:rPr>
          <w:rFonts w:hint="eastAsia" w:ascii="宋体" w:hAnsi="宋体"/>
          <w:color w:val="auto"/>
          <w:szCs w:val="21"/>
          <w:highlight w:val="none"/>
        </w:rPr>
        <w:t>公章</w:t>
      </w:r>
      <w:r>
        <w:rPr>
          <w:rFonts w:ascii="宋体" w:hAnsi="宋体"/>
          <w:color w:val="auto"/>
          <w:szCs w:val="21"/>
          <w:highlight w:val="none"/>
        </w:rPr>
        <w:t>，</w:t>
      </w:r>
      <w:r>
        <w:rPr>
          <w:rFonts w:hint="eastAsia" w:ascii="宋体" w:hAnsi="宋体"/>
          <w:color w:val="auto"/>
          <w:szCs w:val="21"/>
          <w:highlight w:val="none"/>
        </w:rPr>
        <w:t>原件现场交</w:t>
      </w:r>
      <w:r>
        <w:rPr>
          <w:rFonts w:ascii="宋体" w:hAnsi="宋体"/>
          <w:color w:val="auto"/>
          <w:szCs w:val="21"/>
          <w:highlight w:val="none"/>
        </w:rPr>
        <w:t>还家长</w:t>
      </w:r>
      <w:r>
        <w:rPr>
          <w:rFonts w:hint="eastAsia" w:ascii="宋体" w:hAnsi="宋体"/>
          <w:color w:val="auto"/>
          <w:szCs w:val="21"/>
          <w:highlight w:val="none"/>
        </w:rPr>
        <w:t>；</w:t>
      </w:r>
    </w:p>
    <w:p>
      <w:pPr>
        <w:widowControl/>
        <w:shd w:val="clear" w:color="auto" w:fill="FFFFFF" w:themeFill="background1"/>
        <w:adjustRightInd w:val="0"/>
        <w:spacing w:line="24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学校于新</w:t>
      </w:r>
      <w:r>
        <w:rPr>
          <w:rFonts w:ascii="宋体" w:hAnsi="宋体"/>
          <w:color w:val="auto"/>
          <w:szCs w:val="21"/>
          <w:highlight w:val="none"/>
        </w:rPr>
        <w:t>学期开学</w:t>
      </w:r>
      <w:r>
        <w:rPr>
          <w:rFonts w:hint="eastAsia" w:ascii="宋体" w:hAnsi="宋体"/>
          <w:color w:val="auto"/>
          <w:szCs w:val="21"/>
          <w:highlight w:val="none"/>
        </w:rPr>
        <w:t>前</w:t>
      </w:r>
      <w:r>
        <w:rPr>
          <w:rFonts w:ascii="宋体" w:hAnsi="宋体"/>
          <w:color w:val="auto"/>
          <w:szCs w:val="21"/>
          <w:highlight w:val="none"/>
        </w:rPr>
        <w:t>两周内</w:t>
      </w:r>
      <w:r>
        <w:rPr>
          <w:rFonts w:hint="eastAsia" w:ascii="宋体" w:hAnsi="宋体"/>
          <w:color w:val="auto"/>
          <w:szCs w:val="21"/>
          <w:highlight w:val="none"/>
        </w:rPr>
        <w:t>持此表（2份）及相关材料复印件，报区教体局审核；各中心学校所辖片区小学，由当地中心学校集中办理审批。</w:t>
      </w:r>
      <w:r>
        <w:rPr>
          <w:rFonts w:ascii="宋体" w:hAnsi="宋体"/>
          <w:color w:val="auto"/>
          <w:szCs w:val="21"/>
          <w:highlight w:val="none"/>
        </w:rPr>
        <w:t>材料复印件</w:t>
      </w:r>
      <w:r>
        <w:rPr>
          <w:rFonts w:hint="eastAsia" w:ascii="宋体" w:hAnsi="宋体"/>
          <w:color w:val="auto"/>
          <w:szCs w:val="21"/>
          <w:highlight w:val="none"/>
        </w:rPr>
        <w:t>及</w:t>
      </w:r>
      <w:r>
        <w:rPr>
          <w:rFonts w:ascii="宋体" w:hAnsi="宋体"/>
          <w:color w:val="auto"/>
          <w:szCs w:val="21"/>
          <w:highlight w:val="none"/>
        </w:rPr>
        <w:t>审批表一份由区教体局</w:t>
      </w:r>
      <w:r>
        <w:rPr>
          <w:rFonts w:hint="eastAsia" w:ascii="宋体" w:hAnsi="宋体"/>
          <w:color w:val="auto"/>
          <w:szCs w:val="21"/>
          <w:highlight w:val="none"/>
        </w:rPr>
        <w:t>留存</w:t>
      </w:r>
      <w:r>
        <w:rPr>
          <w:rFonts w:ascii="宋体" w:hAnsi="宋体"/>
          <w:color w:val="auto"/>
          <w:szCs w:val="21"/>
          <w:highlight w:val="none"/>
        </w:rPr>
        <w:t>；另一份</w:t>
      </w:r>
      <w:r>
        <w:rPr>
          <w:rFonts w:hint="eastAsia" w:ascii="宋体" w:hAnsi="宋体"/>
          <w:color w:val="auto"/>
          <w:szCs w:val="21"/>
          <w:highlight w:val="none"/>
        </w:rPr>
        <w:t>审批表由</w:t>
      </w:r>
      <w:r>
        <w:rPr>
          <w:rFonts w:ascii="宋体" w:hAnsi="宋体"/>
          <w:color w:val="auto"/>
          <w:szCs w:val="21"/>
          <w:highlight w:val="none"/>
        </w:rPr>
        <w:t>学校</w:t>
      </w:r>
      <w:r>
        <w:rPr>
          <w:rFonts w:hint="eastAsia" w:ascii="宋体" w:hAnsi="宋体"/>
          <w:color w:val="auto"/>
          <w:szCs w:val="21"/>
          <w:highlight w:val="none"/>
        </w:rPr>
        <w:t>转</w:t>
      </w:r>
      <w:r>
        <w:rPr>
          <w:rFonts w:ascii="宋体" w:hAnsi="宋体"/>
          <w:color w:val="auto"/>
          <w:szCs w:val="21"/>
          <w:highlight w:val="none"/>
        </w:rPr>
        <w:t>交家长</w:t>
      </w:r>
      <w:r>
        <w:rPr>
          <w:rFonts w:hint="eastAsia" w:ascii="宋体" w:hAnsi="宋体"/>
          <w:color w:val="auto"/>
          <w:szCs w:val="21"/>
          <w:highlight w:val="none"/>
        </w:rPr>
        <w:t>；</w:t>
      </w:r>
    </w:p>
    <w:p>
      <w:pPr>
        <w:widowControl/>
        <w:shd w:val="clear" w:color="auto" w:fill="FFFFFF" w:themeFill="background1"/>
        <w:adjustRightInd w:val="0"/>
        <w:spacing w:line="24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延缓入学审批</w:t>
      </w:r>
      <w:r>
        <w:rPr>
          <w:rFonts w:ascii="宋体" w:hAnsi="宋体"/>
          <w:color w:val="auto"/>
          <w:szCs w:val="21"/>
          <w:highlight w:val="none"/>
        </w:rPr>
        <w:t>手续</w:t>
      </w:r>
      <w:r>
        <w:rPr>
          <w:rFonts w:hint="eastAsia" w:ascii="宋体" w:hAnsi="宋体"/>
          <w:color w:val="auto"/>
          <w:szCs w:val="21"/>
          <w:highlight w:val="none"/>
        </w:rPr>
        <w:t>有效期一年，期满后须</w:t>
      </w:r>
      <w:r>
        <w:rPr>
          <w:rFonts w:ascii="宋体" w:hAnsi="宋体"/>
          <w:color w:val="auto"/>
          <w:szCs w:val="21"/>
          <w:highlight w:val="none"/>
        </w:rPr>
        <w:t>重新申请。</w:t>
      </w:r>
      <w:bookmarkEnd w:id="12"/>
    </w:p>
    <w:p>
      <w:pPr>
        <w:widowControl/>
        <w:shd w:val="clear" w:color="auto" w:fill="FFFFFF" w:themeFill="background1"/>
        <w:adjustRightInd w:val="0"/>
        <w:spacing w:line="440" w:lineRule="exact"/>
        <w:jc w:val="left"/>
        <w:rPr>
          <w:rFonts w:hint="eastAsia" w:ascii="宋体" w:hAnsi="宋体"/>
          <w:b/>
          <w:color w:val="auto"/>
          <w:sz w:val="36"/>
          <w:szCs w:val="44"/>
          <w:highlight w:val="none"/>
        </w:rPr>
      </w:pPr>
    </w:p>
    <w:p>
      <w:pPr>
        <w:widowControl/>
        <w:shd w:val="clear" w:color="auto" w:fill="FFFFFF" w:themeFill="background1"/>
        <w:adjustRightInd w:val="0"/>
        <w:spacing w:line="440" w:lineRule="exact"/>
        <w:jc w:val="left"/>
        <w:rPr>
          <w:rFonts w:hint="eastAsia" w:ascii="宋体" w:hAnsi="宋体"/>
          <w:b/>
          <w:color w:val="auto"/>
          <w:sz w:val="36"/>
          <w:szCs w:val="44"/>
          <w:highlight w:val="none"/>
        </w:rPr>
      </w:pPr>
    </w:p>
    <w:p>
      <w:pPr>
        <w:widowControl/>
        <w:shd w:val="clear" w:color="auto" w:fill="FFFFFF" w:themeFill="background1"/>
        <w:adjustRightInd w:val="0"/>
        <w:spacing w:line="440" w:lineRule="exact"/>
        <w:jc w:val="left"/>
        <w:rPr>
          <w:rFonts w:hint="eastAsia" w:ascii="宋体" w:hAnsi="宋体" w:eastAsia="宋体"/>
          <w:b/>
          <w:color w:val="auto"/>
          <w:sz w:val="36"/>
          <w:szCs w:val="44"/>
          <w:highlight w:val="none"/>
          <w:lang w:val="en-US" w:eastAsia="zh-CN"/>
        </w:rPr>
      </w:pPr>
      <w:r>
        <w:rPr>
          <w:rFonts w:hint="eastAsia" w:ascii="宋体" w:hAnsi="宋体"/>
          <w:b/>
          <w:color w:val="auto"/>
          <w:sz w:val="36"/>
          <w:szCs w:val="44"/>
          <w:highlight w:val="none"/>
        </w:rPr>
        <w:t>附件</w:t>
      </w:r>
      <w:r>
        <w:rPr>
          <w:rFonts w:hint="eastAsia" w:ascii="宋体" w:hAnsi="宋体"/>
          <w:b/>
          <w:color w:val="auto"/>
          <w:sz w:val="36"/>
          <w:szCs w:val="44"/>
          <w:highlight w:val="none"/>
          <w:lang w:val="en-US" w:eastAsia="zh-CN"/>
        </w:rPr>
        <w:t>4</w:t>
      </w:r>
    </w:p>
    <w:p>
      <w:pPr>
        <w:shd w:val="clear" w:color="auto" w:fill="FFFFFF" w:themeFill="background1"/>
        <w:spacing w:line="440" w:lineRule="exact"/>
        <w:jc w:val="center"/>
        <w:rPr>
          <w:rFonts w:ascii="宋体" w:hAnsi="宋体"/>
          <w:b/>
          <w:color w:val="auto"/>
          <w:sz w:val="40"/>
          <w:szCs w:val="44"/>
          <w:highlight w:val="none"/>
        </w:rPr>
      </w:pPr>
      <w:r>
        <w:rPr>
          <w:rFonts w:hint="eastAsia" w:ascii="宋体" w:hAnsi="宋体"/>
          <w:b/>
          <w:color w:val="auto"/>
          <w:sz w:val="40"/>
          <w:szCs w:val="44"/>
          <w:highlight w:val="none"/>
        </w:rPr>
        <w:t>博山区义务教育段</w:t>
      </w:r>
      <w:r>
        <w:rPr>
          <w:rFonts w:ascii="宋体" w:hAnsi="宋体"/>
          <w:b/>
          <w:color w:val="auto"/>
          <w:sz w:val="40"/>
          <w:szCs w:val="44"/>
          <w:highlight w:val="none"/>
        </w:rPr>
        <w:t>学生非正常离校</w:t>
      </w:r>
      <w:r>
        <w:rPr>
          <w:rFonts w:hint="eastAsia" w:ascii="宋体" w:hAnsi="宋体"/>
          <w:b/>
          <w:color w:val="auto"/>
          <w:sz w:val="40"/>
          <w:szCs w:val="44"/>
          <w:highlight w:val="none"/>
        </w:rPr>
        <w:t>报告卡</w:t>
      </w:r>
    </w:p>
    <w:tbl>
      <w:tblPr>
        <w:tblStyle w:val="7"/>
        <w:tblpPr w:leftFromText="180" w:rightFromText="180" w:vertAnchor="text" w:horzAnchor="margin" w:tblpXSpec="center" w:tblpY="286"/>
        <w:tblOverlap w:val="never"/>
        <w:tblW w:w="9343" w:type="dxa"/>
        <w:tblInd w:w="0" w:type="dxa"/>
        <w:tblLayout w:type="fixed"/>
        <w:tblCellMar>
          <w:top w:w="0" w:type="dxa"/>
          <w:left w:w="108" w:type="dxa"/>
          <w:bottom w:w="0" w:type="dxa"/>
          <w:right w:w="108" w:type="dxa"/>
        </w:tblCellMar>
      </w:tblPr>
      <w:tblGrid>
        <w:gridCol w:w="1497"/>
        <w:gridCol w:w="1498"/>
        <w:gridCol w:w="70"/>
        <w:gridCol w:w="525"/>
        <w:gridCol w:w="749"/>
        <w:gridCol w:w="294"/>
        <w:gridCol w:w="324"/>
        <w:gridCol w:w="137"/>
        <w:gridCol w:w="1044"/>
        <w:gridCol w:w="64"/>
        <w:gridCol w:w="685"/>
        <w:gridCol w:w="605"/>
        <w:gridCol w:w="278"/>
        <w:gridCol w:w="1573"/>
      </w:tblGrid>
      <w:tr>
        <w:tblPrEx>
          <w:tblCellMar>
            <w:top w:w="0" w:type="dxa"/>
            <w:left w:w="108" w:type="dxa"/>
            <w:bottom w:w="0" w:type="dxa"/>
            <w:right w:w="108" w:type="dxa"/>
          </w:tblCellMar>
        </w:tblPrEx>
        <w:trPr>
          <w:trHeight w:val="491" w:hRule="atLeast"/>
        </w:trPr>
        <w:tc>
          <w:tcPr>
            <w:tcW w:w="1497" w:type="dxa"/>
            <w:tcBorders>
              <w:top w:val="single" w:color="auto" w:sz="4" w:space="0"/>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学生姓名</w:t>
            </w:r>
          </w:p>
        </w:tc>
        <w:tc>
          <w:tcPr>
            <w:tcW w:w="2093" w:type="dxa"/>
            <w:gridSpan w:val="3"/>
            <w:tcBorders>
              <w:top w:val="single" w:color="auto" w:sz="4" w:space="0"/>
              <w:left w:val="nil"/>
              <w:bottom w:val="dotted" w:color="auto" w:sz="4" w:space="0"/>
              <w:right w:val="dotted" w:color="auto"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49" w:type="dxa"/>
            <w:tcBorders>
              <w:top w:val="single" w:color="auto" w:sz="4" w:space="0"/>
              <w:left w:val="nil"/>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性别</w:t>
            </w:r>
          </w:p>
        </w:tc>
        <w:tc>
          <w:tcPr>
            <w:tcW w:w="618" w:type="dxa"/>
            <w:gridSpan w:val="2"/>
            <w:tcBorders>
              <w:top w:val="single" w:color="auto" w:sz="4" w:space="0"/>
              <w:left w:val="nil"/>
              <w:bottom w:val="dotted" w:color="auto" w:sz="4" w:space="0"/>
              <w:right w:val="dotted" w:color="auto"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81" w:type="dxa"/>
            <w:gridSpan w:val="2"/>
            <w:tcBorders>
              <w:top w:val="single" w:color="auto" w:sz="4" w:space="0"/>
              <w:left w:val="nil"/>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身份证号码</w:t>
            </w:r>
          </w:p>
        </w:tc>
        <w:tc>
          <w:tcPr>
            <w:tcW w:w="3205" w:type="dxa"/>
            <w:gridSpan w:val="5"/>
            <w:tcBorders>
              <w:top w:val="single" w:color="auto" w:sz="4" w:space="0"/>
              <w:left w:val="nil"/>
              <w:bottom w:val="dotted" w:color="auto" w:sz="4" w:space="0"/>
              <w:right w:val="single" w:color="000000"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02" w:hRule="atLeast"/>
        </w:trPr>
        <w:tc>
          <w:tcPr>
            <w:tcW w:w="1497" w:type="dxa"/>
            <w:tcBorders>
              <w:top w:val="nil"/>
              <w:left w:val="single" w:color="auto" w:sz="4" w:space="0"/>
              <w:bottom w:val="single"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学校名称</w:t>
            </w:r>
          </w:p>
        </w:tc>
        <w:tc>
          <w:tcPr>
            <w:tcW w:w="4641" w:type="dxa"/>
            <w:gridSpan w:val="8"/>
            <w:tcBorders>
              <w:top w:val="dotted" w:color="auto" w:sz="4" w:space="0"/>
              <w:left w:val="nil"/>
              <w:bottom w:val="single" w:color="auto" w:sz="4" w:space="0"/>
              <w:right w:val="dotted" w:color="auto"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54" w:type="dxa"/>
            <w:gridSpan w:val="3"/>
            <w:tcBorders>
              <w:top w:val="nil"/>
              <w:left w:val="nil"/>
              <w:bottom w:val="single"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班级</w:t>
            </w:r>
          </w:p>
        </w:tc>
        <w:tc>
          <w:tcPr>
            <w:tcW w:w="1851" w:type="dxa"/>
            <w:gridSpan w:val="2"/>
            <w:tcBorders>
              <w:top w:val="dotted" w:color="auto" w:sz="4" w:space="0"/>
              <w:left w:val="nil"/>
              <w:bottom w:val="single" w:color="auto" w:sz="4" w:space="0"/>
              <w:right w:val="single" w:color="000000"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69" w:hRule="atLeast"/>
        </w:trPr>
        <w:tc>
          <w:tcPr>
            <w:tcW w:w="9343" w:type="dxa"/>
            <w:gridSpan w:val="14"/>
            <w:tcBorders>
              <w:top w:val="single" w:color="auto" w:sz="4" w:space="0"/>
              <w:left w:val="single" w:color="auto" w:sz="4" w:space="0"/>
              <w:bottom w:val="dotted" w:color="auto" w:sz="4" w:space="0"/>
              <w:right w:val="single" w:color="000000" w:sz="4" w:space="0"/>
            </w:tcBorders>
            <w:vAlign w:val="center"/>
          </w:tcPr>
          <w:p>
            <w:pPr>
              <w:widowControl/>
              <w:shd w:val="clear" w:color="auto" w:fill="FFFFFF" w:themeFill="background1"/>
              <w:ind w:right="178" w:rightChars="85" w:firstLine="171" w:firstLineChars="95"/>
              <w:jc w:val="center"/>
              <w:rPr>
                <w:rFonts w:ascii="黑体" w:hAnsi="黑体" w:eastAsia="黑体" w:cs="宋体"/>
                <w:color w:val="auto"/>
                <w:kern w:val="0"/>
                <w:sz w:val="18"/>
                <w:szCs w:val="18"/>
                <w:highlight w:val="none"/>
              </w:rPr>
            </w:pPr>
            <w:r>
              <w:rPr>
                <w:rFonts w:hint="eastAsia" w:ascii="黑体" w:hAnsi="黑体" w:eastAsia="黑体" w:cs="宋体"/>
                <w:color w:val="auto"/>
                <w:kern w:val="0"/>
                <w:sz w:val="18"/>
                <w:szCs w:val="18"/>
                <w:highlight w:val="none"/>
              </w:rPr>
              <w:t>学生基本信息</w:t>
            </w:r>
          </w:p>
        </w:tc>
      </w:tr>
      <w:tr>
        <w:tblPrEx>
          <w:tblCellMar>
            <w:top w:w="0" w:type="dxa"/>
            <w:left w:w="108" w:type="dxa"/>
            <w:bottom w:w="0" w:type="dxa"/>
            <w:right w:w="108" w:type="dxa"/>
          </w:tblCellMar>
        </w:tblPrEx>
        <w:trPr>
          <w:trHeight w:val="393" w:hRule="atLeas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学籍号</w:t>
            </w:r>
          </w:p>
        </w:tc>
        <w:tc>
          <w:tcPr>
            <w:tcW w:w="4641" w:type="dxa"/>
            <w:gridSpan w:val="8"/>
            <w:tcBorders>
              <w:top w:val="dotted" w:color="auto" w:sz="4" w:space="0"/>
              <w:left w:val="nil"/>
              <w:bottom w:val="dotted" w:color="auto" w:sz="4" w:space="0"/>
              <w:right w:val="dotted" w:color="auto"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49" w:type="dxa"/>
            <w:gridSpan w:val="2"/>
            <w:tcBorders>
              <w:top w:val="nil"/>
              <w:left w:val="nil"/>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学段</w:t>
            </w:r>
          </w:p>
        </w:tc>
        <w:tc>
          <w:tcPr>
            <w:tcW w:w="2456" w:type="dxa"/>
            <w:gridSpan w:val="3"/>
            <w:tcBorders>
              <w:top w:val="dotted" w:color="auto" w:sz="4" w:space="0"/>
              <w:left w:val="nil"/>
              <w:bottom w:val="dotted" w:color="auto" w:sz="4" w:space="0"/>
              <w:right w:val="single" w:color="000000"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小学</w:t>
            </w:r>
            <w:r>
              <w:rPr>
                <w:rFonts w:hint="eastAsia" w:ascii="宋体" w:hAnsi="宋体" w:cs="宋体"/>
                <w:color w:val="auto"/>
                <w:kern w:val="0"/>
                <w:sz w:val="22"/>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初中</w:t>
            </w:r>
            <w:r>
              <w:rPr>
                <w:rFonts w:hint="eastAsia" w:ascii="宋体" w:hAnsi="宋体" w:cs="宋体"/>
                <w:color w:val="auto"/>
                <w:kern w:val="0"/>
                <w:sz w:val="22"/>
                <w:szCs w:val="18"/>
                <w:highlight w:val="none"/>
              </w:rPr>
              <w:t>□</w:t>
            </w:r>
          </w:p>
        </w:tc>
      </w:tr>
      <w:tr>
        <w:tblPrEx>
          <w:tblCellMar>
            <w:top w:w="0" w:type="dxa"/>
            <w:left w:w="108" w:type="dxa"/>
            <w:bottom w:w="0" w:type="dxa"/>
            <w:right w:w="108" w:type="dxa"/>
          </w:tblCellMar>
        </w:tblPrEx>
        <w:trPr>
          <w:trHeight w:val="438" w:hRule="atLeas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户口地址</w:t>
            </w:r>
          </w:p>
        </w:tc>
        <w:tc>
          <w:tcPr>
            <w:tcW w:w="7846" w:type="dxa"/>
            <w:gridSpan w:val="13"/>
            <w:tcBorders>
              <w:top w:val="dotted" w:color="auto" w:sz="4" w:space="0"/>
              <w:left w:val="nil"/>
              <w:bottom w:val="dotted" w:color="auto" w:sz="4" w:space="0"/>
              <w:right w:val="single" w:color="000000"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8" w:hRule="atLeas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现住址</w:t>
            </w:r>
          </w:p>
        </w:tc>
        <w:tc>
          <w:tcPr>
            <w:tcW w:w="7846" w:type="dxa"/>
            <w:gridSpan w:val="13"/>
            <w:tcBorders>
              <w:top w:val="dotted" w:color="auto" w:sz="4" w:space="0"/>
              <w:left w:val="nil"/>
              <w:bottom w:val="dotted" w:color="auto" w:sz="4" w:space="0"/>
              <w:right w:val="single" w:color="000000"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31" w:hRule="atLeas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学生类型</w:t>
            </w:r>
          </w:p>
        </w:tc>
        <w:tc>
          <w:tcPr>
            <w:tcW w:w="5995" w:type="dxa"/>
            <w:gridSpan w:val="11"/>
            <w:tcBorders>
              <w:top w:val="dotted" w:color="auto" w:sz="4" w:space="0"/>
              <w:left w:val="nil"/>
              <w:bottom w:val="dotted" w:color="auto" w:sz="4" w:space="0"/>
              <w:right w:val="dotted" w:color="auto" w:sz="4" w:space="0"/>
            </w:tcBorders>
            <w:vAlign w:val="center"/>
          </w:tcPr>
          <w:p>
            <w:pPr>
              <w:widowControl/>
              <w:shd w:val="clear" w:color="auto" w:fill="FFFFFF" w:themeFill="background1"/>
              <w:rPr>
                <w:color w:val="auto"/>
                <w:highlight w:val="none"/>
              </w:rPr>
            </w:pPr>
            <w:r>
              <w:rPr>
                <w:rFonts w:hint="eastAsia" w:ascii="宋体" w:hAnsi="宋体" w:cs="宋体"/>
                <w:color w:val="auto"/>
                <w:kern w:val="0"/>
                <w:sz w:val="18"/>
                <w:szCs w:val="16"/>
                <w:highlight w:val="none"/>
              </w:rPr>
              <w:t>单亲家庭</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离异家庭</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外来务工</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留守儿童</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隔代抚养</w:t>
            </w:r>
            <w:r>
              <w:rPr>
                <w:rFonts w:hint="eastAsia" w:ascii="宋体" w:hAnsi="宋体" w:cs="宋体"/>
                <w:color w:val="auto"/>
                <w:kern w:val="0"/>
                <w:sz w:val="22"/>
                <w:szCs w:val="16"/>
                <w:highlight w:val="none"/>
              </w:rPr>
              <w:t>□</w:t>
            </w:r>
          </w:p>
          <w:p>
            <w:pPr>
              <w:widowControl/>
              <w:shd w:val="clear" w:color="auto" w:fill="FFFFFF" w:themeFill="background1"/>
              <w:jc w:val="left"/>
              <w:rPr>
                <w:color w:val="auto"/>
                <w:highlight w:val="none"/>
              </w:rPr>
            </w:pPr>
            <w:r>
              <w:rPr>
                <w:rFonts w:hint="eastAsia" w:ascii="宋体" w:hAnsi="宋体" w:cs="宋体"/>
                <w:color w:val="auto"/>
                <w:kern w:val="0"/>
                <w:sz w:val="18"/>
                <w:szCs w:val="16"/>
                <w:highlight w:val="none"/>
              </w:rPr>
              <w:t>残疾儿童</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建档立卡儿童</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w:t>
            </w:r>
            <w:r>
              <w:rPr>
                <w:rFonts w:ascii="宋体" w:hAnsi="宋体" w:cs="宋体"/>
                <w:color w:val="auto"/>
                <w:kern w:val="0"/>
                <w:sz w:val="13"/>
                <w:szCs w:val="11"/>
                <w:highlight w:val="none"/>
              </w:rPr>
              <w:t xml:space="preserve">  </w:t>
            </w:r>
            <w:r>
              <w:rPr>
                <w:rFonts w:hint="eastAsia" w:ascii="宋体" w:hAnsi="宋体" w:cs="宋体"/>
                <w:color w:val="auto"/>
                <w:kern w:val="0"/>
                <w:sz w:val="18"/>
                <w:szCs w:val="16"/>
                <w:highlight w:val="none"/>
              </w:rPr>
              <w:t xml:space="preserve">   困境儿童</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w:t>
            </w:r>
          </w:p>
        </w:tc>
        <w:tc>
          <w:tcPr>
            <w:tcW w:w="1851" w:type="dxa"/>
            <w:gridSpan w:val="2"/>
            <w:vMerge w:val="restart"/>
            <w:tcBorders>
              <w:top w:val="nil"/>
              <w:left w:val="dotted" w:color="auto" w:sz="4" w:space="0"/>
              <w:bottom w:val="dotted" w:color="auto" w:sz="4" w:space="0"/>
              <w:right w:val="single" w:color="auto" w:sz="4" w:space="0"/>
            </w:tcBorders>
            <w:vAlign w:val="center"/>
          </w:tcPr>
          <w:p>
            <w:pPr>
              <w:widowControl/>
              <w:shd w:val="clear" w:color="auto" w:fill="FFFFFF" w:themeFill="background1"/>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（请在对应</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方框内打勾，</w:t>
            </w:r>
            <w:r>
              <w:rPr>
                <w:rFonts w:ascii="宋体" w:hAnsi="宋体" w:cs="宋体"/>
                <w:color w:val="auto"/>
                <w:kern w:val="0"/>
                <w:sz w:val="16"/>
                <w:szCs w:val="16"/>
                <w:highlight w:val="none"/>
              </w:rPr>
              <w:t>可</w:t>
            </w:r>
            <w:r>
              <w:rPr>
                <w:rFonts w:hint="eastAsia" w:ascii="宋体" w:hAnsi="宋体" w:cs="宋体"/>
                <w:color w:val="auto"/>
                <w:kern w:val="0"/>
                <w:sz w:val="16"/>
                <w:szCs w:val="16"/>
                <w:highlight w:val="none"/>
              </w:rPr>
              <w:t>留空）</w:t>
            </w:r>
          </w:p>
        </w:tc>
      </w:tr>
      <w:tr>
        <w:tblPrEx>
          <w:tblCellMar>
            <w:top w:w="0" w:type="dxa"/>
            <w:left w:w="108" w:type="dxa"/>
            <w:bottom w:w="0" w:type="dxa"/>
            <w:right w:w="108" w:type="dxa"/>
          </w:tblCellMar>
        </w:tblPrEx>
        <w:trPr>
          <w:trHeight w:val="286" w:hRule="atLeas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学生流向</w:t>
            </w:r>
          </w:p>
        </w:tc>
        <w:tc>
          <w:tcPr>
            <w:tcW w:w="5995" w:type="dxa"/>
            <w:gridSpan w:val="11"/>
            <w:tcBorders>
              <w:top w:val="dotted" w:color="auto" w:sz="4" w:space="0"/>
              <w:left w:val="nil"/>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6"/>
                <w:highlight w:val="none"/>
              </w:rPr>
            </w:pPr>
            <w:r>
              <w:rPr>
                <w:rFonts w:hint="eastAsia" w:ascii="宋体" w:hAnsi="宋体" w:cs="宋体"/>
                <w:color w:val="auto"/>
                <w:kern w:val="0"/>
                <w:sz w:val="18"/>
                <w:szCs w:val="16"/>
                <w:highlight w:val="none"/>
              </w:rPr>
              <w:t>其他义务段学校就读</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高中段学校就读</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辍学</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w:t>
            </w:r>
            <w:r>
              <w:rPr>
                <w:rFonts w:ascii="宋体" w:hAnsi="宋体" w:cs="宋体"/>
                <w:color w:val="auto"/>
                <w:kern w:val="0"/>
                <w:sz w:val="18"/>
                <w:szCs w:val="16"/>
                <w:highlight w:val="none"/>
              </w:rPr>
              <w:t xml:space="preserve"> </w:t>
            </w:r>
            <w:r>
              <w:rPr>
                <w:rFonts w:hint="eastAsia" w:ascii="宋体" w:hAnsi="宋体" w:cs="宋体"/>
                <w:color w:val="auto"/>
                <w:kern w:val="0"/>
                <w:sz w:val="18"/>
                <w:szCs w:val="16"/>
                <w:highlight w:val="none"/>
              </w:rPr>
              <w:t xml:space="preserve"> 其他</w:t>
            </w:r>
            <w:r>
              <w:rPr>
                <w:rFonts w:hint="eastAsia" w:ascii="宋体" w:hAnsi="宋体" w:cs="宋体"/>
                <w:color w:val="auto"/>
                <w:kern w:val="0"/>
                <w:sz w:val="22"/>
                <w:szCs w:val="16"/>
                <w:highlight w:val="none"/>
              </w:rPr>
              <w:t>□</w:t>
            </w:r>
            <w:r>
              <w:rPr>
                <w:rFonts w:hint="eastAsia" w:ascii="宋体" w:hAnsi="宋体" w:cs="宋体"/>
                <w:color w:val="auto"/>
                <w:kern w:val="0"/>
                <w:sz w:val="18"/>
                <w:szCs w:val="16"/>
                <w:highlight w:val="none"/>
              </w:rPr>
              <w:t xml:space="preserve">    </w:t>
            </w:r>
          </w:p>
        </w:tc>
        <w:tc>
          <w:tcPr>
            <w:tcW w:w="1851" w:type="dxa"/>
            <w:gridSpan w:val="2"/>
            <w:vMerge w:val="continue"/>
            <w:tcBorders>
              <w:top w:val="nil"/>
              <w:left w:val="dotted" w:color="auto" w:sz="4" w:space="0"/>
              <w:bottom w:val="dotted" w:color="auto" w:sz="4" w:space="0"/>
              <w:right w:val="single" w:color="auto" w:sz="4" w:space="0"/>
            </w:tcBorders>
            <w:vAlign w:val="center"/>
          </w:tcPr>
          <w:p>
            <w:pPr>
              <w:widowControl/>
              <w:shd w:val="clear" w:color="auto" w:fill="FFFFFF" w:themeFill="background1"/>
              <w:jc w:val="left"/>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454" w:hRule="atLeas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详细去向</w:t>
            </w:r>
          </w:p>
        </w:tc>
        <w:tc>
          <w:tcPr>
            <w:tcW w:w="7846" w:type="dxa"/>
            <w:gridSpan w:val="13"/>
            <w:tcBorders>
              <w:top w:val="dotted" w:color="auto" w:sz="4" w:space="0"/>
              <w:left w:val="nil"/>
              <w:bottom w:val="dotted" w:color="auto" w:sz="4" w:space="0"/>
              <w:right w:val="single" w:color="auto"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69" w:hRule="atLeas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38" w:rightChars="18" w:firstLine="28" w:firstLineChars="16"/>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监护人信息</w:t>
            </w:r>
          </w:p>
        </w:tc>
        <w:tc>
          <w:tcPr>
            <w:tcW w:w="1498" w:type="dxa"/>
            <w:tcBorders>
              <w:top w:val="dotted" w:color="auto" w:sz="4" w:space="0"/>
              <w:left w:val="nil"/>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姓名</w:t>
            </w:r>
          </w:p>
        </w:tc>
        <w:tc>
          <w:tcPr>
            <w:tcW w:w="2099" w:type="dxa"/>
            <w:gridSpan w:val="6"/>
            <w:tcBorders>
              <w:top w:val="dotted" w:color="auto" w:sz="4" w:space="0"/>
              <w:left w:val="nil"/>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4249" w:type="dxa"/>
            <w:gridSpan w:val="6"/>
            <w:tcBorders>
              <w:top w:val="dotted" w:color="auto" w:sz="4" w:space="0"/>
              <w:left w:val="nil"/>
              <w:bottom w:val="dotted" w:color="auto" w:sz="4" w:space="0"/>
              <w:right w:val="single" w:color="000000"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工作单位</w:t>
            </w:r>
          </w:p>
        </w:tc>
      </w:tr>
      <w:tr>
        <w:tblPrEx>
          <w:tblCellMar>
            <w:top w:w="0" w:type="dxa"/>
            <w:left w:w="108" w:type="dxa"/>
            <w:bottom w:w="0" w:type="dxa"/>
            <w:right w:w="108" w:type="dxa"/>
          </w:tblCellMar>
        </w:tblPrEx>
        <w:trPr>
          <w:trHeight w:val="417" w:hRule="atLeas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监护人1</w:t>
            </w:r>
          </w:p>
        </w:tc>
        <w:tc>
          <w:tcPr>
            <w:tcW w:w="1498" w:type="dxa"/>
            <w:tcBorders>
              <w:top w:val="dotted" w:color="auto" w:sz="4" w:space="0"/>
              <w:left w:val="nil"/>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099" w:type="dxa"/>
            <w:gridSpan w:val="6"/>
            <w:tcBorders>
              <w:top w:val="dotted" w:color="auto" w:sz="4" w:space="0"/>
              <w:left w:val="nil"/>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49" w:type="dxa"/>
            <w:gridSpan w:val="6"/>
            <w:tcBorders>
              <w:top w:val="dotted" w:color="auto" w:sz="4" w:space="0"/>
              <w:left w:val="nil"/>
              <w:bottom w:val="dotted" w:color="auto" w:sz="4" w:space="0"/>
              <w:right w:val="single" w:color="000000"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25" w:hRule="atLeast"/>
        </w:trPr>
        <w:tc>
          <w:tcPr>
            <w:tcW w:w="1497" w:type="dxa"/>
            <w:tcBorders>
              <w:top w:val="nil"/>
              <w:left w:val="single" w:color="auto" w:sz="4" w:space="0"/>
              <w:bottom w:val="single"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监护人2</w:t>
            </w:r>
          </w:p>
        </w:tc>
        <w:tc>
          <w:tcPr>
            <w:tcW w:w="1498" w:type="dxa"/>
            <w:tcBorders>
              <w:top w:val="dotted" w:color="auto" w:sz="4" w:space="0"/>
              <w:left w:val="nil"/>
              <w:bottom w:val="single"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099" w:type="dxa"/>
            <w:gridSpan w:val="6"/>
            <w:tcBorders>
              <w:top w:val="dotted" w:color="auto" w:sz="4" w:space="0"/>
              <w:left w:val="nil"/>
              <w:bottom w:val="single"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49" w:type="dxa"/>
            <w:gridSpan w:val="6"/>
            <w:tcBorders>
              <w:top w:val="dotted" w:color="auto" w:sz="4" w:space="0"/>
              <w:left w:val="nil"/>
              <w:bottom w:val="single" w:color="auto" w:sz="4" w:space="0"/>
              <w:right w:val="single" w:color="000000"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69" w:hRule="atLeast"/>
        </w:trPr>
        <w:tc>
          <w:tcPr>
            <w:tcW w:w="9343" w:type="dxa"/>
            <w:gridSpan w:val="14"/>
            <w:tcBorders>
              <w:top w:val="single" w:color="auto" w:sz="4" w:space="0"/>
              <w:left w:val="single" w:color="auto" w:sz="4" w:space="0"/>
              <w:bottom w:val="dotted" w:color="auto" w:sz="4" w:space="0"/>
              <w:right w:val="single" w:color="000000" w:sz="4" w:space="0"/>
            </w:tcBorders>
            <w:vAlign w:val="center"/>
          </w:tcPr>
          <w:p>
            <w:pPr>
              <w:widowControl/>
              <w:shd w:val="clear" w:color="auto" w:fill="FFFFFF" w:themeFill="background1"/>
              <w:ind w:right="178" w:rightChars="85" w:firstLine="171" w:firstLineChars="95"/>
              <w:jc w:val="center"/>
              <w:rPr>
                <w:rFonts w:ascii="黑体" w:hAnsi="黑体" w:eastAsia="黑体" w:cs="宋体"/>
                <w:color w:val="auto"/>
                <w:kern w:val="0"/>
                <w:sz w:val="18"/>
                <w:szCs w:val="18"/>
                <w:highlight w:val="none"/>
              </w:rPr>
            </w:pPr>
            <w:r>
              <w:rPr>
                <w:rFonts w:hint="eastAsia" w:ascii="黑体" w:hAnsi="黑体" w:eastAsia="黑体" w:cs="宋体"/>
                <w:color w:val="auto"/>
                <w:kern w:val="0"/>
                <w:sz w:val="18"/>
                <w:szCs w:val="18"/>
                <w:highlight w:val="none"/>
              </w:rPr>
              <w:t>非正常离校相关信息</w:t>
            </w:r>
          </w:p>
        </w:tc>
      </w:tr>
      <w:tr>
        <w:tblPrEx>
          <w:tblCellMar>
            <w:top w:w="0" w:type="dxa"/>
            <w:left w:w="108" w:type="dxa"/>
            <w:bottom w:w="0" w:type="dxa"/>
            <w:right w:w="108" w:type="dxa"/>
          </w:tblCellMar>
        </w:tblPrEx>
        <w:trPr>
          <w:trHeight w:val="424" w:hRule="atLeas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离校时间</w:t>
            </w:r>
          </w:p>
        </w:tc>
        <w:tc>
          <w:tcPr>
            <w:tcW w:w="3597" w:type="dxa"/>
            <w:gridSpan w:val="7"/>
            <w:tcBorders>
              <w:top w:val="dotted" w:color="auto" w:sz="4" w:space="0"/>
              <w:left w:val="nil"/>
              <w:bottom w:val="dotted" w:color="auto" w:sz="4" w:space="0"/>
              <w:right w:val="dotted" w:color="auto" w:sz="4" w:space="0"/>
            </w:tcBorders>
            <w:vAlign w:val="center"/>
          </w:tcPr>
          <w:p>
            <w:pPr>
              <w:widowControl/>
              <w:shd w:val="clear" w:color="auto" w:fill="FFFFFF" w:themeFill="background1"/>
              <w:wordWrap w:val="0"/>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年  </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月     日</w:t>
            </w:r>
          </w:p>
        </w:tc>
        <w:tc>
          <w:tcPr>
            <w:tcW w:w="2398" w:type="dxa"/>
            <w:gridSpan w:val="4"/>
            <w:tcBorders>
              <w:top w:val="dotted" w:color="auto" w:sz="4" w:space="0"/>
              <w:left w:val="nil"/>
              <w:bottom w:val="dotted" w:color="auto" w:sz="4" w:space="0"/>
              <w:right w:val="dotted" w:color="auto" w:sz="4" w:space="0"/>
            </w:tcBorders>
            <w:vAlign w:val="center"/>
          </w:tcPr>
          <w:p>
            <w:pPr>
              <w:widowControl/>
              <w:shd w:val="clear" w:color="auto" w:fill="FFFFFF" w:themeFill="background1"/>
              <w:ind w:right="181" w:rightChars="86" w:firstLine="169" w:firstLineChars="94"/>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累积离校时长</w:t>
            </w:r>
          </w:p>
        </w:tc>
        <w:tc>
          <w:tcPr>
            <w:tcW w:w="1851" w:type="dxa"/>
            <w:gridSpan w:val="2"/>
            <w:tcBorders>
              <w:top w:val="dotted" w:color="auto" w:sz="4" w:space="0"/>
              <w:left w:val="nil"/>
              <w:bottom w:val="dotted" w:color="auto" w:sz="4" w:space="0"/>
              <w:right w:val="single" w:color="000000"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 xml:space="preserve">  （天）</w:t>
            </w:r>
          </w:p>
        </w:tc>
      </w:tr>
      <w:tr>
        <w:tblPrEx>
          <w:tblCellMar>
            <w:top w:w="0" w:type="dxa"/>
            <w:left w:w="108" w:type="dxa"/>
            <w:bottom w:w="0" w:type="dxa"/>
            <w:right w:w="108" w:type="dxa"/>
          </w:tblCellMar>
        </w:tblPrEx>
        <w:trPr>
          <w:trHeight w:val="409" w:hRule="exac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学习状态</w:t>
            </w:r>
          </w:p>
        </w:tc>
        <w:tc>
          <w:tcPr>
            <w:tcW w:w="3597" w:type="dxa"/>
            <w:gridSpan w:val="7"/>
            <w:tcBorders>
              <w:top w:val="dotted" w:color="auto" w:sz="4" w:space="0"/>
              <w:left w:val="nil"/>
              <w:bottom w:val="dotted" w:color="auto" w:sz="4" w:space="0"/>
              <w:right w:val="dotted" w:color="auto"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398" w:type="dxa"/>
            <w:gridSpan w:val="4"/>
            <w:tcBorders>
              <w:top w:val="dotted" w:color="auto" w:sz="4" w:space="0"/>
              <w:left w:val="nil"/>
              <w:bottom w:val="dotted" w:color="auto" w:sz="4" w:space="0"/>
              <w:right w:val="dotted" w:color="auto" w:sz="4" w:space="0"/>
            </w:tcBorders>
            <w:vAlign w:val="center"/>
          </w:tcPr>
          <w:p>
            <w:pPr>
              <w:widowControl/>
              <w:shd w:val="clear" w:color="auto" w:fill="FFFFFF" w:themeFill="background1"/>
              <w:ind w:right="181" w:rightChars="86" w:firstLine="169" w:firstLineChars="94"/>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是否安排针对性帮扶</w:t>
            </w:r>
          </w:p>
        </w:tc>
        <w:tc>
          <w:tcPr>
            <w:tcW w:w="1851" w:type="dxa"/>
            <w:gridSpan w:val="2"/>
            <w:tcBorders>
              <w:top w:val="dotted" w:color="auto" w:sz="4" w:space="0"/>
              <w:left w:val="nil"/>
              <w:bottom w:val="dotted" w:color="auto" w:sz="4" w:space="0"/>
              <w:right w:val="single" w:color="000000"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w:t>
            </w:r>
            <w:r>
              <w:rPr>
                <w:rFonts w:hint="eastAsia" w:ascii="宋体" w:hAnsi="宋体" w:cs="宋体"/>
                <w:color w:val="auto"/>
                <w:kern w:val="0"/>
                <w:sz w:val="22"/>
                <w:szCs w:val="18"/>
                <w:highlight w:val="none"/>
              </w:rPr>
              <w:t>□</w:t>
            </w:r>
            <w:r>
              <w:rPr>
                <w:rFonts w:hint="eastAsia" w:ascii="宋体" w:hAnsi="宋体" w:cs="宋体"/>
                <w:color w:val="auto"/>
                <w:kern w:val="0"/>
                <w:sz w:val="18"/>
                <w:szCs w:val="18"/>
                <w:highlight w:val="none"/>
              </w:rPr>
              <w:t xml:space="preserve">  否</w:t>
            </w:r>
            <w:r>
              <w:rPr>
                <w:rFonts w:hint="eastAsia" w:ascii="宋体" w:hAnsi="宋体" w:cs="宋体"/>
                <w:color w:val="auto"/>
                <w:kern w:val="0"/>
                <w:sz w:val="22"/>
                <w:szCs w:val="18"/>
                <w:highlight w:val="none"/>
              </w:rPr>
              <w:t>□</w:t>
            </w:r>
          </w:p>
        </w:tc>
      </w:tr>
      <w:tr>
        <w:tblPrEx>
          <w:tblCellMar>
            <w:top w:w="0" w:type="dxa"/>
            <w:left w:w="108" w:type="dxa"/>
            <w:bottom w:w="0" w:type="dxa"/>
            <w:right w:w="108" w:type="dxa"/>
          </w:tblCellMar>
        </w:tblPrEx>
        <w:trPr>
          <w:trHeight w:val="409" w:hRule="exac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心理状态</w:t>
            </w:r>
          </w:p>
        </w:tc>
        <w:tc>
          <w:tcPr>
            <w:tcW w:w="3597" w:type="dxa"/>
            <w:gridSpan w:val="7"/>
            <w:tcBorders>
              <w:top w:val="dotted" w:color="auto" w:sz="4" w:space="0"/>
              <w:left w:val="nil"/>
              <w:bottom w:val="dotted" w:color="auto" w:sz="4" w:space="0"/>
              <w:right w:val="dotted" w:color="auto"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398" w:type="dxa"/>
            <w:gridSpan w:val="4"/>
            <w:tcBorders>
              <w:top w:val="dotted" w:color="auto" w:sz="4" w:space="0"/>
              <w:left w:val="nil"/>
              <w:bottom w:val="dotted" w:color="auto" w:sz="4" w:space="0"/>
              <w:right w:val="dotted" w:color="auto" w:sz="4" w:space="0"/>
            </w:tcBorders>
            <w:vAlign w:val="center"/>
          </w:tcPr>
          <w:p>
            <w:pPr>
              <w:widowControl/>
              <w:shd w:val="clear" w:color="auto" w:fill="FFFFFF" w:themeFill="background1"/>
              <w:ind w:right="181" w:rightChars="86" w:firstLine="169" w:firstLineChars="94"/>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是否进行心理疏导</w:t>
            </w:r>
          </w:p>
        </w:tc>
        <w:tc>
          <w:tcPr>
            <w:tcW w:w="1851" w:type="dxa"/>
            <w:gridSpan w:val="2"/>
            <w:tcBorders>
              <w:top w:val="dotted" w:color="auto" w:sz="4" w:space="0"/>
              <w:left w:val="nil"/>
              <w:bottom w:val="dotted" w:color="auto" w:sz="4" w:space="0"/>
              <w:right w:val="single" w:color="000000"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w:t>
            </w:r>
            <w:r>
              <w:rPr>
                <w:rFonts w:hint="eastAsia" w:ascii="宋体" w:hAnsi="宋体" w:cs="宋体"/>
                <w:color w:val="auto"/>
                <w:kern w:val="0"/>
                <w:sz w:val="22"/>
                <w:szCs w:val="18"/>
                <w:highlight w:val="none"/>
              </w:rPr>
              <w:t>□</w:t>
            </w:r>
            <w:r>
              <w:rPr>
                <w:rFonts w:hint="eastAsia" w:ascii="宋体" w:hAnsi="宋体" w:cs="宋体"/>
                <w:color w:val="auto"/>
                <w:kern w:val="0"/>
                <w:sz w:val="18"/>
                <w:szCs w:val="18"/>
                <w:highlight w:val="none"/>
              </w:rPr>
              <w:t xml:space="preserve">  否</w:t>
            </w:r>
            <w:r>
              <w:rPr>
                <w:rFonts w:hint="eastAsia" w:ascii="宋体" w:hAnsi="宋体" w:cs="宋体"/>
                <w:color w:val="auto"/>
                <w:kern w:val="0"/>
                <w:sz w:val="22"/>
                <w:szCs w:val="18"/>
                <w:highlight w:val="none"/>
              </w:rPr>
              <w:t>□</w:t>
            </w:r>
          </w:p>
        </w:tc>
      </w:tr>
      <w:tr>
        <w:tblPrEx>
          <w:tblCellMar>
            <w:top w:w="0" w:type="dxa"/>
            <w:left w:w="108" w:type="dxa"/>
            <w:bottom w:w="0" w:type="dxa"/>
            <w:right w:w="108" w:type="dxa"/>
          </w:tblCellMar>
        </w:tblPrEx>
        <w:trPr>
          <w:trHeight w:val="409" w:hRule="exac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家庭氛围</w:t>
            </w:r>
          </w:p>
        </w:tc>
        <w:tc>
          <w:tcPr>
            <w:tcW w:w="3597" w:type="dxa"/>
            <w:gridSpan w:val="7"/>
            <w:tcBorders>
              <w:top w:val="dotted" w:color="auto" w:sz="4" w:space="0"/>
              <w:left w:val="nil"/>
              <w:bottom w:val="dotted" w:color="auto" w:sz="4" w:space="0"/>
              <w:right w:val="dotted" w:color="auto"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398" w:type="dxa"/>
            <w:gridSpan w:val="4"/>
            <w:tcBorders>
              <w:top w:val="dotted" w:color="auto" w:sz="4" w:space="0"/>
              <w:left w:val="nil"/>
              <w:bottom w:val="dotted" w:color="auto" w:sz="4" w:space="0"/>
              <w:right w:val="dotted" w:color="auto" w:sz="4" w:space="0"/>
            </w:tcBorders>
            <w:vAlign w:val="center"/>
          </w:tcPr>
          <w:p>
            <w:pPr>
              <w:widowControl/>
              <w:shd w:val="clear" w:color="auto" w:fill="FFFFFF" w:themeFill="background1"/>
              <w:ind w:right="181" w:rightChars="86" w:firstLine="169" w:firstLineChars="94"/>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是否进行重点家访</w:t>
            </w:r>
          </w:p>
        </w:tc>
        <w:tc>
          <w:tcPr>
            <w:tcW w:w="1851" w:type="dxa"/>
            <w:gridSpan w:val="2"/>
            <w:tcBorders>
              <w:top w:val="dotted" w:color="auto" w:sz="4" w:space="0"/>
              <w:left w:val="nil"/>
              <w:bottom w:val="dotted" w:color="auto" w:sz="4" w:space="0"/>
              <w:right w:val="single" w:color="000000"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w:t>
            </w:r>
            <w:r>
              <w:rPr>
                <w:rFonts w:hint="eastAsia" w:ascii="宋体" w:hAnsi="宋体" w:cs="宋体"/>
                <w:color w:val="auto"/>
                <w:kern w:val="0"/>
                <w:sz w:val="22"/>
                <w:szCs w:val="18"/>
                <w:highlight w:val="none"/>
              </w:rPr>
              <w:t>□</w:t>
            </w:r>
            <w:r>
              <w:rPr>
                <w:rFonts w:hint="eastAsia" w:ascii="宋体" w:hAnsi="宋体" w:cs="宋体"/>
                <w:color w:val="auto"/>
                <w:kern w:val="0"/>
                <w:sz w:val="18"/>
                <w:szCs w:val="18"/>
                <w:highlight w:val="none"/>
              </w:rPr>
              <w:t xml:space="preserve">  否</w:t>
            </w:r>
            <w:r>
              <w:rPr>
                <w:rFonts w:hint="eastAsia" w:ascii="宋体" w:hAnsi="宋体" w:cs="宋体"/>
                <w:color w:val="auto"/>
                <w:kern w:val="0"/>
                <w:sz w:val="22"/>
                <w:szCs w:val="18"/>
                <w:highlight w:val="none"/>
              </w:rPr>
              <w:t>□</w:t>
            </w:r>
          </w:p>
        </w:tc>
      </w:tr>
      <w:tr>
        <w:tblPrEx>
          <w:tblCellMar>
            <w:top w:w="0" w:type="dxa"/>
            <w:left w:w="108" w:type="dxa"/>
            <w:bottom w:w="0" w:type="dxa"/>
            <w:right w:w="108" w:type="dxa"/>
          </w:tblCellMar>
        </w:tblPrEx>
        <w:trPr>
          <w:trHeight w:val="409" w:hRule="exact"/>
        </w:trPr>
        <w:tc>
          <w:tcPr>
            <w:tcW w:w="1497" w:type="dxa"/>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经济情况</w:t>
            </w:r>
          </w:p>
        </w:tc>
        <w:tc>
          <w:tcPr>
            <w:tcW w:w="3597" w:type="dxa"/>
            <w:gridSpan w:val="7"/>
            <w:tcBorders>
              <w:top w:val="dotted" w:color="auto" w:sz="4" w:space="0"/>
              <w:left w:val="nil"/>
              <w:bottom w:val="dotted" w:color="auto" w:sz="4" w:space="0"/>
              <w:right w:val="dotted" w:color="auto" w:sz="4" w:space="0"/>
            </w:tcBorders>
            <w:vAlign w:val="center"/>
          </w:tcPr>
          <w:p>
            <w:pPr>
              <w:widowControl/>
              <w:shd w:val="clear" w:color="auto" w:fill="FFFFFF" w:themeFill="background1"/>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398" w:type="dxa"/>
            <w:gridSpan w:val="4"/>
            <w:tcBorders>
              <w:top w:val="dotted" w:color="auto" w:sz="4" w:space="0"/>
              <w:left w:val="nil"/>
              <w:bottom w:val="dotted" w:color="auto" w:sz="4" w:space="0"/>
              <w:right w:val="dotted" w:color="auto" w:sz="4" w:space="0"/>
            </w:tcBorders>
            <w:vAlign w:val="center"/>
          </w:tcPr>
          <w:p>
            <w:pPr>
              <w:widowControl/>
              <w:shd w:val="clear" w:color="auto" w:fill="FFFFFF" w:themeFill="background1"/>
              <w:ind w:right="181" w:rightChars="86" w:firstLine="169" w:firstLineChars="94"/>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是否接受资助</w:t>
            </w:r>
          </w:p>
        </w:tc>
        <w:tc>
          <w:tcPr>
            <w:tcW w:w="1851" w:type="dxa"/>
            <w:gridSpan w:val="2"/>
            <w:tcBorders>
              <w:top w:val="dotted" w:color="auto" w:sz="4" w:space="0"/>
              <w:left w:val="nil"/>
              <w:bottom w:val="dotted" w:color="auto" w:sz="4" w:space="0"/>
              <w:right w:val="single" w:color="000000"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w:t>
            </w:r>
            <w:r>
              <w:rPr>
                <w:rFonts w:hint="eastAsia" w:ascii="宋体" w:hAnsi="宋体" w:cs="宋体"/>
                <w:color w:val="auto"/>
                <w:kern w:val="0"/>
                <w:sz w:val="22"/>
                <w:szCs w:val="18"/>
                <w:highlight w:val="none"/>
              </w:rPr>
              <w:t>□</w:t>
            </w:r>
            <w:r>
              <w:rPr>
                <w:rFonts w:hint="eastAsia" w:ascii="宋体" w:hAnsi="宋体" w:cs="宋体"/>
                <w:color w:val="auto"/>
                <w:kern w:val="0"/>
                <w:sz w:val="18"/>
                <w:szCs w:val="18"/>
                <w:highlight w:val="none"/>
              </w:rPr>
              <w:t xml:space="preserve">  否</w:t>
            </w:r>
            <w:r>
              <w:rPr>
                <w:rFonts w:hint="eastAsia" w:ascii="宋体" w:hAnsi="宋体" w:cs="宋体"/>
                <w:color w:val="auto"/>
                <w:kern w:val="0"/>
                <w:sz w:val="22"/>
                <w:szCs w:val="18"/>
                <w:highlight w:val="none"/>
              </w:rPr>
              <w:t>□</w:t>
            </w:r>
          </w:p>
        </w:tc>
      </w:tr>
      <w:tr>
        <w:tblPrEx>
          <w:tblCellMar>
            <w:top w:w="0" w:type="dxa"/>
            <w:left w:w="108" w:type="dxa"/>
            <w:bottom w:w="0" w:type="dxa"/>
            <w:right w:w="108" w:type="dxa"/>
          </w:tblCellMar>
        </w:tblPrEx>
        <w:trPr>
          <w:trHeight w:val="674" w:hRule="atLeast"/>
        </w:trPr>
        <w:tc>
          <w:tcPr>
            <w:tcW w:w="1497" w:type="dxa"/>
            <w:vMerge w:val="restart"/>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离校原因</w:t>
            </w:r>
          </w:p>
        </w:tc>
        <w:tc>
          <w:tcPr>
            <w:tcW w:w="7846" w:type="dxa"/>
            <w:gridSpan w:val="13"/>
            <w:vMerge w:val="restart"/>
            <w:tcBorders>
              <w:top w:val="dotted" w:color="auto" w:sz="4" w:space="0"/>
              <w:left w:val="dotted" w:color="auto" w:sz="4" w:space="0"/>
              <w:bottom w:val="dotted" w:color="auto" w:sz="4" w:space="0"/>
              <w:right w:val="single" w:color="000000" w:sz="4" w:space="0"/>
            </w:tcBorders>
            <w:vAlign w:val="center"/>
          </w:tcPr>
          <w:p>
            <w:pPr>
              <w:widowControl/>
              <w:shd w:val="clear" w:color="auto" w:fill="FFFFFF" w:themeFill="background1"/>
              <w:spacing w:line="260" w:lineRule="exact"/>
              <w:jc w:val="center"/>
              <w:rPr>
                <w:rFonts w:ascii="宋体" w:hAnsi="宋体" w:cs="宋体"/>
                <w:color w:val="auto"/>
                <w:kern w:val="0"/>
                <w:sz w:val="15"/>
                <w:szCs w:val="18"/>
                <w:highlight w:val="none"/>
              </w:rPr>
            </w:pPr>
            <w:r>
              <w:rPr>
                <w:rFonts w:hint="eastAsia" w:ascii="宋体" w:hAnsi="宋体" w:cs="宋体"/>
                <w:color w:val="auto"/>
                <w:kern w:val="0"/>
                <w:sz w:val="15"/>
                <w:szCs w:val="18"/>
                <w:highlight w:val="none"/>
              </w:rPr>
              <w:t xml:space="preserve">                                                                     </w:t>
            </w:r>
          </w:p>
          <w:p>
            <w:pPr>
              <w:widowControl/>
              <w:shd w:val="clear" w:color="auto" w:fill="FFFFFF" w:themeFill="background1"/>
              <w:spacing w:line="260" w:lineRule="exact"/>
              <w:jc w:val="center"/>
              <w:rPr>
                <w:rFonts w:ascii="宋体" w:hAnsi="宋体" w:cs="宋体"/>
                <w:color w:val="auto"/>
                <w:kern w:val="0"/>
                <w:sz w:val="15"/>
                <w:szCs w:val="18"/>
                <w:highlight w:val="none"/>
              </w:rPr>
            </w:pPr>
          </w:p>
          <w:p>
            <w:pPr>
              <w:widowControl/>
              <w:shd w:val="clear" w:color="auto" w:fill="FFFFFF" w:themeFill="background1"/>
              <w:spacing w:line="260" w:lineRule="exact"/>
              <w:ind w:right="939" w:rightChars="447"/>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学校公章               </w:t>
            </w:r>
          </w:p>
        </w:tc>
      </w:tr>
      <w:tr>
        <w:tblPrEx>
          <w:tblCellMar>
            <w:top w:w="0" w:type="dxa"/>
            <w:left w:w="108" w:type="dxa"/>
            <w:bottom w:w="0" w:type="dxa"/>
            <w:right w:w="108" w:type="dxa"/>
          </w:tblCellMar>
        </w:tblPrEx>
        <w:trPr>
          <w:trHeight w:val="590" w:hRule="atLeast"/>
        </w:trPr>
        <w:tc>
          <w:tcPr>
            <w:tcW w:w="1497" w:type="dxa"/>
            <w:vMerge w:val="continue"/>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p>
        </w:tc>
        <w:tc>
          <w:tcPr>
            <w:tcW w:w="7846" w:type="dxa"/>
            <w:gridSpan w:val="13"/>
            <w:vMerge w:val="continue"/>
            <w:tcBorders>
              <w:top w:val="dotted" w:color="auto" w:sz="4" w:space="0"/>
              <w:left w:val="dotted" w:color="auto" w:sz="4" w:space="0"/>
              <w:bottom w:val="dotted" w:color="auto" w:sz="4" w:space="0"/>
              <w:right w:val="single" w:color="000000" w:sz="4" w:space="0"/>
            </w:tcBorders>
            <w:vAlign w:val="center"/>
          </w:tcPr>
          <w:p>
            <w:pPr>
              <w:widowControl/>
              <w:shd w:val="clear" w:color="auto" w:fill="FFFFFF" w:themeFill="background1"/>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560" w:hRule="atLeast"/>
        </w:trPr>
        <w:tc>
          <w:tcPr>
            <w:tcW w:w="1497" w:type="dxa"/>
            <w:vMerge w:val="continue"/>
            <w:tcBorders>
              <w:top w:val="nil"/>
              <w:left w:val="single" w:color="auto" w:sz="4" w:space="0"/>
              <w:bottom w:val="dotted" w:color="auto" w:sz="4" w:space="0"/>
              <w:right w:val="dotted" w:color="auto" w:sz="4" w:space="0"/>
            </w:tcBorders>
            <w:vAlign w:val="center"/>
          </w:tcPr>
          <w:p>
            <w:pPr>
              <w:widowControl/>
              <w:shd w:val="clear" w:color="auto" w:fill="FFFFFF" w:themeFill="background1"/>
              <w:ind w:right="178" w:rightChars="85" w:firstLine="171" w:firstLineChars="95"/>
              <w:jc w:val="distribute"/>
              <w:rPr>
                <w:rFonts w:ascii="宋体" w:hAnsi="宋体" w:cs="宋体"/>
                <w:color w:val="auto"/>
                <w:kern w:val="0"/>
                <w:sz w:val="18"/>
                <w:szCs w:val="18"/>
                <w:highlight w:val="none"/>
              </w:rPr>
            </w:pPr>
          </w:p>
        </w:tc>
        <w:tc>
          <w:tcPr>
            <w:tcW w:w="7846" w:type="dxa"/>
            <w:gridSpan w:val="13"/>
            <w:vMerge w:val="continue"/>
            <w:tcBorders>
              <w:top w:val="dotted" w:color="auto" w:sz="4" w:space="0"/>
              <w:left w:val="dotted" w:color="auto" w:sz="4" w:space="0"/>
              <w:bottom w:val="dotted" w:color="auto" w:sz="4" w:space="0"/>
              <w:right w:val="single" w:color="000000" w:sz="4" w:space="0"/>
            </w:tcBorders>
            <w:vAlign w:val="center"/>
          </w:tcPr>
          <w:p>
            <w:pPr>
              <w:widowControl/>
              <w:shd w:val="clear" w:color="auto" w:fill="FFFFFF" w:themeFill="background1"/>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25" w:hRule="atLeast"/>
        </w:trPr>
        <w:tc>
          <w:tcPr>
            <w:tcW w:w="1497" w:type="dxa"/>
            <w:vMerge w:val="restart"/>
            <w:tcBorders>
              <w:top w:val="nil"/>
              <w:left w:val="single" w:color="auto" w:sz="4" w:space="0"/>
              <w:right w:val="dotted" w:color="auto" w:sz="4" w:space="0"/>
            </w:tcBorders>
            <w:vAlign w:val="center"/>
          </w:tcPr>
          <w:p>
            <w:pPr>
              <w:widowControl/>
              <w:shd w:val="clear" w:color="auto" w:fill="FFFFFF" w:themeFill="background1"/>
              <w:ind w:left="-1" w:leftChars="-1" w:right="38" w:rightChars="18"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责任人签字</w:t>
            </w:r>
          </w:p>
        </w:tc>
        <w:tc>
          <w:tcPr>
            <w:tcW w:w="1568" w:type="dxa"/>
            <w:gridSpan w:val="2"/>
            <w:tcBorders>
              <w:top w:val="dotted" w:color="auto" w:sz="4" w:space="0"/>
              <w:left w:val="nil"/>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班 主 任</w:t>
            </w:r>
          </w:p>
        </w:tc>
        <w:tc>
          <w:tcPr>
            <w:tcW w:w="1568" w:type="dxa"/>
            <w:gridSpan w:val="3"/>
            <w:tcBorders>
              <w:top w:val="dotted" w:color="auto" w:sz="4" w:space="0"/>
              <w:left w:val="dotted" w:color="auto" w:sz="4" w:space="0"/>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德育</w:t>
            </w:r>
            <w:r>
              <w:rPr>
                <w:rFonts w:ascii="宋体" w:hAnsi="宋体" w:cs="宋体"/>
                <w:color w:val="auto"/>
                <w:kern w:val="0"/>
                <w:sz w:val="18"/>
                <w:szCs w:val="18"/>
                <w:highlight w:val="none"/>
              </w:rPr>
              <w:t>导师</w:t>
            </w:r>
          </w:p>
        </w:tc>
        <w:tc>
          <w:tcPr>
            <w:tcW w:w="1569" w:type="dxa"/>
            <w:gridSpan w:val="4"/>
            <w:tcBorders>
              <w:top w:val="dotted" w:color="auto" w:sz="4" w:space="0"/>
              <w:left w:val="dotted" w:color="auto" w:sz="4" w:space="0"/>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级部</w:t>
            </w:r>
            <w:r>
              <w:rPr>
                <w:rFonts w:ascii="宋体" w:hAnsi="宋体" w:cs="宋体"/>
                <w:color w:val="auto"/>
                <w:kern w:val="0"/>
                <w:sz w:val="18"/>
                <w:szCs w:val="18"/>
                <w:highlight w:val="none"/>
              </w:rPr>
              <w:t>主任</w:t>
            </w:r>
          </w:p>
        </w:tc>
        <w:tc>
          <w:tcPr>
            <w:tcW w:w="1568" w:type="dxa"/>
            <w:gridSpan w:val="3"/>
            <w:tcBorders>
              <w:top w:val="dotted" w:color="auto" w:sz="4" w:space="0"/>
              <w:left w:val="dotted" w:color="auto" w:sz="4" w:space="0"/>
              <w:bottom w:val="dotted"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分管</w:t>
            </w:r>
            <w:r>
              <w:rPr>
                <w:rFonts w:ascii="宋体" w:hAnsi="宋体" w:cs="宋体"/>
                <w:color w:val="auto"/>
                <w:kern w:val="0"/>
                <w:sz w:val="18"/>
                <w:szCs w:val="18"/>
                <w:highlight w:val="none"/>
              </w:rPr>
              <w:t>校长</w:t>
            </w:r>
          </w:p>
        </w:tc>
        <w:tc>
          <w:tcPr>
            <w:tcW w:w="1573" w:type="dxa"/>
            <w:tcBorders>
              <w:top w:val="dotted" w:color="auto" w:sz="4" w:space="0"/>
              <w:left w:val="dotted" w:color="auto" w:sz="4" w:space="0"/>
              <w:bottom w:val="dotted" w:color="auto" w:sz="4" w:space="0"/>
              <w:right w:val="single"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校    长</w:t>
            </w:r>
          </w:p>
        </w:tc>
      </w:tr>
      <w:tr>
        <w:tblPrEx>
          <w:tblCellMar>
            <w:top w:w="0" w:type="dxa"/>
            <w:left w:w="108" w:type="dxa"/>
            <w:bottom w:w="0" w:type="dxa"/>
            <w:right w:w="108" w:type="dxa"/>
          </w:tblCellMar>
        </w:tblPrEx>
        <w:trPr>
          <w:trHeight w:val="561" w:hRule="atLeast"/>
        </w:trPr>
        <w:tc>
          <w:tcPr>
            <w:tcW w:w="1497" w:type="dxa"/>
            <w:vMerge w:val="continue"/>
            <w:tcBorders>
              <w:left w:val="single" w:color="auto" w:sz="4" w:space="0"/>
              <w:bottom w:val="single"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p>
        </w:tc>
        <w:tc>
          <w:tcPr>
            <w:tcW w:w="1568" w:type="dxa"/>
            <w:gridSpan w:val="2"/>
            <w:tcBorders>
              <w:top w:val="dotted" w:color="auto" w:sz="4" w:space="0"/>
              <w:left w:val="nil"/>
              <w:bottom w:val="single"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p>
        </w:tc>
        <w:tc>
          <w:tcPr>
            <w:tcW w:w="1568" w:type="dxa"/>
            <w:gridSpan w:val="3"/>
            <w:tcBorders>
              <w:top w:val="dotted" w:color="auto" w:sz="4" w:space="0"/>
              <w:left w:val="dotted" w:color="auto" w:sz="4" w:space="0"/>
              <w:bottom w:val="single"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p>
        </w:tc>
        <w:tc>
          <w:tcPr>
            <w:tcW w:w="1569" w:type="dxa"/>
            <w:gridSpan w:val="4"/>
            <w:tcBorders>
              <w:top w:val="dotted" w:color="auto" w:sz="4" w:space="0"/>
              <w:left w:val="dotted" w:color="auto" w:sz="4" w:space="0"/>
              <w:bottom w:val="single"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p>
        </w:tc>
        <w:tc>
          <w:tcPr>
            <w:tcW w:w="1568" w:type="dxa"/>
            <w:gridSpan w:val="3"/>
            <w:tcBorders>
              <w:top w:val="dotted" w:color="auto" w:sz="4" w:space="0"/>
              <w:left w:val="dotted" w:color="auto" w:sz="4" w:space="0"/>
              <w:bottom w:val="single" w:color="auto" w:sz="4" w:space="0"/>
              <w:right w:val="dotted"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p>
        </w:tc>
        <w:tc>
          <w:tcPr>
            <w:tcW w:w="1573" w:type="dxa"/>
            <w:tcBorders>
              <w:top w:val="dotted" w:color="auto" w:sz="4" w:space="0"/>
              <w:left w:val="dotted" w:color="auto" w:sz="4" w:space="0"/>
              <w:bottom w:val="single" w:color="auto" w:sz="4" w:space="0"/>
              <w:right w:val="single" w:color="auto" w:sz="4" w:space="0"/>
            </w:tcBorders>
            <w:vAlign w:val="center"/>
          </w:tcPr>
          <w:p>
            <w:pPr>
              <w:widowControl/>
              <w:shd w:val="clear" w:color="auto" w:fill="FFFFFF" w:themeFill="background1"/>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1478" w:hRule="atLeast"/>
        </w:trPr>
        <w:tc>
          <w:tcPr>
            <w:tcW w:w="1497" w:type="dxa"/>
            <w:tcBorders>
              <w:top w:val="single" w:color="auto" w:sz="4" w:space="0"/>
              <w:left w:val="single" w:color="auto" w:sz="4" w:space="0"/>
              <w:bottom w:val="single" w:color="auto" w:sz="4" w:space="0"/>
              <w:right w:val="dotted" w:color="auto" w:sz="4" w:space="0"/>
            </w:tcBorders>
            <w:vAlign w:val="center"/>
          </w:tcPr>
          <w:p>
            <w:pPr>
              <w:widowControl/>
              <w:shd w:val="clear" w:color="auto" w:fill="FFFFFF" w:themeFill="background1"/>
              <w:ind w:left="-1" w:leftChars="-1" w:right="38" w:rightChars="18"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      注</w:t>
            </w:r>
          </w:p>
        </w:tc>
        <w:tc>
          <w:tcPr>
            <w:tcW w:w="7846" w:type="dxa"/>
            <w:gridSpan w:val="13"/>
            <w:tcBorders>
              <w:top w:val="single" w:color="auto" w:sz="4" w:space="0"/>
              <w:left w:val="nil"/>
              <w:bottom w:val="single" w:color="auto" w:sz="4" w:space="0"/>
              <w:right w:val="single" w:color="auto" w:sz="4" w:space="0"/>
            </w:tcBorders>
            <w:vAlign w:val="center"/>
          </w:tcPr>
          <w:p>
            <w:pPr>
              <w:widowControl/>
              <w:shd w:val="clear" w:color="auto" w:fill="FFFFFF" w:themeFill="background1"/>
              <w:spacing w:line="200" w:lineRule="exact"/>
              <w:jc w:val="left"/>
              <w:rPr>
                <w:rFonts w:ascii="宋体" w:hAnsi="宋体" w:cs="宋体"/>
                <w:color w:val="auto"/>
                <w:kern w:val="0"/>
                <w:sz w:val="18"/>
                <w:szCs w:val="16"/>
                <w:highlight w:val="none"/>
              </w:rPr>
            </w:pPr>
            <w:r>
              <w:rPr>
                <w:rFonts w:hint="eastAsia" w:ascii="宋体" w:hAnsi="宋体" w:cs="宋体"/>
                <w:color w:val="auto"/>
                <w:kern w:val="0"/>
                <w:sz w:val="18"/>
                <w:szCs w:val="16"/>
                <w:highlight w:val="none"/>
              </w:rPr>
              <w:t>1.班级为入学年份加班号，如初中2022级6班，班级信息为202206；</w:t>
            </w:r>
            <w:r>
              <w:rPr>
                <w:rFonts w:hint="eastAsia" w:ascii="宋体" w:hAnsi="宋体" w:cs="宋体"/>
                <w:color w:val="auto"/>
                <w:kern w:val="0"/>
                <w:sz w:val="18"/>
                <w:szCs w:val="16"/>
                <w:highlight w:val="none"/>
              </w:rPr>
              <w:br w:type="textWrapping"/>
            </w:r>
            <w:r>
              <w:rPr>
                <w:rFonts w:hint="eastAsia" w:ascii="宋体" w:hAnsi="宋体" w:cs="宋体"/>
                <w:color w:val="auto"/>
                <w:kern w:val="0"/>
                <w:sz w:val="18"/>
                <w:szCs w:val="16"/>
                <w:highlight w:val="none"/>
              </w:rPr>
              <w:t>2.学生非正常离校，学校应立刻组织劝返。劝返无效累计离校5天以上者，须报送此卡；</w:t>
            </w:r>
            <w:r>
              <w:rPr>
                <w:rFonts w:hint="eastAsia" w:ascii="宋体" w:hAnsi="宋体" w:cs="宋体"/>
                <w:color w:val="auto"/>
                <w:kern w:val="0"/>
                <w:sz w:val="18"/>
                <w:szCs w:val="16"/>
                <w:highlight w:val="none"/>
              </w:rPr>
              <w:br w:type="textWrapping"/>
            </w:r>
            <w:r>
              <w:rPr>
                <w:rFonts w:hint="eastAsia" w:ascii="宋体" w:hAnsi="宋体" w:cs="宋体"/>
                <w:color w:val="auto"/>
                <w:kern w:val="0"/>
                <w:sz w:val="18"/>
                <w:szCs w:val="16"/>
                <w:highlight w:val="none"/>
              </w:rPr>
              <w:t>3.此卡一式两份，一份报区教体局备案，学校留存一份，并将每月劝返记录纸质材料附后；</w:t>
            </w:r>
            <w:r>
              <w:rPr>
                <w:rFonts w:hint="eastAsia" w:ascii="宋体" w:hAnsi="宋体" w:cs="宋体"/>
                <w:color w:val="auto"/>
                <w:kern w:val="0"/>
                <w:sz w:val="18"/>
                <w:szCs w:val="16"/>
                <w:highlight w:val="none"/>
              </w:rPr>
              <w:br w:type="textWrapping"/>
            </w:r>
            <w:r>
              <w:rPr>
                <w:rFonts w:hint="eastAsia" w:ascii="宋体" w:hAnsi="宋体" w:cs="宋体"/>
                <w:color w:val="auto"/>
                <w:kern w:val="0"/>
                <w:sz w:val="18"/>
                <w:szCs w:val="16"/>
                <w:highlight w:val="none"/>
              </w:rPr>
              <w:t>4.该数据定期汇总并通报至区政府教育督导室及</w:t>
            </w:r>
            <w:r>
              <w:rPr>
                <w:rFonts w:ascii="宋体" w:hAnsi="宋体" w:cs="宋体"/>
                <w:color w:val="auto"/>
                <w:kern w:val="0"/>
                <w:sz w:val="18"/>
                <w:szCs w:val="16"/>
                <w:highlight w:val="none"/>
              </w:rPr>
              <w:t>相关部门</w:t>
            </w:r>
            <w:r>
              <w:rPr>
                <w:rFonts w:hint="eastAsia" w:ascii="宋体" w:hAnsi="宋体" w:cs="宋体"/>
                <w:color w:val="auto"/>
                <w:kern w:val="0"/>
                <w:sz w:val="18"/>
                <w:szCs w:val="16"/>
                <w:highlight w:val="none"/>
              </w:rPr>
              <w:t>，由各镇（街道、开发区）人民政府（街道、管委会）协同当地村（居）委会协助劝返；</w:t>
            </w:r>
          </w:p>
          <w:p>
            <w:pPr>
              <w:widowControl/>
              <w:shd w:val="clear" w:color="auto" w:fill="FFFFFF" w:themeFill="background1"/>
              <w:spacing w:line="200" w:lineRule="exact"/>
              <w:jc w:val="left"/>
              <w:rPr>
                <w:rFonts w:ascii="宋体" w:hAnsi="宋体" w:cs="宋体"/>
                <w:color w:val="auto"/>
                <w:kern w:val="0"/>
                <w:sz w:val="18"/>
                <w:szCs w:val="16"/>
                <w:highlight w:val="none"/>
              </w:rPr>
            </w:pPr>
            <w:r>
              <w:rPr>
                <w:rFonts w:hint="eastAsia" w:ascii="宋体" w:hAnsi="宋体" w:cs="宋体"/>
                <w:color w:val="auto"/>
                <w:kern w:val="0"/>
                <w:sz w:val="18"/>
                <w:szCs w:val="16"/>
                <w:highlight w:val="none"/>
              </w:rPr>
              <w:t>5.相关</w:t>
            </w:r>
            <w:r>
              <w:rPr>
                <w:rFonts w:ascii="宋体" w:hAnsi="宋体" w:cs="宋体"/>
                <w:color w:val="auto"/>
                <w:kern w:val="0"/>
                <w:sz w:val="18"/>
                <w:szCs w:val="16"/>
                <w:highlight w:val="none"/>
              </w:rPr>
              <w:t>数据按照</w:t>
            </w:r>
            <w:r>
              <w:rPr>
                <w:rFonts w:hint="eastAsia" w:ascii="宋体" w:hAnsi="宋体" w:cs="宋体"/>
                <w:color w:val="auto"/>
                <w:kern w:val="0"/>
                <w:sz w:val="18"/>
                <w:szCs w:val="16"/>
                <w:highlight w:val="none"/>
              </w:rPr>
              <w:t>有关文件规定作为权重因子参与地区教育</w:t>
            </w:r>
            <w:r>
              <w:rPr>
                <w:rFonts w:ascii="宋体" w:hAnsi="宋体" w:cs="宋体"/>
                <w:color w:val="auto"/>
                <w:kern w:val="0"/>
                <w:sz w:val="18"/>
                <w:szCs w:val="16"/>
                <w:highlight w:val="none"/>
              </w:rPr>
              <w:t>事业发展及</w:t>
            </w:r>
            <w:r>
              <w:rPr>
                <w:rFonts w:hint="eastAsia" w:ascii="宋体" w:hAnsi="宋体" w:cs="宋体"/>
                <w:color w:val="auto"/>
                <w:kern w:val="0"/>
                <w:sz w:val="18"/>
                <w:szCs w:val="16"/>
                <w:highlight w:val="none"/>
              </w:rPr>
              <w:t>学校管理评价；</w:t>
            </w:r>
            <w:r>
              <w:rPr>
                <w:rFonts w:hint="eastAsia" w:ascii="宋体" w:hAnsi="宋体" w:cs="宋体"/>
                <w:color w:val="auto"/>
                <w:kern w:val="0"/>
                <w:sz w:val="18"/>
                <w:szCs w:val="16"/>
                <w:highlight w:val="none"/>
              </w:rPr>
              <w:br w:type="textWrapping"/>
            </w:r>
            <w:r>
              <w:rPr>
                <w:rFonts w:ascii="宋体" w:hAnsi="宋体" w:cs="宋体"/>
                <w:color w:val="auto"/>
                <w:kern w:val="0"/>
                <w:sz w:val="18"/>
                <w:szCs w:val="16"/>
                <w:highlight w:val="none"/>
              </w:rPr>
              <w:t>6</w:t>
            </w:r>
            <w:r>
              <w:rPr>
                <w:rFonts w:hint="eastAsia" w:ascii="宋体" w:hAnsi="宋体" w:cs="宋体"/>
                <w:color w:val="auto"/>
                <w:kern w:val="0"/>
                <w:sz w:val="18"/>
                <w:szCs w:val="16"/>
                <w:highlight w:val="none"/>
              </w:rPr>
              <w:t>.转入其他义务教育段学校就读，转学流程正在办理之中的学生不计入此列。</w:t>
            </w:r>
          </w:p>
        </w:tc>
      </w:tr>
      <w:tr>
        <w:tblPrEx>
          <w:tblCellMar>
            <w:top w:w="0" w:type="dxa"/>
            <w:left w:w="108" w:type="dxa"/>
            <w:bottom w:w="0" w:type="dxa"/>
            <w:right w:w="108" w:type="dxa"/>
          </w:tblCellMar>
        </w:tblPrEx>
        <w:trPr>
          <w:trHeight w:val="416" w:hRule="atLeast"/>
        </w:trPr>
        <w:tc>
          <w:tcPr>
            <w:tcW w:w="9343" w:type="dxa"/>
            <w:gridSpan w:val="14"/>
            <w:tcBorders>
              <w:top w:val="single" w:color="auto" w:sz="4" w:space="0"/>
            </w:tcBorders>
            <w:vAlign w:val="center"/>
          </w:tcPr>
          <w:p>
            <w:pPr>
              <w:widowControl/>
              <w:shd w:val="clear" w:color="auto" w:fill="FFFFFF" w:themeFill="background1"/>
              <w:spacing w:line="200" w:lineRule="exact"/>
              <w:jc w:val="left"/>
              <w:rPr>
                <w:rFonts w:ascii="宋体" w:hAnsi="宋体" w:cs="宋体"/>
                <w:color w:val="auto"/>
                <w:kern w:val="0"/>
                <w:sz w:val="18"/>
                <w:szCs w:val="16"/>
                <w:highlight w:val="none"/>
              </w:rPr>
            </w:pPr>
            <w:r>
              <w:rPr>
                <w:rFonts w:hint="eastAsia" w:ascii="宋体" w:hAnsi="宋体" w:cs="宋体"/>
                <w:color w:val="auto"/>
                <w:kern w:val="0"/>
                <w:sz w:val="18"/>
                <w:szCs w:val="16"/>
                <w:highlight w:val="none"/>
              </w:rPr>
              <w:t>填表人</w:t>
            </w:r>
            <w:r>
              <w:rPr>
                <w:rFonts w:ascii="宋体" w:hAnsi="宋体" w:cs="宋体"/>
                <w:color w:val="auto"/>
                <w:kern w:val="0"/>
                <w:sz w:val="18"/>
                <w:szCs w:val="16"/>
                <w:highlight w:val="none"/>
              </w:rPr>
              <w:t>姓名：</w:t>
            </w:r>
            <w:r>
              <w:rPr>
                <w:rFonts w:hint="eastAsia" w:ascii="宋体" w:hAnsi="宋体" w:cs="宋体"/>
                <w:color w:val="auto"/>
                <w:kern w:val="0"/>
                <w:sz w:val="18"/>
                <w:szCs w:val="16"/>
                <w:highlight w:val="none"/>
              </w:rPr>
              <w:t xml:space="preserve">             </w:t>
            </w:r>
            <w:r>
              <w:rPr>
                <w:rFonts w:ascii="宋体" w:hAnsi="宋体" w:cs="宋体"/>
                <w:color w:val="auto"/>
                <w:kern w:val="0"/>
                <w:sz w:val="18"/>
                <w:szCs w:val="16"/>
                <w:highlight w:val="none"/>
              </w:rPr>
              <w:t xml:space="preserve">  </w:t>
            </w:r>
            <w:r>
              <w:rPr>
                <w:rFonts w:hint="eastAsia" w:ascii="宋体" w:hAnsi="宋体" w:cs="宋体"/>
                <w:color w:val="auto"/>
                <w:kern w:val="0"/>
                <w:sz w:val="18"/>
                <w:szCs w:val="16"/>
                <w:highlight w:val="none"/>
              </w:rPr>
              <w:t xml:space="preserve">    联系</w:t>
            </w:r>
            <w:r>
              <w:rPr>
                <w:rFonts w:ascii="宋体" w:hAnsi="宋体" w:cs="宋体"/>
                <w:color w:val="auto"/>
                <w:kern w:val="0"/>
                <w:sz w:val="18"/>
                <w:szCs w:val="16"/>
                <w:highlight w:val="none"/>
              </w:rPr>
              <w:t>电话：</w:t>
            </w:r>
            <w:r>
              <w:rPr>
                <w:rFonts w:hint="eastAsia" w:ascii="宋体" w:hAnsi="宋体" w:cs="宋体"/>
                <w:color w:val="auto"/>
                <w:kern w:val="0"/>
                <w:sz w:val="18"/>
                <w:szCs w:val="16"/>
                <w:highlight w:val="none"/>
              </w:rPr>
              <w:t xml:space="preserve">                          填报</w:t>
            </w:r>
            <w:r>
              <w:rPr>
                <w:rFonts w:ascii="宋体" w:hAnsi="宋体" w:cs="宋体"/>
                <w:color w:val="auto"/>
                <w:kern w:val="0"/>
                <w:sz w:val="18"/>
                <w:szCs w:val="16"/>
                <w:highlight w:val="none"/>
              </w:rPr>
              <w:t>日期：</w:t>
            </w:r>
            <w:r>
              <w:rPr>
                <w:rFonts w:hint="eastAsia" w:ascii="宋体" w:hAnsi="宋体" w:cs="宋体"/>
                <w:color w:val="auto"/>
                <w:kern w:val="0"/>
                <w:sz w:val="18"/>
                <w:szCs w:val="16"/>
                <w:highlight w:val="none"/>
              </w:rPr>
              <w:t xml:space="preserve">     </w:t>
            </w:r>
            <w:r>
              <w:rPr>
                <w:rFonts w:ascii="宋体" w:hAnsi="宋体" w:cs="宋体"/>
                <w:color w:val="auto"/>
                <w:kern w:val="0"/>
                <w:sz w:val="18"/>
                <w:szCs w:val="16"/>
                <w:highlight w:val="none"/>
              </w:rPr>
              <w:t xml:space="preserve">  </w:t>
            </w:r>
            <w:r>
              <w:rPr>
                <w:rFonts w:hint="eastAsia" w:ascii="宋体" w:hAnsi="宋体" w:cs="宋体"/>
                <w:color w:val="auto"/>
                <w:kern w:val="0"/>
                <w:sz w:val="18"/>
                <w:szCs w:val="16"/>
                <w:highlight w:val="none"/>
              </w:rPr>
              <w:t xml:space="preserve"> 年   </w:t>
            </w:r>
            <w:r>
              <w:rPr>
                <w:rFonts w:ascii="宋体" w:hAnsi="宋体" w:cs="宋体"/>
                <w:color w:val="auto"/>
                <w:kern w:val="0"/>
                <w:sz w:val="18"/>
                <w:szCs w:val="16"/>
                <w:highlight w:val="none"/>
              </w:rPr>
              <w:t xml:space="preserve">  </w:t>
            </w:r>
            <w:r>
              <w:rPr>
                <w:rFonts w:hint="eastAsia" w:ascii="宋体" w:hAnsi="宋体" w:cs="宋体"/>
                <w:color w:val="auto"/>
                <w:kern w:val="0"/>
                <w:sz w:val="18"/>
                <w:szCs w:val="16"/>
                <w:highlight w:val="none"/>
              </w:rPr>
              <w:t>月     日</w:t>
            </w:r>
          </w:p>
        </w:tc>
      </w:tr>
    </w:tbl>
    <w:p>
      <w:pPr>
        <w:shd w:val="clear" w:color="auto" w:fill="FFFFFF" w:themeFill="background1"/>
        <w:spacing w:line="20" w:lineRule="exact"/>
        <w:rPr>
          <w:rFonts w:ascii="仿宋_GB2312" w:eastAsia="仿宋_GB2312"/>
          <w:color w:val="auto"/>
          <w:sz w:val="32"/>
          <w:highlight w:val="none"/>
        </w:rPr>
      </w:pPr>
    </w:p>
    <w:p>
      <w:pPr>
        <w:shd w:val="clear" w:color="auto" w:fill="FFFFFF" w:themeFill="background1"/>
        <w:rPr>
          <w:color w:val="auto"/>
          <w:highlight w:val="none"/>
        </w:rPr>
      </w:pPr>
    </w:p>
    <w:p>
      <w:pPr>
        <w:rPr>
          <w:color w:val="auto"/>
          <w:highlight w:val="none"/>
        </w:rPr>
      </w:pPr>
    </w:p>
    <w:p>
      <w:pPr>
        <w:rPr>
          <w:color w:val="auto"/>
          <w:highlight w:val="none"/>
        </w:rPr>
      </w:pPr>
    </w:p>
    <w:p>
      <w:pPr>
        <w:widowControl/>
        <w:shd w:val="clear" w:color="auto" w:fill="FFFFFF" w:themeFill="background1"/>
        <w:adjustRightInd w:val="0"/>
        <w:spacing w:line="440" w:lineRule="exact"/>
        <w:jc w:val="left"/>
        <w:rPr>
          <w:rFonts w:hint="eastAsia" w:ascii="宋体" w:hAnsi="宋体" w:eastAsia="宋体"/>
          <w:b/>
          <w:color w:val="auto"/>
          <w:sz w:val="36"/>
          <w:szCs w:val="44"/>
          <w:highlight w:val="none"/>
          <w:lang w:val="en-US" w:eastAsia="zh-CN"/>
        </w:rPr>
      </w:pPr>
      <w:r>
        <w:rPr>
          <w:rFonts w:hint="eastAsia" w:ascii="宋体" w:hAnsi="宋体"/>
          <w:b/>
          <w:color w:val="auto"/>
          <w:sz w:val="36"/>
          <w:szCs w:val="44"/>
          <w:highlight w:val="none"/>
        </w:rPr>
        <w:t>附件</w:t>
      </w:r>
      <w:r>
        <w:rPr>
          <w:rFonts w:hint="eastAsia" w:ascii="宋体" w:hAnsi="宋体"/>
          <w:b/>
          <w:color w:val="auto"/>
          <w:sz w:val="36"/>
          <w:szCs w:val="44"/>
          <w:highlight w:val="none"/>
          <w:lang w:val="en-US" w:eastAsia="zh-CN"/>
        </w:rPr>
        <w:t>5</w:t>
      </w:r>
    </w:p>
    <w:p>
      <w:pPr>
        <w:widowControl/>
        <w:shd w:val="clear" w:color="auto" w:fill="FFFFFF" w:themeFill="background1"/>
        <w:adjustRightInd w:val="0"/>
        <w:spacing w:line="576"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博山区各中小学咨询电话</w:t>
      </w:r>
    </w:p>
    <w:p>
      <w:pPr>
        <w:widowControl/>
        <w:shd w:val="clear" w:color="auto" w:fill="FFFFFF" w:themeFill="background1"/>
        <w:adjustRightInd w:val="0"/>
        <w:spacing w:line="440" w:lineRule="exact"/>
        <w:jc w:val="center"/>
        <w:rPr>
          <w:rFonts w:ascii="方正小标宋简体" w:hAnsi="方正小标宋简体" w:eastAsia="方正小标宋简体" w:cs="方正小标宋简体"/>
          <w:bCs/>
          <w:color w:val="auto"/>
          <w:sz w:val="44"/>
          <w:szCs w:val="44"/>
          <w:highlight w:val="none"/>
        </w:rPr>
      </w:pPr>
    </w:p>
    <w:tbl>
      <w:tblPr>
        <w:tblStyle w:val="8"/>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504"/>
        <w:gridCol w:w="213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60" w:type="dxa"/>
            <w:vAlign w:val="center"/>
          </w:tcPr>
          <w:p>
            <w:pPr>
              <w:widowControl/>
              <w:adjustRightInd w:val="0"/>
              <w:spacing w:line="440" w:lineRule="exact"/>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学校</w:t>
            </w:r>
          </w:p>
        </w:tc>
        <w:tc>
          <w:tcPr>
            <w:tcW w:w="1504" w:type="dxa"/>
            <w:vAlign w:val="center"/>
          </w:tcPr>
          <w:p>
            <w:pPr>
              <w:widowControl/>
              <w:adjustRightInd w:val="0"/>
              <w:spacing w:line="440" w:lineRule="exact"/>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学段</w:t>
            </w:r>
          </w:p>
        </w:tc>
        <w:tc>
          <w:tcPr>
            <w:tcW w:w="2130" w:type="dxa"/>
            <w:vAlign w:val="center"/>
          </w:tcPr>
          <w:p>
            <w:pPr>
              <w:widowControl/>
              <w:adjustRightInd w:val="0"/>
              <w:spacing w:line="440" w:lineRule="exact"/>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咨询电话1</w:t>
            </w:r>
          </w:p>
        </w:tc>
        <w:tc>
          <w:tcPr>
            <w:tcW w:w="2096" w:type="dxa"/>
            <w:vAlign w:val="center"/>
          </w:tcPr>
          <w:p>
            <w:pPr>
              <w:widowControl/>
              <w:adjustRightInd w:val="0"/>
              <w:spacing w:line="440" w:lineRule="exact"/>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咨询电话2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方正小标宋简体" w:hAnsi="方正小标宋简体" w:eastAsia="方正小标宋简体" w:cs="方正小标宋简体"/>
                <w:bCs/>
                <w:color w:val="auto"/>
                <w:sz w:val="44"/>
                <w:szCs w:val="44"/>
                <w:highlight w:val="none"/>
              </w:rPr>
            </w:pPr>
            <w:r>
              <w:rPr>
                <w:rFonts w:hint="eastAsia" w:ascii="宋体" w:hAnsi="宋体" w:cs="宋体"/>
                <w:color w:val="auto"/>
                <w:spacing w:val="1"/>
                <w:kern w:val="0"/>
                <w:sz w:val="22"/>
                <w:szCs w:val="22"/>
                <w:highlight w:val="none"/>
                <w:lang w:bidi="ar"/>
              </w:rPr>
              <w:t>淄博市博山区第一中</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13345227509</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18366870843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sz w:val="32"/>
                <w:szCs w:val="32"/>
                <w:highlight w:val="none"/>
              </w:rPr>
            </w:pPr>
            <w:r>
              <w:rPr>
                <w:rFonts w:hint="eastAsia" w:ascii="宋体" w:hAnsi="宋体" w:cs="宋体"/>
                <w:color w:val="auto"/>
                <w:spacing w:val="1"/>
                <w:kern w:val="0"/>
                <w:sz w:val="22"/>
                <w:szCs w:val="22"/>
                <w:highlight w:val="none"/>
                <w:lang w:bidi="ar"/>
              </w:rPr>
              <w:t>淄博市博山区第六中</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15853349678</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13409015047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sz w:val="32"/>
                <w:szCs w:val="32"/>
                <w:highlight w:val="none"/>
              </w:rPr>
            </w:pPr>
            <w:r>
              <w:rPr>
                <w:rFonts w:hint="eastAsia" w:ascii="宋体" w:hAnsi="宋体" w:cs="宋体"/>
                <w:color w:val="auto"/>
                <w:spacing w:val="57"/>
                <w:kern w:val="0"/>
                <w:sz w:val="22"/>
                <w:szCs w:val="22"/>
                <w:highlight w:val="none"/>
                <w:lang w:bidi="ar"/>
              </w:rPr>
              <w:t>淄博市博山中</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18006437456</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18954414583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sz w:val="32"/>
                <w:szCs w:val="32"/>
                <w:highlight w:val="none"/>
              </w:rPr>
            </w:pPr>
            <w:r>
              <w:rPr>
                <w:rFonts w:hint="eastAsia" w:ascii="宋体" w:hAnsi="宋体" w:cs="宋体"/>
                <w:color w:val="auto"/>
                <w:spacing w:val="57"/>
                <w:kern w:val="0"/>
                <w:sz w:val="22"/>
                <w:szCs w:val="22"/>
                <w:highlight w:val="none"/>
                <w:lang w:bidi="ar"/>
              </w:rPr>
              <w:t>博山区实验小</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13583353100</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13884609885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sz w:val="32"/>
                <w:szCs w:val="32"/>
                <w:highlight w:val="none"/>
              </w:rPr>
            </w:pPr>
            <w:r>
              <w:rPr>
                <w:rFonts w:hint="eastAsia" w:ascii="宋体" w:hAnsi="宋体" w:cs="宋体"/>
                <w:color w:val="auto"/>
                <w:spacing w:val="1"/>
                <w:w w:val="92"/>
                <w:kern w:val="0"/>
                <w:sz w:val="22"/>
                <w:szCs w:val="22"/>
                <w:highlight w:val="none"/>
                <w:lang w:bidi="ar"/>
              </w:rPr>
              <w:t>淄博市博山区五岭路小</w:t>
            </w:r>
            <w:r>
              <w:rPr>
                <w:rFonts w:hint="eastAsia" w:ascii="宋体" w:hAnsi="宋体" w:cs="宋体"/>
                <w:color w:val="auto"/>
                <w:w w:val="92"/>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13506442351</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13583382520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sz w:val="32"/>
                <w:szCs w:val="32"/>
                <w:highlight w:val="none"/>
              </w:rPr>
            </w:pPr>
            <w:r>
              <w:rPr>
                <w:rFonts w:hint="eastAsia" w:ascii="宋体" w:hAnsi="宋体" w:cs="宋体"/>
                <w:color w:val="auto"/>
                <w:w w:val="78"/>
                <w:kern w:val="0"/>
                <w:sz w:val="22"/>
                <w:szCs w:val="22"/>
                <w:highlight w:val="none"/>
                <w:lang w:bidi="ar"/>
              </w:rPr>
              <w:t>淄博市博山区西冶街中心小</w:t>
            </w:r>
            <w:r>
              <w:rPr>
                <w:rFonts w:hint="eastAsia" w:ascii="宋体" w:hAnsi="宋体" w:cs="宋体"/>
                <w:color w:val="auto"/>
                <w:spacing w:val="5"/>
                <w:w w:val="78"/>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13853303334</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13864400984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sz w:val="32"/>
                <w:szCs w:val="32"/>
                <w:highlight w:val="none"/>
              </w:rPr>
            </w:pPr>
            <w:r>
              <w:rPr>
                <w:rFonts w:hint="eastAsia" w:ascii="宋体" w:hAnsi="宋体" w:cs="宋体"/>
                <w:color w:val="auto"/>
                <w:spacing w:val="1"/>
                <w:w w:val="92"/>
                <w:kern w:val="0"/>
                <w:sz w:val="22"/>
                <w:szCs w:val="22"/>
                <w:highlight w:val="none"/>
                <w:lang w:bidi="ar"/>
              </w:rPr>
              <w:t>淄博市博山区中心路小</w:t>
            </w:r>
            <w:r>
              <w:rPr>
                <w:rFonts w:hint="eastAsia" w:ascii="宋体" w:hAnsi="宋体" w:cs="宋体"/>
                <w:color w:val="auto"/>
                <w:w w:val="92"/>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13581003338</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15689022027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kern w:val="0"/>
                <w:sz w:val="22"/>
                <w:szCs w:val="22"/>
                <w:highlight w:val="none"/>
                <w:lang w:bidi="ar"/>
              </w:rPr>
              <w:t>淄博市博山区考院小</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13869356466</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13964391603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w w:val="84"/>
                <w:kern w:val="0"/>
                <w:sz w:val="22"/>
                <w:szCs w:val="22"/>
                <w:highlight w:val="none"/>
                <w:lang w:bidi="ar"/>
              </w:rPr>
              <w:t>淄博市博山区四十亩地小</w:t>
            </w:r>
            <w:r>
              <w:rPr>
                <w:rFonts w:hint="eastAsia" w:ascii="宋体" w:hAnsi="宋体" w:cs="宋体"/>
                <w:color w:val="auto"/>
                <w:w w:val="84"/>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13853396437</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13573311815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57"/>
                <w:kern w:val="0"/>
                <w:sz w:val="22"/>
                <w:szCs w:val="22"/>
                <w:highlight w:val="none"/>
                <w:lang w:bidi="ar"/>
              </w:rPr>
              <w:t>淄博市博山小</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13589518241</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13405336229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w w:val="92"/>
                <w:kern w:val="0"/>
                <w:sz w:val="22"/>
                <w:szCs w:val="22"/>
                <w:highlight w:val="none"/>
                <w:lang w:bidi="ar"/>
              </w:rPr>
              <w:t>淄博市博山区石炭坞小</w:t>
            </w:r>
            <w:r>
              <w:rPr>
                <w:rFonts w:hint="eastAsia" w:ascii="宋体" w:hAnsi="宋体" w:cs="宋体"/>
                <w:color w:val="auto"/>
                <w:w w:val="92"/>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18678218816</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13969345466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restart"/>
            <w:tcFitText/>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pacing w:val="36"/>
                <w:w w:val="72"/>
                <w:kern w:val="0"/>
                <w:sz w:val="22"/>
                <w:szCs w:val="22"/>
                <w:highlight w:val="none"/>
                <w:lang w:bidi="ar"/>
              </w:rPr>
              <w:t>博山区白塔镇中心学</w:t>
            </w:r>
            <w:r>
              <w:rPr>
                <w:rFonts w:hint="eastAsia" w:ascii="宋体" w:hAnsi="宋体" w:cs="宋体"/>
                <w:color w:val="auto"/>
                <w:w w:val="72"/>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19906380213</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18753321952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continue"/>
            <w:tcFitText/>
            <w:vAlign w:val="center"/>
          </w:tcPr>
          <w:p>
            <w:pPr>
              <w:widowControl/>
              <w:jc w:val="left"/>
              <w:textAlignment w:val="center"/>
              <w:rPr>
                <w:rFonts w:ascii="宋体" w:hAnsi="宋体" w:cs="宋体"/>
                <w:color w:val="auto"/>
                <w:kern w:val="0"/>
                <w:sz w:val="22"/>
                <w:szCs w:val="22"/>
                <w:highlight w:val="none"/>
                <w:lang w:bidi="ar"/>
              </w:rPr>
            </w:pP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13864376364</w:t>
            </w:r>
          </w:p>
        </w:tc>
        <w:tc>
          <w:tcPr>
            <w:tcW w:w="2096"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0"/>
                <w:sz w:val="32"/>
                <w:szCs w:val="32"/>
                <w:highlight w:val="none"/>
                <w:lang w:bidi="ar"/>
              </w:rPr>
              <w:t>15065889573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kern w:val="0"/>
                <w:sz w:val="22"/>
                <w:szCs w:val="22"/>
                <w:highlight w:val="none"/>
                <w:lang w:bidi="ar"/>
              </w:rPr>
              <w:t>博山区白塔镇万山小</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18766977368</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18766977368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w w:val="78"/>
                <w:kern w:val="0"/>
                <w:sz w:val="22"/>
                <w:szCs w:val="22"/>
                <w:highlight w:val="none"/>
                <w:lang w:bidi="ar"/>
              </w:rPr>
              <w:t>淄博市博山区白塔镇实验小</w:t>
            </w:r>
            <w:r>
              <w:rPr>
                <w:rFonts w:hint="eastAsia" w:ascii="宋体" w:hAnsi="宋体" w:cs="宋体"/>
                <w:color w:val="auto"/>
                <w:spacing w:val="5"/>
                <w:w w:val="78"/>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13153353155</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15206692717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kern w:val="0"/>
                <w:sz w:val="22"/>
                <w:szCs w:val="22"/>
                <w:highlight w:val="none"/>
                <w:lang w:bidi="ar"/>
              </w:rPr>
              <w:t>博山区域城镇第一小</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13011621175</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13869309555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kern w:val="0"/>
                <w:sz w:val="22"/>
                <w:szCs w:val="22"/>
                <w:highlight w:val="none"/>
                <w:lang w:bidi="ar"/>
              </w:rPr>
              <w:t>博山区域城镇中心学</w:t>
            </w:r>
            <w:r>
              <w:rPr>
                <w:rFonts w:hint="eastAsia" w:ascii="宋体" w:hAnsi="宋体" w:cs="宋体"/>
                <w:color w:val="auto"/>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13969368469</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15065856916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kern w:val="0"/>
                <w:sz w:val="22"/>
                <w:szCs w:val="22"/>
                <w:highlight w:val="none"/>
                <w:lang w:bidi="ar"/>
              </w:rPr>
              <w:t>博山区域城镇第二小</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15253341533</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19953375663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w w:val="92"/>
                <w:kern w:val="0"/>
                <w:sz w:val="22"/>
                <w:szCs w:val="22"/>
                <w:highlight w:val="none"/>
                <w:lang w:bidi="ar"/>
              </w:rPr>
              <w:t>博山经济开发区中心学</w:t>
            </w:r>
            <w:r>
              <w:rPr>
                <w:rFonts w:hint="eastAsia" w:ascii="宋体" w:hAnsi="宋体" w:cs="宋体"/>
                <w:color w:val="auto"/>
                <w:w w:val="92"/>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13853343664</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18863503829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5"/>
                <w:kern w:val="0"/>
                <w:sz w:val="22"/>
                <w:szCs w:val="22"/>
                <w:highlight w:val="none"/>
                <w:lang w:bidi="ar"/>
              </w:rPr>
              <w:t>博山区城东中心学</w:t>
            </w:r>
            <w:r>
              <w:rPr>
                <w:rFonts w:hint="eastAsia" w:ascii="宋体" w:hAnsi="宋体" w:cs="宋体"/>
                <w:color w:val="auto"/>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13070658235</w:t>
            </w:r>
          </w:p>
        </w:tc>
        <w:tc>
          <w:tcPr>
            <w:tcW w:w="2096"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15153305521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restart"/>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36"/>
                <w:w w:val="72"/>
                <w:kern w:val="0"/>
                <w:sz w:val="22"/>
                <w:szCs w:val="22"/>
                <w:highlight w:val="none"/>
                <w:lang w:bidi="ar"/>
              </w:rPr>
              <w:t>博山区山头镇中心学</w:t>
            </w:r>
            <w:r>
              <w:rPr>
                <w:rFonts w:hint="eastAsia" w:ascii="宋体" w:hAnsi="宋体" w:cs="宋体"/>
                <w:color w:val="auto"/>
                <w:w w:val="72"/>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0"/>
                <w:sz w:val="32"/>
                <w:szCs w:val="32"/>
                <w:highlight w:val="none"/>
                <w:lang w:bidi="ar"/>
              </w:rPr>
              <w:t>13869340349</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15288946803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continue"/>
            <w:tcFitText/>
            <w:vAlign w:val="center"/>
          </w:tcPr>
          <w:p>
            <w:pPr>
              <w:widowControl/>
              <w:jc w:val="left"/>
              <w:textAlignment w:val="center"/>
              <w:rPr>
                <w:rFonts w:ascii="宋体" w:hAnsi="宋体" w:cs="宋体"/>
                <w:color w:val="auto"/>
                <w:kern w:val="0"/>
                <w:sz w:val="22"/>
                <w:szCs w:val="22"/>
                <w:highlight w:val="none"/>
                <w:lang w:bidi="ar"/>
              </w:rPr>
            </w:pP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15552691377</w:t>
            </w:r>
          </w:p>
        </w:tc>
        <w:tc>
          <w:tcPr>
            <w:tcW w:w="2096"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15275410583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kern w:val="0"/>
                <w:sz w:val="22"/>
                <w:szCs w:val="22"/>
                <w:highlight w:val="none"/>
                <w:lang w:bidi="ar"/>
              </w:rPr>
              <w:t>博山区八陡镇中心学</w:t>
            </w:r>
            <w:r>
              <w:rPr>
                <w:rFonts w:hint="eastAsia" w:ascii="宋体" w:hAnsi="宋体" w:cs="宋体"/>
                <w:color w:val="auto"/>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18560369210</w:t>
            </w:r>
          </w:p>
        </w:tc>
        <w:tc>
          <w:tcPr>
            <w:tcW w:w="2096"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15275979758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restart"/>
            <w:tcFitText/>
            <w:vAlign w:val="center"/>
          </w:tcPr>
          <w:p>
            <w:pPr>
              <w:widowControl/>
              <w:jc w:val="left"/>
              <w:textAlignment w:val="center"/>
              <w:rPr>
                <w:rFonts w:ascii="宋体" w:hAnsi="宋体" w:cs="宋体"/>
                <w:color w:val="auto"/>
                <w:w w:val="72"/>
                <w:kern w:val="0"/>
                <w:sz w:val="22"/>
                <w:szCs w:val="22"/>
                <w:highlight w:val="none"/>
                <w:lang w:bidi="ar"/>
              </w:rPr>
            </w:pPr>
            <w:r>
              <w:rPr>
                <w:rFonts w:hint="eastAsia" w:ascii="宋体" w:hAnsi="宋体" w:cs="宋体"/>
                <w:color w:val="auto"/>
                <w:spacing w:val="36"/>
                <w:w w:val="72"/>
                <w:kern w:val="0"/>
                <w:sz w:val="22"/>
                <w:szCs w:val="22"/>
                <w:highlight w:val="none"/>
                <w:lang w:bidi="ar"/>
              </w:rPr>
              <w:t>博山区崮山镇裕禄学</w:t>
            </w:r>
            <w:r>
              <w:rPr>
                <w:rFonts w:hint="eastAsia" w:ascii="宋体" w:hAnsi="宋体" w:cs="宋体"/>
                <w:color w:val="auto"/>
                <w:w w:val="72"/>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13173416793</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13280690760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continue"/>
            <w:tcFitText/>
            <w:vAlign w:val="center"/>
          </w:tcPr>
          <w:p>
            <w:pPr>
              <w:widowControl/>
              <w:jc w:val="left"/>
              <w:textAlignment w:val="center"/>
              <w:rPr>
                <w:rFonts w:ascii="宋体" w:hAnsi="宋体" w:cs="宋体"/>
                <w:color w:val="auto"/>
                <w:w w:val="72"/>
                <w:kern w:val="0"/>
                <w:sz w:val="22"/>
                <w:szCs w:val="22"/>
                <w:highlight w:val="none"/>
                <w:lang w:bidi="ar"/>
              </w:rPr>
            </w:pP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13173416793</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13280690760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restart"/>
            <w:tcFitText/>
            <w:vAlign w:val="center"/>
          </w:tcPr>
          <w:p>
            <w:pPr>
              <w:widowControl/>
              <w:jc w:val="left"/>
              <w:textAlignment w:val="center"/>
              <w:rPr>
                <w:rFonts w:ascii="宋体" w:hAnsi="宋体" w:cs="宋体"/>
                <w:color w:val="auto"/>
                <w:w w:val="72"/>
                <w:kern w:val="0"/>
                <w:sz w:val="22"/>
                <w:szCs w:val="22"/>
                <w:highlight w:val="none"/>
                <w:lang w:bidi="ar"/>
              </w:rPr>
            </w:pPr>
            <w:r>
              <w:rPr>
                <w:rFonts w:hint="eastAsia" w:ascii="宋体" w:hAnsi="宋体" w:cs="宋体"/>
                <w:color w:val="auto"/>
                <w:spacing w:val="36"/>
                <w:w w:val="72"/>
                <w:kern w:val="0"/>
                <w:sz w:val="22"/>
                <w:szCs w:val="22"/>
                <w:highlight w:val="none"/>
                <w:lang w:bidi="ar"/>
              </w:rPr>
              <w:t>博山区崮山镇中心学</w:t>
            </w:r>
            <w:r>
              <w:rPr>
                <w:rFonts w:hint="eastAsia" w:ascii="宋体" w:hAnsi="宋体" w:cs="宋体"/>
                <w:color w:val="auto"/>
                <w:w w:val="72"/>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kern w:val="0"/>
                <w:sz w:val="32"/>
                <w:szCs w:val="32"/>
                <w:highlight w:val="none"/>
                <w:lang w:bidi="ar"/>
              </w:rPr>
            </w:pPr>
            <w:r>
              <w:rPr>
                <w:rFonts w:ascii="仿宋_GB2312" w:hAnsi="仿宋_GB2312" w:eastAsia="仿宋_GB2312" w:cs="仿宋_GB2312"/>
                <w:color w:val="auto"/>
                <w:kern w:val="0"/>
                <w:sz w:val="32"/>
                <w:szCs w:val="32"/>
                <w:highlight w:val="none"/>
                <w:lang w:bidi="ar"/>
              </w:rPr>
              <w:t>18369978251</w:t>
            </w:r>
          </w:p>
        </w:tc>
        <w:tc>
          <w:tcPr>
            <w:tcW w:w="2096" w:type="dxa"/>
            <w:vAlign w:val="center"/>
          </w:tcPr>
          <w:p>
            <w:pPr>
              <w:widowControl/>
              <w:jc w:val="center"/>
              <w:textAlignment w:val="center"/>
              <w:rPr>
                <w:rFonts w:ascii="仿宋_GB2312" w:hAnsi="仿宋_GB2312" w:eastAsia="仿宋_GB2312" w:cs="仿宋_GB2312"/>
                <w:color w:val="auto"/>
                <w:kern w:val="0"/>
                <w:sz w:val="32"/>
                <w:szCs w:val="32"/>
                <w:highlight w:val="none"/>
                <w:lang w:bidi="ar"/>
              </w:rPr>
            </w:pPr>
            <w:r>
              <w:rPr>
                <w:rFonts w:ascii="仿宋_GB2312" w:hAnsi="仿宋_GB2312" w:eastAsia="仿宋_GB2312" w:cs="仿宋_GB2312"/>
                <w:color w:val="auto"/>
                <w:kern w:val="0"/>
                <w:sz w:val="32"/>
                <w:szCs w:val="32"/>
                <w:highlight w:val="none"/>
                <w:lang w:bidi="ar"/>
              </w:rPr>
              <w:t>15275931351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continue"/>
            <w:tcFitText/>
            <w:vAlign w:val="center"/>
          </w:tcPr>
          <w:p>
            <w:pPr>
              <w:widowControl/>
              <w:jc w:val="left"/>
              <w:textAlignment w:val="center"/>
              <w:rPr>
                <w:rFonts w:ascii="宋体" w:hAnsi="宋体" w:cs="宋体"/>
                <w:color w:val="auto"/>
                <w:w w:val="72"/>
                <w:kern w:val="0"/>
                <w:sz w:val="22"/>
                <w:szCs w:val="22"/>
                <w:highlight w:val="none"/>
                <w:lang w:bidi="ar"/>
              </w:rPr>
            </w:pP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kern w:val="0"/>
                <w:sz w:val="32"/>
                <w:szCs w:val="32"/>
                <w:highlight w:val="none"/>
                <w:lang w:bidi="ar"/>
              </w:rPr>
            </w:pPr>
            <w:r>
              <w:rPr>
                <w:rFonts w:ascii="仿宋_GB2312" w:hAnsi="仿宋_GB2312" w:eastAsia="仿宋_GB2312" w:cs="仿宋_GB2312"/>
                <w:color w:val="auto"/>
                <w:kern w:val="0"/>
                <w:sz w:val="32"/>
                <w:szCs w:val="32"/>
                <w:highlight w:val="none"/>
                <w:lang w:bidi="ar"/>
              </w:rPr>
              <w:t>18369978251</w:t>
            </w:r>
          </w:p>
        </w:tc>
        <w:tc>
          <w:tcPr>
            <w:tcW w:w="2096" w:type="dxa"/>
            <w:vAlign w:val="center"/>
          </w:tcPr>
          <w:p>
            <w:pPr>
              <w:widowControl/>
              <w:jc w:val="center"/>
              <w:textAlignment w:val="center"/>
              <w:rPr>
                <w:rFonts w:ascii="仿宋_GB2312" w:hAnsi="仿宋_GB2312" w:eastAsia="仿宋_GB2312" w:cs="仿宋_GB2312"/>
                <w:color w:val="auto"/>
                <w:kern w:val="0"/>
                <w:sz w:val="32"/>
                <w:szCs w:val="32"/>
                <w:highlight w:val="none"/>
                <w:lang w:bidi="ar"/>
              </w:rPr>
            </w:pPr>
            <w:r>
              <w:rPr>
                <w:rFonts w:ascii="仿宋_GB2312" w:hAnsi="仿宋_GB2312" w:eastAsia="仿宋_GB2312" w:cs="仿宋_GB2312"/>
                <w:color w:val="auto"/>
                <w:kern w:val="0"/>
                <w:sz w:val="32"/>
                <w:szCs w:val="32"/>
                <w:highlight w:val="none"/>
                <w:lang w:bidi="ar"/>
              </w:rPr>
              <w:t>15275931351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restart"/>
            <w:tcFitText/>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pacing w:val="36"/>
                <w:w w:val="72"/>
                <w:kern w:val="0"/>
                <w:sz w:val="22"/>
                <w:szCs w:val="22"/>
                <w:highlight w:val="none"/>
                <w:lang w:bidi="ar"/>
              </w:rPr>
              <w:t>博山区石马镇中心学</w:t>
            </w:r>
            <w:r>
              <w:rPr>
                <w:rFonts w:hint="eastAsia" w:ascii="宋体" w:hAnsi="宋体" w:cs="宋体"/>
                <w:color w:val="auto"/>
                <w:w w:val="72"/>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13754750741</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13953323593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continue"/>
            <w:tcFitText/>
            <w:vAlign w:val="center"/>
          </w:tcPr>
          <w:p>
            <w:pPr>
              <w:widowControl/>
              <w:jc w:val="left"/>
              <w:textAlignment w:val="center"/>
              <w:rPr>
                <w:rFonts w:ascii="宋体" w:hAnsi="宋体" w:cs="宋体"/>
                <w:color w:val="auto"/>
                <w:kern w:val="0"/>
                <w:sz w:val="22"/>
                <w:szCs w:val="22"/>
                <w:highlight w:val="none"/>
                <w:lang w:bidi="ar"/>
              </w:rPr>
            </w:pP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19906386361</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18560924649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kern w:val="0"/>
                <w:sz w:val="22"/>
                <w:szCs w:val="22"/>
                <w:highlight w:val="none"/>
                <w:lang w:bidi="ar"/>
              </w:rPr>
              <w:t>博山区石马镇桥东小</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13864471211</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13034518045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w w:val="92"/>
                <w:kern w:val="0"/>
                <w:sz w:val="22"/>
                <w:szCs w:val="22"/>
                <w:highlight w:val="none"/>
                <w:lang w:bidi="ar"/>
              </w:rPr>
              <w:t>博山区石马镇蛟龙教学</w:t>
            </w:r>
            <w:r>
              <w:rPr>
                <w:rFonts w:hint="eastAsia" w:ascii="宋体" w:hAnsi="宋体" w:cs="宋体"/>
                <w:color w:val="auto"/>
                <w:w w:val="92"/>
                <w:kern w:val="0"/>
                <w:sz w:val="22"/>
                <w:szCs w:val="22"/>
                <w:highlight w:val="none"/>
                <w:lang w:bidi="ar"/>
              </w:rPr>
              <w:t>点</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18560271186</w:t>
            </w:r>
          </w:p>
        </w:tc>
        <w:tc>
          <w:tcPr>
            <w:tcW w:w="2096"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13153397852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restart"/>
            <w:tcFitText/>
            <w:vAlign w:val="center"/>
          </w:tcPr>
          <w:p>
            <w:pPr>
              <w:widowControl/>
              <w:jc w:val="left"/>
              <w:textAlignment w:val="center"/>
              <w:rPr>
                <w:rFonts w:ascii="宋体" w:hAnsi="宋体" w:cs="宋体"/>
                <w:color w:val="auto"/>
                <w:w w:val="92"/>
                <w:kern w:val="0"/>
                <w:sz w:val="22"/>
                <w:szCs w:val="22"/>
                <w:highlight w:val="none"/>
                <w:lang w:bidi="ar"/>
              </w:rPr>
            </w:pPr>
            <w:r>
              <w:rPr>
                <w:rFonts w:hint="eastAsia" w:ascii="宋体" w:hAnsi="宋体" w:cs="宋体"/>
                <w:color w:val="auto"/>
                <w:spacing w:val="31"/>
                <w:w w:val="67"/>
                <w:kern w:val="0"/>
                <w:sz w:val="22"/>
                <w:szCs w:val="22"/>
                <w:highlight w:val="none"/>
                <w:lang w:bidi="ar"/>
              </w:rPr>
              <w:t>博山区博山镇北博山学</w:t>
            </w:r>
            <w:r>
              <w:rPr>
                <w:rFonts w:hint="eastAsia" w:ascii="宋体" w:hAnsi="宋体" w:cs="宋体"/>
                <w:color w:val="auto"/>
                <w:w w:val="67"/>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13053372895</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18560327001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continue"/>
            <w:tcFitText/>
            <w:vAlign w:val="center"/>
          </w:tcPr>
          <w:p>
            <w:pPr>
              <w:widowControl/>
              <w:jc w:val="left"/>
              <w:textAlignment w:val="center"/>
              <w:rPr>
                <w:rFonts w:ascii="宋体" w:hAnsi="宋体" w:cs="宋体"/>
                <w:color w:val="auto"/>
                <w:w w:val="92"/>
                <w:kern w:val="0"/>
                <w:sz w:val="22"/>
                <w:szCs w:val="22"/>
                <w:highlight w:val="none"/>
                <w:lang w:bidi="ar"/>
              </w:rPr>
            </w:pP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13053372895</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15165191739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restart"/>
            <w:tcFitText/>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pacing w:val="36"/>
                <w:w w:val="72"/>
                <w:kern w:val="0"/>
                <w:sz w:val="22"/>
                <w:szCs w:val="22"/>
                <w:highlight w:val="none"/>
                <w:lang w:bidi="ar"/>
              </w:rPr>
              <w:t>博山区博山镇郭庄学</w:t>
            </w:r>
            <w:r>
              <w:rPr>
                <w:rFonts w:hint="eastAsia" w:ascii="宋体" w:hAnsi="宋体" w:cs="宋体"/>
                <w:color w:val="auto"/>
                <w:w w:val="72"/>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15275958787</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13884624367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continue"/>
            <w:tcFitText/>
            <w:vAlign w:val="center"/>
          </w:tcPr>
          <w:p>
            <w:pPr>
              <w:widowControl/>
              <w:jc w:val="left"/>
              <w:textAlignment w:val="center"/>
              <w:rPr>
                <w:rFonts w:ascii="宋体" w:hAnsi="宋体" w:cs="宋体"/>
                <w:color w:val="auto"/>
                <w:kern w:val="0"/>
                <w:sz w:val="22"/>
                <w:szCs w:val="22"/>
                <w:highlight w:val="none"/>
                <w:lang w:bidi="ar"/>
              </w:rPr>
            </w:pP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15275958787</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13884624367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kern w:val="0"/>
                <w:sz w:val="22"/>
                <w:szCs w:val="22"/>
                <w:highlight w:val="none"/>
                <w:lang w:bidi="ar"/>
              </w:rPr>
              <w:t>博山区石马镇盆泉小</w:t>
            </w:r>
            <w:r>
              <w:rPr>
                <w:rFonts w:hint="eastAsia" w:ascii="宋体" w:hAnsi="宋体" w:cs="宋体"/>
                <w:color w:val="auto"/>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13053331659</w:t>
            </w:r>
          </w:p>
        </w:tc>
        <w:tc>
          <w:tcPr>
            <w:tcW w:w="2096"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18560260125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w w:val="84"/>
                <w:kern w:val="0"/>
                <w:sz w:val="22"/>
                <w:szCs w:val="22"/>
                <w:highlight w:val="none"/>
                <w:lang w:bidi="ar"/>
              </w:rPr>
              <w:t>博山区北博山镇朱家庄小</w:t>
            </w:r>
            <w:r>
              <w:rPr>
                <w:rFonts w:hint="eastAsia" w:ascii="宋体" w:hAnsi="宋体" w:cs="宋体"/>
                <w:color w:val="auto"/>
                <w:w w:val="84"/>
                <w:kern w:val="0"/>
                <w:sz w:val="22"/>
                <w:szCs w:val="22"/>
                <w:highlight w:val="none"/>
                <w:lang w:bidi="ar"/>
              </w:rPr>
              <w:t>学</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18560398459</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13668832990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restart"/>
            <w:tcFitText/>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pacing w:val="36"/>
                <w:w w:val="72"/>
                <w:kern w:val="0"/>
                <w:sz w:val="22"/>
                <w:szCs w:val="22"/>
                <w:highlight w:val="none"/>
                <w:lang w:bidi="ar"/>
              </w:rPr>
              <w:t>博山区博山镇金晶学</w:t>
            </w:r>
            <w:r>
              <w:rPr>
                <w:rFonts w:hint="eastAsia" w:ascii="宋体" w:hAnsi="宋体" w:cs="宋体"/>
                <w:color w:val="auto"/>
                <w:w w:val="72"/>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18253393977</w:t>
            </w:r>
          </w:p>
        </w:tc>
        <w:tc>
          <w:tcPr>
            <w:tcW w:w="2096"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13062069907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continue"/>
            <w:tcFitText/>
            <w:vAlign w:val="center"/>
          </w:tcPr>
          <w:p>
            <w:pPr>
              <w:widowControl/>
              <w:jc w:val="left"/>
              <w:textAlignment w:val="center"/>
              <w:rPr>
                <w:rFonts w:ascii="宋体" w:hAnsi="宋体" w:cs="宋体"/>
                <w:color w:val="auto"/>
                <w:kern w:val="0"/>
                <w:sz w:val="22"/>
                <w:szCs w:val="22"/>
                <w:highlight w:val="none"/>
                <w:lang w:bidi="ar"/>
              </w:rPr>
            </w:pP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18253393977</w:t>
            </w:r>
          </w:p>
        </w:tc>
        <w:tc>
          <w:tcPr>
            <w:tcW w:w="2096"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13475623369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spacing w:val="1"/>
                <w:kern w:val="0"/>
                <w:sz w:val="22"/>
                <w:szCs w:val="22"/>
                <w:highlight w:val="none"/>
                <w:lang w:bidi="ar"/>
              </w:rPr>
              <w:t>博山区博山镇下庄学</w:t>
            </w:r>
            <w:r>
              <w:rPr>
                <w:rFonts w:hint="eastAsia" w:ascii="宋体" w:hAnsi="宋体" w:cs="宋体"/>
                <w:color w:val="auto"/>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15553343003</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13616449603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仿宋_GB2312" w:hAnsi="仿宋_GB2312" w:eastAsia="仿宋_GB2312" w:cs="仿宋_GB2312"/>
                <w:bCs/>
                <w:color w:val="auto"/>
                <w:w w:val="99"/>
                <w:sz w:val="32"/>
                <w:szCs w:val="32"/>
                <w:highlight w:val="none"/>
              </w:rPr>
            </w:pPr>
            <w:r>
              <w:rPr>
                <w:rFonts w:hint="eastAsia" w:ascii="宋体" w:hAnsi="宋体" w:cs="宋体"/>
                <w:color w:val="auto"/>
                <w:w w:val="78"/>
                <w:kern w:val="0"/>
                <w:sz w:val="22"/>
                <w:szCs w:val="22"/>
                <w:highlight w:val="none"/>
                <w:lang w:bidi="ar"/>
              </w:rPr>
              <w:t>淄博市博山区源泉镇中心学</w:t>
            </w:r>
            <w:r>
              <w:rPr>
                <w:rFonts w:hint="eastAsia" w:ascii="宋体" w:hAnsi="宋体" w:cs="宋体"/>
                <w:color w:val="auto"/>
                <w:spacing w:val="5"/>
                <w:w w:val="78"/>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13793342237</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18253351699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restart"/>
            <w:tcFitText/>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pacing w:val="36"/>
                <w:w w:val="72"/>
                <w:kern w:val="0"/>
                <w:sz w:val="22"/>
                <w:szCs w:val="22"/>
                <w:highlight w:val="none"/>
                <w:lang w:bidi="ar"/>
              </w:rPr>
              <w:t>博山区池上镇中心学</w:t>
            </w:r>
            <w:r>
              <w:rPr>
                <w:rFonts w:hint="eastAsia" w:ascii="宋体" w:hAnsi="宋体" w:cs="宋体"/>
                <w:color w:val="auto"/>
                <w:w w:val="72"/>
                <w:kern w:val="0"/>
                <w:sz w:val="22"/>
                <w:szCs w:val="22"/>
                <w:highlight w:val="none"/>
                <w:lang w:bidi="ar"/>
              </w:rPr>
              <w:t>校</w:t>
            </w: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w:t>
            </w:r>
          </w:p>
        </w:tc>
        <w:tc>
          <w:tcPr>
            <w:tcW w:w="2130"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13656437091</w:t>
            </w:r>
          </w:p>
        </w:tc>
        <w:tc>
          <w:tcPr>
            <w:tcW w:w="2096"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18953371027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vMerge w:val="continue"/>
            <w:tcFitText/>
            <w:vAlign w:val="center"/>
          </w:tcPr>
          <w:p>
            <w:pPr>
              <w:widowControl/>
              <w:jc w:val="left"/>
              <w:textAlignment w:val="center"/>
              <w:rPr>
                <w:rFonts w:ascii="宋体" w:hAnsi="宋体" w:cs="宋体"/>
                <w:color w:val="auto"/>
                <w:kern w:val="0"/>
                <w:sz w:val="22"/>
                <w:szCs w:val="22"/>
                <w:highlight w:val="none"/>
                <w:lang w:bidi="ar"/>
              </w:rPr>
            </w:pPr>
          </w:p>
        </w:tc>
        <w:tc>
          <w:tcPr>
            <w:tcW w:w="1504" w:type="dxa"/>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初中</w:t>
            </w:r>
          </w:p>
        </w:tc>
        <w:tc>
          <w:tcPr>
            <w:tcW w:w="2130"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13869340143</w:t>
            </w:r>
          </w:p>
        </w:tc>
        <w:tc>
          <w:tcPr>
            <w:tcW w:w="2096" w:type="dxa"/>
            <w:vAlign w:val="center"/>
          </w:tcPr>
          <w:p>
            <w:pPr>
              <w:widowControl/>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13371594768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0" w:type="dxa"/>
            <w:tcFitText/>
            <w:vAlign w:val="center"/>
          </w:tcPr>
          <w:p>
            <w:pPr>
              <w:widowControl/>
              <w:jc w:val="left"/>
              <w:textAlignment w:val="center"/>
              <w:rPr>
                <w:rFonts w:ascii="宋体" w:hAnsi="宋体" w:cs="宋体"/>
                <w:color w:val="auto"/>
                <w:kern w:val="0"/>
                <w:sz w:val="22"/>
                <w:szCs w:val="22"/>
                <w:highlight w:val="none"/>
                <w:lang w:bidi="ar"/>
              </w:rPr>
            </w:pPr>
            <w:r>
              <w:rPr>
                <w:rFonts w:ascii="Helvetica" w:hAnsi="Helvetica" w:eastAsia="Helvetica" w:cs="Helvetica"/>
                <w:color w:val="auto"/>
                <w:spacing w:val="25"/>
                <w:w w:val="88"/>
                <w:sz w:val="18"/>
                <w:szCs w:val="18"/>
                <w:highlight w:val="none"/>
              </w:rPr>
              <w:t>博山区特殊教育中心学</w:t>
            </w:r>
            <w:r>
              <w:rPr>
                <w:rFonts w:ascii="Helvetica" w:hAnsi="Helvetica" w:eastAsia="Helvetica" w:cs="Helvetica"/>
                <w:color w:val="auto"/>
                <w:w w:val="88"/>
                <w:sz w:val="18"/>
                <w:szCs w:val="18"/>
                <w:highlight w:val="none"/>
              </w:rPr>
              <w:t>校</w:t>
            </w:r>
          </w:p>
        </w:tc>
        <w:tc>
          <w:tcPr>
            <w:tcW w:w="1504" w:type="dxa"/>
            <w:vAlign w:val="center"/>
          </w:tcPr>
          <w:p>
            <w:pPr>
              <w:widowControl/>
              <w:adjustRightInd w:val="0"/>
              <w:spacing w:line="440" w:lineRule="exact"/>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24"/>
                <w:szCs w:val="24"/>
                <w:highlight w:val="none"/>
              </w:rPr>
              <w:t>九年一贯制</w:t>
            </w:r>
          </w:p>
        </w:tc>
        <w:tc>
          <w:tcPr>
            <w:tcW w:w="2130" w:type="dxa"/>
            <w:vAlign w:val="center"/>
          </w:tcPr>
          <w:p>
            <w:pPr>
              <w:widowControl/>
              <w:jc w:val="center"/>
              <w:textAlignment w:val="center"/>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13012708673</w:t>
            </w:r>
          </w:p>
        </w:tc>
        <w:tc>
          <w:tcPr>
            <w:tcW w:w="2096" w:type="dxa"/>
            <w:vAlign w:val="center"/>
          </w:tcPr>
          <w:p>
            <w:pPr>
              <w:widowControl/>
              <w:jc w:val="center"/>
              <w:textAlignment w:val="center"/>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13573319877</w:t>
            </w:r>
          </w:p>
        </w:tc>
      </w:tr>
    </w:tbl>
    <w:p>
      <w:pPr>
        <w:widowControl/>
        <w:shd w:val="clear" w:color="auto" w:fill="FFFFFF" w:themeFill="background1"/>
        <w:adjustRightInd w:val="0"/>
        <w:spacing w:line="440" w:lineRule="exact"/>
        <w:jc w:val="lef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咨询时间：工作日上午8：00-11：30，下午14：00-17：00</w:t>
      </w:r>
    </w:p>
    <w:p>
      <w:pPr>
        <w:rPr>
          <w:color w:val="auto"/>
          <w:highlight w:val="none"/>
        </w:rPr>
      </w:pPr>
    </w:p>
    <w:p>
      <w:pPr>
        <w:keepNext w:val="0"/>
        <w:keepLines w:val="0"/>
        <w:pageBreakBefore w:val="0"/>
        <w:kinsoku/>
        <w:overflowPunct/>
        <w:topLinePunct w:val="0"/>
        <w:autoSpaceDE/>
        <w:autoSpaceDN/>
        <w:bidi w:val="0"/>
        <w:spacing w:line="576" w:lineRule="exact"/>
        <w:ind w:left="0" w:leftChars="0" w:right="0" w:rightChars="0"/>
        <w:rPr>
          <w:color w:val="auto"/>
          <w:highlight w:val="none"/>
        </w:rPr>
      </w:pPr>
    </w:p>
    <w:sectPr>
      <w:pgSz w:w="11906" w:h="16838"/>
      <w:pgMar w:top="1440" w:right="1797" w:bottom="1440" w:left="1797" w:header="851" w:footer="992"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hAnsi="宋体"/>
        <w:sz w:val="30"/>
        <w:szCs w:val="30"/>
      </w:rPr>
    </w:pPr>
    <w:r>
      <w:rPr>
        <w:rStyle w:val="11"/>
        <w:rFonts w:ascii="宋体" w:hAnsi="宋体"/>
        <w:sz w:val="30"/>
        <w:szCs w:val="30"/>
      </w:rPr>
      <w:fldChar w:fldCharType="begin"/>
    </w:r>
    <w:r>
      <w:rPr>
        <w:rStyle w:val="11"/>
        <w:rFonts w:ascii="宋体" w:hAnsi="宋体"/>
        <w:sz w:val="30"/>
        <w:szCs w:val="30"/>
      </w:rPr>
      <w:instrText xml:space="preserve">PAGE  </w:instrText>
    </w:r>
    <w:r>
      <w:rPr>
        <w:rStyle w:val="11"/>
        <w:rFonts w:ascii="宋体" w:hAnsi="宋体"/>
        <w:sz w:val="30"/>
        <w:szCs w:val="30"/>
      </w:rPr>
      <w:fldChar w:fldCharType="separate"/>
    </w:r>
    <w:r>
      <w:rPr>
        <w:rStyle w:val="11"/>
        <w:rFonts w:ascii="宋体" w:hAnsi="宋体"/>
        <w:sz w:val="30"/>
        <w:szCs w:val="30"/>
      </w:rPr>
      <w:t>- 20 -</w:t>
    </w:r>
    <w:r>
      <w:rPr>
        <w:rStyle w:val="11"/>
        <w:rFonts w:ascii="宋体" w:hAnsi="宋体"/>
        <w:sz w:val="30"/>
        <w:szCs w:val="30"/>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hAnsi="宋体"/>
        <w:sz w:val="30"/>
        <w:szCs w:val="30"/>
      </w:rPr>
    </w:pPr>
    <w:r>
      <w:rPr>
        <w:rStyle w:val="11"/>
        <w:rFonts w:ascii="宋体" w:hAnsi="宋体"/>
        <w:sz w:val="30"/>
        <w:szCs w:val="30"/>
      </w:rPr>
      <w:fldChar w:fldCharType="begin"/>
    </w:r>
    <w:r>
      <w:rPr>
        <w:rStyle w:val="11"/>
        <w:rFonts w:ascii="宋体" w:hAnsi="宋体"/>
        <w:sz w:val="30"/>
        <w:szCs w:val="30"/>
      </w:rPr>
      <w:instrText xml:space="preserve">PAGE  </w:instrText>
    </w:r>
    <w:r>
      <w:rPr>
        <w:rStyle w:val="11"/>
        <w:rFonts w:ascii="宋体" w:hAnsi="宋体"/>
        <w:sz w:val="30"/>
        <w:szCs w:val="30"/>
      </w:rPr>
      <w:fldChar w:fldCharType="separate"/>
    </w:r>
    <w:r>
      <w:rPr>
        <w:rStyle w:val="11"/>
        <w:rFonts w:ascii="宋体" w:hAnsi="宋体"/>
        <w:sz w:val="30"/>
        <w:szCs w:val="30"/>
      </w:rPr>
      <w:t>- 20 -</w:t>
    </w:r>
    <w:r>
      <w:rPr>
        <w:rStyle w:val="11"/>
        <w:rFonts w:ascii="宋体" w:hAnsi="宋体"/>
        <w:sz w:val="30"/>
        <w:szCs w:val="3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DNlMzE3NmU4NDViMTMwODM5MDk1NTMyMTM1MmIifQ=="/>
  </w:docVars>
  <w:rsids>
    <w:rsidRoot w:val="183614C8"/>
    <w:rsid w:val="00093F2F"/>
    <w:rsid w:val="006F3448"/>
    <w:rsid w:val="00816237"/>
    <w:rsid w:val="009E648A"/>
    <w:rsid w:val="00B302AD"/>
    <w:rsid w:val="00B93A07"/>
    <w:rsid w:val="00C07EB7"/>
    <w:rsid w:val="00E42ADC"/>
    <w:rsid w:val="00EF575E"/>
    <w:rsid w:val="00FD6573"/>
    <w:rsid w:val="014E47B7"/>
    <w:rsid w:val="03853D88"/>
    <w:rsid w:val="04903794"/>
    <w:rsid w:val="074402CA"/>
    <w:rsid w:val="087566B7"/>
    <w:rsid w:val="0DB15EBF"/>
    <w:rsid w:val="11541111"/>
    <w:rsid w:val="11743EDB"/>
    <w:rsid w:val="154E4725"/>
    <w:rsid w:val="15C8440E"/>
    <w:rsid w:val="1628685E"/>
    <w:rsid w:val="16A068A2"/>
    <w:rsid w:val="183614C8"/>
    <w:rsid w:val="19FD01A1"/>
    <w:rsid w:val="20A626F8"/>
    <w:rsid w:val="24C05EF5"/>
    <w:rsid w:val="25FE3775"/>
    <w:rsid w:val="282C1E26"/>
    <w:rsid w:val="2D9C2EEC"/>
    <w:rsid w:val="2D9D7593"/>
    <w:rsid w:val="2E084008"/>
    <w:rsid w:val="2E901F2A"/>
    <w:rsid w:val="33BE4F24"/>
    <w:rsid w:val="34E73D08"/>
    <w:rsid w:val="35D108E0"/>
    <w:rsid w:val="39A47270"/>
    <w:rsid w:val="39B83A3C"/>
    <w:rsid w:val="3C341479"/>
    <w:rsid w:val="3CFEDB0B"/>
    <w:rsid w:val="3E1877DF"/>
    <w:rsid w:val="3EC61E58"/>
    <w:rsid w:val="3EDC306B"/>
    <w:rsid w:val="3F2F4B54"/>
    <w:rsid w:val="40BC3E6B"/>
    <w:rsid w:val="4249465B"/>
    <w:rsid w:val="429F4EE3"/>
    <w:rsid w:val="435E215C"/>
    <w:rsid w:val="449B7B28"/>
    <w:rsid w:val="45A069BA"/>
    <w:rsid w:val="460B6C68"/>
    <w:rsid w:val="479044F3"/>
    <w:rsid w:val="48F0259A"/>
    <w:rsid w:val="4C0C4FDB"/>
    <w:rsid w:val="4D82166B"/>
    <w:rsid w:val="4E78439B"/>
    <w:rsid w:val="4FB555CB"/>
    <w:rsid w:val="5081196B"/>
    <w:rsid w:val="53982ABA"/>
    <w:rsid w:val="551B6646"/>
    <w:rsid w:val="56021A16"/>
    <w:rsid w:val="584B2538"/>
    <w:rsid w:val="5A7A7E15"/>
    <w:rsid w:val="5D1348EA"/>
    <w:rsid w:val="5FBFE240"/>
    <w:rsid w:val="62042A3F"/>
    <w:rsid w:val="64BE48FC"/>
    <w:rsid w:val="69552F7A"/>
    <w:rsid w:val="6D16316D"/>
    <w:rsid w:val="6EC02B48"/>
    <w:rsid w:val="735A2240"/>
    <w:rsid w:val="74CE5D1F"/>
    <w:rsid w:val="7738093C"/>
    <w:rsid w:val="7A7D2D77"/>
    <w:rsid w:val="7BD4514B"/>
    <w:rsid w:val="7FAE71BC"/>
    <w:rsid w:val="7FEDF115"/>
    <w:rsid w:val="7FFCE1DE"/>
    <w:rsid w:val="7FFF07B8"/>
    <w:rsid w:val="9DFE5AF9"/>
    <w:rsid w:val="A7F67058"/>
    <w:rsid w:val="AB573272"/>
    <w:rsid w:val="CF3D99A5"/>
    <w:rsid w:val="CFD9A2F5"/>
    <w:rsid w:val="D77BA157"/>
    <w:rsid w:val="DAFE29B5"/>
    <w:rsid w:val="DFB7F162"/>
    <w:rsid w:val="DFF96E55"/>
    <w:rsid w:val="E6DBD4AD"/>
    <w:rsid w:val="E7BFB057"/>
    <w:rsid w:val="E7F7C4D4"/>
    <w:rsid w:val="FB7DE96B"/>
    <w:rsid w:val="FCEF9DEA"/>
    <w:rsid w:val="FD9EEA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annotation subject"/>
    <w:basedOn w:val="2"/>
    <w:next w:val="2"/>
    <w:link w:val="21"/>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iCs/>
    </w:rPr>
  </w:style>
  <w:style w:type="character" w:styleId="14">
    <w:name w:val="Hyperlink"/>
    <w:basedOn w:val="9"/>
    <w:qFormat/>
    <w:uiPriority w:val="0"/>
    <w:rPr>
      <w:color w:val="337AB7"/>
      <w:u w:val="none"/>
    </w:rPr>
  </w:style>
  <w:style w:type="character" w:styleId="15">
    <w:name w:val="HTML Code"/>
    <w:basedOn w:val="9"/>
    <w:qFormat/>
    <w:uiPriority w:val="0"/>
    <w:rPr>
      <w:rFonts w:ascii="Consolas" w:hAnsi="Consolas" w:eastAsia="Consolas" w:cs="Consolas"/>
      <w:color w:val="C7254E"/>
      <w:sz w:val="21"/>
      <w:szCs w:val="21"/>
      <w:shd w:val="clear" w:color="auto" w:fill="F9F2F4"/>
    </w:rPr>
  </w:style>
  <w:style w:type="character" w:styleId="16">
    <w:name w:val="annotation reference"/>
    <w:basedOn w:val="9"/>
    <w:qFormat/>
    <w:uiPriority w:val="0"/>
    <w:rPr>
      <w:sz w:val="21"/>
      <w:szCs w:val="21"/>
    </w:rPr>
  </w:style>
  <w:style w:type="character" w:styleId="17">
    <w:name w:val="HTML Keyboard"/>
    <w:basedOn w:val="9"/>
    <w:qFormat/>
    <w:uiPriority w:val="0"/>
    <w:rPr>
      <w:rFonts w:hint="default" w:ascii="Consolas" w:hAnsi="Consolas" w:eastAsia="Consolas" w:cs="Consolas"/>
      <w:color w:val="FFFFFF"/>
      <w:sz w:val="21"/>
      <w:szCs w:val="21"/>
      <w:shd w:val="clear" w:color="auto" w:fill="333333"/>
    </w:rPr>
  </w:style>
  <w:style w:type="character" w:styleId="18">
    <w:name w:val="HTML Sample"/>
    <w:basedOn w:val="9"/>
    <w:qFormat/>
    <w:uiPriority w:val="0"/>
    <w:rPr>
      <w:rFonts w:hint="default" w:ascii="Consolas" w:hAnsi="Consolas" w:eastAsia="Consolas" w:cs="Consolas"/>
      <w:sz w:val="21"/>
      <w:szCs w:val="21"/>
    </w:rPr>
  </w:style>
  <w:style w:type="character" w:customStyle="1" w:styleId="19">
    <w:name w:val="批注框文本 字符"/>
    <w:basedOn w:val="9"/>
    <w:link w:val="3"/>
    <w:qFormat/>
    <w:uiPriority w:val="0"/>
    <w:rPr>
      <w:kern w:val="2"/>
      <w:sz w:val="18"/>
      <w:szCs w:val="18"/>
    </w:rPr>
  </w:style>
  <w:style w:type="character" w:customStyle="1" w:styleId="20">
    <w:name w:val="批注文字 字符"/>
    <w:basedOn w:val="9"/>
    <w:link w:val="2"/>
    <w:qFormat/>
    <w:uiPriority w:val="0"/>
    <w:rPr>
      <w:kern w:val="2"/>
      <w:sz w:val="21"/>
    </w:rPr>
  </w:style>
  <w:style w:type="character" w:customStyle="1" w:styleId="21">
    <w:name w:val="批注主题 字符"/>
    <w:basedOn w:val="20"/>
    <w:link w:val="6"/>
    <w:qFormat/>
    <w:uiPriority w:val="0"/>
    <w:rPr>
      <w:b/>
      <w:bCs/>
      <w:kern w:val="2"/>
      <w:sz w:val="21"/>
    </w:rPr>
  </w:style>
  <w:style w:type="character" w:customStyle="1" w:styleId="22">
    <w:name w:val="error"/>
    <w:basedOn w:val="9"/>
    <w:qFormat/>
    <w:uiPriority w:val="0"/>
    <w:rPr>
      <w:bdr w:val="single" w:color="FF0000" w:sz="6" w:space="0"/>
      <w:shd w:val="clear" w:color="auto" w:fill="FFFFFF"/>
    </w:rPr>
  </w:style>
  <w:style w:type="character" w:customStyle="1" w:styleId="23">
    <w:name w:val="error1"/>
    <w:basedOn w:val="9"/>
    <w:qFormat/>
    <w:uiPriority w:val="0"/>
  </w:style>
  <w:style w:type="character" w:customStyle="1" w:styleId="24">
    <w:name w:val="proces"/>
    <w:basedOn w:val="9"/>
    <w:qFormat/>
    <w:uiPriority w:val="0"/>
    <w:rPr>
      <w:shd w:val="clear" w:color="auto" w:fill="EEEEEE"/>
    </w:rPr>
  </w:style>
  <w:style w:type="character" w:customStyle="1" w:styleId="25">
    <w:name w:val="old"/>
    <w:basedOn w:val="9"/>
    <w:qFormat/>
    <w:uiPriority w:val="0"/>
    <w:rPr>
      <w:color w:val="999999"/>
    </w:rPr>
  </w:style>
  <w:style w:type="character" w:customStyle="1" w:styleId="26">
    <w:name w:val="chekbx20"/>
    <w:basedOn w:val="9"/>
    <w:qFormat/>
    <w:uiPriority w:val="0"/>
  </w:style>
  <w:style w:type="character" w:customStyle="1" w:styleId="27">
    <w:name w:val="hover2"/>
    <w:basedOn w:val="9"/>
    <w:qFormat/>
    <w:uiPriority w:val="0"/>
    <w:rPr>
      <w:shd w:val="clear" w:color="auto" w:fill="EEEEEE"/>
    </w:rPr>
  </w:style>
  <w:style w:type="character" w:customStyle="1" w:styleId="28">
    <w:name w:val="hour_am"/>
    <w:basedOn w:val="9"/>
    <w:qFormat/>
    <w:uiPriority w:val="0"/>
  </w:style>
  <w:style w:type="character" w:customStyle="1" w:styleId="29">
    <w:name w:val="hour_pm"/>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26</Pages>
  <Words>11929</Words>
  <Characters>13179</Characters>
  <Lines>114</Lines>
  <Paragraphs>32</Paragraphs>
  <TotalTime>0</TotalTime>
  <ScaleCrop>false</ScaleCrop>
  <LinksUpToDate>false</LinksUpToDate>
  <CharactersWithSpaces>13611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2022-04-13T16:53:00Z</dcterms:created>
  <dc:creator>尔凌宜柒</dc:creator>
  <cp:lastModifiedBy>睿思</cp:lastModifiedBy>
  <cp:lastPrinted>2022-09-21T07:11:00Z</cp:lastPrinted>
  <dcterms:modified xsi:type="dcterms:W3CDTF">2022-12-15T08:29:56Z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868FB239DFF24400BB38F74180420EC0</vt:lpwstr>
  </property>
  <property fmtid="{D5CDD505-2E9C-101B-9397-08002B2CF9AE}" pid="4" name="commondata">
    <vt:lpwstr>eyJoZGlkIjoiNjliMTU0NWIwYTFiODhjZWI5Y2RlNGI4YjUxYjk4NmEifQ==</vt:lpwstr>
  </property>
</Properties>
</file>