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text" w:horzAnchor="page" w:tblpX="812" w:tblpY="1"/>
        <w:tblOverlap w:val="never"/>
        <w:tblW w:w="1541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3582"/>
        <w:gridCol w:w="6419"/>
        <w:gridCol w:w="20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3" w:hRule="exact"/>
        </w:trPr>
        <w:tc>
          <w:tcPr>
            <w:tcW w:w="33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3582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641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  <w:t>文件依据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1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一、城市学校住宿费</w:t>
            </w:r>
          </w:p>
        </w:tc>
        <w:tc>
          <w:tcPr>
            <w:tcW w:w="20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6"/>
                <w:szCs w:val="26"/>
                <w:u w:val="none"/>
                <w:vertAlign w:val="baseline"/>
                <w:lang w:val="en-US" w:eastAsia="zh-CN"/>
              </w:rPr>
              <w:t>淄博市发展和改革委员会、淄博市财政局、淄博市教育局《关于规范公办中小学收费管理有关问题的通知》(淄发改价格[2023]54号)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公寓化宿舍</w:t>
            </w:r>
          </w:p>
        </w:tc>
        <w:tc>
          <w:tcPr>
            <w:tcW w:w="35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200元/学期·生</w:t>
            </w:r>
          </w:p>
        </w:tc>
        <w:tc>
          <w:tcPr>
            <w:tcW w:w="641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房间内带卫生间</w:t>
            </w: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1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二、服务性收费</w:t>
            </w: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伙食费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依据成本，自行确定</w:t>
            </w:r>
          </w:p>
        </w:tc>
        <w:tc>
          <w:tcPr>
            <w:tcW w:w="641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校车服务费</w:t>
            </w:r>
          </w:p>
        </w:tc>
        <w:tc>
          <w:tcPr>
            <w:tcW w:w="35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依据成本，自行确定</w:t>
            </w:r>
          </w:p>
        </w:tc>
        <w:tc>
          <w:tcPr>
            <w:tcW w:w="641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补办证卡工本费</w:t>
            </w:r>
          </w:p>
        </w:tc>
        <w:tc>
          <w:tcPr>
            <w:tcW w:w="35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按实际成本收取</w:t>
            </w:r>
          </w:p>
        </w:tc>
        <w:tc>
          <w:tcPr>
            <w:tcW w:w="641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首次为学生办证卡不收费</w:t>
            </w: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课后服务</w:t>
            </w:r>
          </w:p>
        </w:tc>
        <w:tc>
          <w:tcPr>
            <w:tcW w:w="35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  <w:t>每生每课时不超过3.5元</w:t>
            </w:r>
          </w:p>
        </w:tc>
        <w:tc>
          <w:tcPr>
            <w:tcW w:w="6419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13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三、代收费</w:t>
            </w: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作业本费</w:t>
            </w:r>
          </w:p>
        </w:tc>
        <w:tc>
          <w:tcPr>
            <w:tcW w:w="35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据实收取</w:t>
            </w:r>
          </w:p>
        </w:tc>
        <w:tc>
          <w:tcPr>
            <w:tcW w:w="641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</w:rPr>
            </w:pP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学生装费</w:t>
            </w:r>
          </w:p>
        </w:tc>
        <w:tc>
          <w:tcPr>
            <w:tcW w:w="35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政府指导价</w:t>
            </w:r>
          </w:p>
        </w:tc>
        <w:tc>
          <w:tcPr>
            <w:tcW w:w="641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0"/>
                <w:sz w:val="25"/>
                <w:szCs w:val="25"/>
                <w:u w:val="none"/>
                <w:vertAlign w:val="baseline"/>
                <w:lang w:val="en-US" w:eastAsia="zh-CN"/>
              </w:rPr>
              <w:t>由学校向教育部门提出定调价申请，教育部门审核并形成制定价格建议，按照价格管理权限报发展改革部门批准。</w:t>
            </w:r>
          </w:p>
        </w:tc>
        <w:tc>
          <w:tcPr>
            <w:tcW w:w="209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社会实践活动费</w:t>
            </w:r>
          </w:p>
        </w:tc>
        <w:tc>
          <w:tcPr>
            <w:tcW w:w="35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据实收取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w w:val="9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w w:val="90"/>
                <w:sz w:val="26"/>
                <w:szCs w:val="26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w w:val="90"/>
                <w:sz w:val="26"/>
                <w:szCs w:val="26"/>
                <w:u w:val="none"/>
              </w:rPr>
              <w:t>本规定自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w w:val="90"/>
                <w:sz w:val="26"/>
                <w:szCs w:val="26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w w:val="90"/>
                <w:sz w:val="26"/>
                <w:szCs w:val="26"/>
                <w:u w:val="none"/>
              </w:rPr>
              <w:t>2023年9月1日起执行，有效期至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w w:val="90"/>
                <w:sz w:val="26"/>
                <w:szCs w:val="26"/>
                <w:u w:val="none"/>
              </w:rPr>
              <w:t>2026年8月31日。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  <w:t>居民基本医疗保险费</w:t>
            </w:r>
          </w:p>
        </w:tc>
        <w:tc>
          <w:tcPr>
            <w:tcW w:w="35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据实收取</w:t>
            </w:r>
            <w:bookmarkStart w:id="0" w:name="_GoBack"/>
            <w:bookmarkEnd w:id="0"/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学生自愿购买</w:t>
            </w: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意外伤害保险费</w:t>
            </w:r>
          </w:p>
        </w:tc>
        <w:tc>
          <w:tcPr>
            <w:tcW w:w="35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据实收取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学生自愿购买</w:t>
            </w: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</w:trPr>
        <w:tc>
          <w:tcPr>
            <w:tcW w:w="33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教辅材料费</w:t>
            </w:r>
          </w:p>
        </w:tc>
        <w:tc>
          <w:tcPr>
            <w:tcW w:w="35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实行省政府指导价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纳入我省评议公告的教辅材料</w:t>
            </w:r>
          </w:p>
        </w:tc>
        <w:tc>
          <w:tcPr>
            <w:tcW w:w="209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u w:val="none"/>
                <w:vertAlign w:val="baseline"/>
              </w:rPr>
            </w:pPr>
          </w:p>
        </w:tc>
      </w:tr>
    </w:tbl>
    <w:p>
      <w:pPr>
        <w:rPr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567" w:right="1440" w:bottom="567" w:left="1440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方正大黑简体" w:hAnsi="方正大黑简体" w:eastAsia="方正大黑简体" w:cs="方正大黑简体"/>
        <w:b w:val="0"/>
        <w:bCs/>
        <w:spacing w:val="6"/>
        <w:sz w:val="22"/>
        <w:szCs w:val="44"/>
        <w:u w:val="none"/>
        <w:lang w:val="en-US" w:eastAsia="zh-CN"/>
      </w:rPr>
    </w:pPr>
    <w:r>
      <w:rPr>
        <w:rFonts w:hint="eastAsia" w:ascii="方正大黑简体" w:hAnsi="方正大黑简体" w:eastAsia="方正大黑简体" w:cs="方正大黑简体"/>
        <w:b w:val="0"/>
        <w:bCs/>
        <w:spacing w:val="6"/>
        <w:sz w:val="22"/>
        <w:szCs w:val="44"/>
        <w:u w:val="none"/>
        <w:lang w:val="en-US" w:eastAsia="zh-CN"/>
      </w:rPr>
      <w:t>监督电话：12345   4297711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方正大黑简体" w:hAnsi="方正大黑简体" w:eastAsia="方正大黑简体" w:cs="方正大黑简体"/>
        <w:b w:val="0"/>
        <w:bCs/>
        <w:sz w:val="56"/>
        <w:szCs w:val="200"/>
        <w:u w:val="none"/>
        <w:lang w:val="en-US" w:eastAsia="zh-CN"/>
      </w:rPr>
    </w:pPr>
    <w:r>
      <w:rPr>
        <w:rFonts w:hint="eastAsia" w:ascii="方正大黑简体" w:hAnsi="方正大黑简体" w:eastAsia="方正大黑简体" w:cs="方正大黑简体"/>
        <w:b w:val="0"/>
        <w:bCs/>
        <w:sz w:val="56"/>
        <w:szCs w:val="200"/>
        <w:u w:val="none"/>
        <w:lang w:val="en-US" w:eastAsia="zh-CN"/>
      </w:rPr>
      <w:t>博山中学收费公示牌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2Y2NTQ1ZjRmODU1MDBjZWUyMzA1OWZjNzAyMGEifQ=="/>
  </w:docVars>
  <w:rsids>
    <w:rsidRoot w:val="3F3614C9"/>
    <w:rsid w:val="056C1E7F"/>
    <w:rsid w:val="1ED62263"/>
    <w:rsid w:val="217459BC"/>
    <w:rsid w:val="3D434FB6"/>
    <w:rsid w:val="3F3614C9"/>
    <w:rsid w:val="40811758"/>
    <w:rsid w:val="4D597C20"/>
    <w:rsid w:val="523A13C9"/>
    <w:rsid w:val="6873416A"/>
    <w:rsid w:val="7F4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auto"/>
      <w:kern w:val="2"/>
      <w:sz w:val="32"/>
      <w:szCs w:val="32"/>
      <w:u w:val="singl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361</Characters>
  <Lines>0</Lines>
  <Paragraphs>0</Paragraphs>
  <TotalTime>13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2021-07-08T09:21:00Z</dcterms:created>
  <dc:creator>秀峪（远达广告）</dc:creator>
  <cp:lastModifiedBy>秀峪（远达广告）</cp:lastModifiedBy>
  <dcterms:modified xsi:type="dcterms:W3CDTF">2023-10-11T03:31:56Z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331C4035D89846B6BE7F4071BFF335B8_13</vt:lpwstr>
  </property>
</Properties>
</file>