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淄博市</w:t>
      </w:r>
      <w:r>
        <w:rPr>
          <w:rFonts w:ascii="方正小标宋简体" w:hAnsi="方正小标宋简体" w:eastAsia="方正小标宋简体" w:cs="方正小标宋简体"/>
          <w:sz w:val="44"/>
          <w:szCs w:val="44"/>
        </w:rPr>
        <w:t>博山区</w:t>
      </w:r>
      <w:r>
        <w:rPr>
          <w:rFonts w:hint="eastAsia" w:ascii="方正小标宋简体" w:hAnsi="方正小标宋简体" w:eastAsia="方正小标宋简体" w:cs="方正小标宋简体"/>
          <w:sz w:val="44"/>
          <w:szCs w:val="44"/>
        </w:rPr>
        <w:t>石炭坞小学</w:t>
      </w:r>
    </w:p>
    <w:p>
      <w:pPr>
        <w:spacing w:line="576"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2019-2020学年度</w:t>
      </w:r>
      <w:r>
        <w:rPr>
          <w:rFonts w:hint="eastAsia" w:ascii="方正小标宋简体" w:hAnsi="方正小标宋简体" w:eastAsia="方正小标宋简体" w:cs="方正小标宋简体"/>
          <w:sz w:val="44"/>
          <w:szCs w:val="44"/>
        </w:rPr>
        <w:t>课程设置方案</w:t>
      </w:r>
      <w:r>
        <w:rPr>
          <w:rFonts w:hint="eastAsia" w:ascii="方正小标宋简体" w:hAnsi="方正小标宋简体" w:eastAsia="方正小标宋简体" w:cs="方正小标宋简体"/>
          <w:sz w:val="44"/>
          <w:szCs w:val="44"/>
          <w:lang w:eastAsia="zh-CN"/>
        </w:rPr>
        <w:t>简介</w:t>
      </w:r>
    </w:p>
    <w:p>
      <w:pPr>
        <w:numPr>
          <w:numId w:val="0"/>
        </w:numPr>
        <w:spacing w:line="576" w:lineRule="exact"/>
        <w:ind w:firstLine="640" w:firstLineChars="200"/>
        <w:rPr>
          <w:rFonts w:hint="eastAsia" w:ascii="仿宋_GB2312" w:hAnsi="仿宋_GB2312" w:eastAsia="仿宋_GB2312" w:cs="仿宋_GB2312"/>
          <w:sz w:val="32"/>
          <w:szCs w:val="32"/>
          <w:lang w:eastAsia="zh-CN"/>
        </w:rPr>
      </w:pPr>
      <w:bookmarkStart w:id="0" w:name="_GoBack"/>
      <w:bookmarkEnd w:id="0"/>
      <w:r>
        <w:rPr>
          <w:rFonts w:hint="eastAsia" w:ascii="黑体" w:hAnsi="黑体" w:eastAsia="黑体" w:cs="黑体"/>
          <w:sz w:val="32"/>
          <w:szCs w:val="32"/>
          <w:lang w:eastAsia="zh-CN"/>
        </w:rPr>
        <w:t>一、课程设置：</w:t>
      </w:r>
    </w:p>
    <w:p>
      <w:pPr>
        <w:numPr>
          <w:numId w:val="0"/>
        </w:num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学校认真按照国家课程标准开齐开足开好各门课程，制订了</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课程管理的相关制度。学期初由学校根据上级教育主管部门的文件精神拟定课程计划执行方案、制定总课程表、班级课表和教师课程表，为学期开学工作做好充分准备。建立和完善以全面提高学生素质为目标的课程体系，认真执行课程计划和课程标准，严格执行课程标准。优化教学过程，着力进行教学方法的改革，在课堂教学中贯彻“以学生为主体、以教师为主导、以训练为主线、以培养学生能力为目的”的教学指导思想。积极开展教改教研活动，积极组织观摩课、示范课、研究课。努力上好学科课程、活动课程，为学生素质的形成与发展提供有效的内容和空间。</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我校</w:t>
      </w:r>
      <w:r>
        <w:rPr>
          <w:rFonts w:hint="eastAsia" w:ascii="仿宋_GB2312" w:hAnsi="仿宋_GB2312" w:eastAsia="仿宋_GB2312" w:cs="仿宋_GB2312"/>
          <w:sz w:val="32"/>
          <w:szCs w:val="32"/>
          <w:lang w:eastAsia="zh-CN"/>
        </w:rPr>
        <w:t>按年级</w:t>
      </w:r>
      <w:r>
        <w:rPr>
          <w:rFonts w:hint="eastAsia" w:ascii="仿宋_GB2312" w:hAnsi="仿宋_GB2312" w:eastAsia="仿宋_GB2312" w:cs="仿宋_GB2312"/>
          <w:sz w:val="32"/>
          <w:szCs w:val="32"/>
        </w:rPr>
        <w:t>开设了道德与法治、</w:t>
      </w:r>
      <w:r>
        <w:rPr>
          <w:rFonts w:ascii="仿宋_GB2312" w:hAnsi="仿宋_GB2312" w:eastAsia="仿宋_GB2312" w:cs="仿宋_GB2312"/>
          <w:sz w:val="32"/>
          <w:szCs w:val="32"/>
        </w:rPr>
        <w:t>科学、</w:t>
      </w:r>
      <w:r>
        <w:rPr>
          <w:rFonts w:hint="eastAsia" w:ascii="仿宋_GB2312" w:hAnsi="仿宋_GB2312" w:eastAsia="仿宋_GB2312" w:cs="仿宋_GB2312"/>
          <w:sz w:val="32"/>
          <w:szCs w:val="32"/>
        </w:rPr>
        <w:t>语文、数学、外语</w:t>
      </w:r>
      <w:r>
        <w:rPr>
          <w:rFonts w:ascii="仿宋_GB2312" w:hAnsi="仿宋_GB2312" w:eastAsia="仿宋_GB2312" w:cs="仿宋_GB2312"/>
          <w:sz w:val="32"/>
          <w:szCs w:val="32"/>
        </w:rPr>
        <w:t>、体育、音乐、美术、安全、环境、传统文化、综合实践活动、</w:t>
      </w:r>
      <w:r>
        <w:rPr>
          <w:rFonts w:hint="eastAsia" w:ascii="仿宋_GB2312" w:hAnsi="仿宋_GB2312" w:eastAsia="仿宋_GB2312" w:cs="仿宋_GB2312"/>
          <w:sz w:val="32"/>
          <w:szCs w:val="32"/>
        </w:rPr>
        <w:t>民族</w:t>
      </w:r>
      <w:r>
        <w:rPr>
          <w:rFonts w:ascii="仿宋_GB2312" w:hAnsi="仿宋_GB2312" w:eastAsia="仿宋_GB2312" w:cs="仿宋_GB2312"/>
          <w:sz w:val="32"/>
          <w:szCs w:val="32"/>
        </w:rPr>
        <w:t>团结、信息技术、心理健康教育、书法，</w:t>
      </w:r>
      <w:r>
        <w:rPr>
          <w:rFonts w:hint="eastAsia" w:ascii="仿宋_GB2312" w:hAnsi="仿宋_GB2312" w:eastAsia="仿宋_GB2312" w:cs="仿宋_GB2312"/>
          <w:sz w:val="32"/>
          <w:szCs w:val="32"/>
        </w:rPr>
        <w:t>所有课程、课时，严格按照义务教育课程要求设置，无随意增减课程和课时现象。</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二、课时分配（周）</w:t>
      </w:r>
    </w:p>
    <w:p>
      <w:pPr>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一、二年级：道德与法治（</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 xml:space="preserve"> 课时）、</w:t>
      </w:r>
      <w:r>
        <w:rPr>
          <w:rFonts w:ascii="仿宋_GB2312" w:hAnsi="仿宋_GB2312" w:eastAsia="仿宋_GB2312" w:cs="仿宋_GB2312"/>
          <w:color w:val="000000" w:themeColor="text1"/>
          <w:sz w:val="32"/>
          <w:szCs w:val="32"/>
          <w14:textFill>
            <w14:solidFill>
              <w14:schemeClr w14:val="tx1"/>
            </w14:solidFill>
          </w14:textFill>
        </w:rPr>
        <w:t>科学</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 xml:space="preserve"> 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语文（8 课时）、数学（</w:t>
      </w:r>
      <w:r>
        <w:rPr>
          <w:rFonts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体育</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、音乐</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、美术</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、安全</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、传统文化</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、综合实践活动</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民族</w:t>
      </w:r>
      <w:r>
        <w:rPr>
          <w:rFonts w:ascii="仿宋_GB2312" w:hAnsi="仿宋_GB2312" w:eastAsia="仿宋_GB2312" w:cs="仿宋_GB2312"/>
          <w:color w:val="000000" w:themeColor="text1"/>
          <w:sz w:val="32"/>
          <w:szCs w:val="32"/>
          <w14:textFill>
            <w14:solidFill>
              <w14:schemeClr w14:val="tx1"/>
            </w14:solidFill>
          </w14:textFill>
        </w:rPr>
        <w:t>团结</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、心理健康教育</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校本</w:t>
      </w:r>
      <w:r>
        <w:rPr>
          <w:rFonts w:ascii="仿宋_GB2312" w:hAnsi="仿宋_GB2312" w:eastAsia="仿宋_GB2312" w:cs="仿宋_GB2312"/>
          <w:color w:val="000000" w:themeColor="text1"/>
          <w:sz w:val="32"/>
          <w:szCs w:val="32"/>
          <w14:textFill>
            <w14:solidFill>
              <w14:schemeClr w14:val="tx1"/>
            </w14:solidFill>
          </w14:textFill>
        </w:rPr>
        <w:t>课程</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课时）、班会</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0.5课时</w:t>
      </w:r>
      <w:r>
        <w:rPr>
          <w:rFonts w:ascii="仿宋_GB2312" w:hAnsi="仿宋_GB2312" w:eastAsia="仿宋_GB2312" w:cs="仿宋_GB2312"/>
          <w:color w:val="000000" w:themeColor="text1"/>
          <w:sz w:val="32"/>
          <w:szCs w:val="32"/>
          <w14:textFill>
            <w14:solidFill>
              <w14:schemeClr w14:val="tx1"/>
            </w14:solidFill>
          </w14:textFill>
        </w:rPr>
        <w:t>）</w:t>
      </w:r>
    </w:p>
    <w:p>
      <w:pPr>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三、四年级：道德与法治（</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 xml:space="preserve"> 课时）、</w:t>
      </w:r>
      <w:r>
        <w:rPr>
          <w:rFonts w:ascii="仿宋_GB2312" w:hAnsi="仿宋_GB2312" w:eastAsia="仿宋_GB2312" w:cs="仿宋_GB2312"/>
          <w:color w:val="000000" w:themeColor="text1"/>
          <w:sz w:val="32"/>
          <w:szCs w:val="32"/>
          <w14:textFill>
            <w14:solidFill>
              <w14:schemeClr w14:val="tx1"/>
            </w14:solidFill>
          </w14:textFill>
        </w:rPr>
        <w:t>科学</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语文（</w:t>
      </w:r>
      <w:r>
        <w:rPr>
          <w:rFonts w:ascii="仿宋_GB2312" w:hAnsi="仿宋_GB2312" w:eastAsia="仿宋_GB2312" w:cs="仿宋_GB2312"/>
          <w:color w:val="000000" w:themeColor="text1"/>
          <w:sz w:val="32"/>
          <w:szCs w:val="32"/>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 xml:space="preserve"> 课时）、书法</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数学（</w:t>
      </w:r>
      <w:r>
        <w:rPr>
          <w:rFonts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课时）、外语</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2课时</w:t>
      </w:r>
      <w:r>
        <w:rPr>
          <w:rFonts w:ascii="仿宋_GB2312" w:hAnsi="仿宋_GB2312" w:eastAsia="仿宋_GB2312" w:cs="仿宋_GB2312"/>
          <w:color w:val="000000" w:themeColor="text1"/>
          <w:sz w:val="32"/>
          <w:szCs w:val="32"/>
          <w14:textFill>
            <w14:solidFill>
              <w14:schemeClr w14:val="tx1"/>
            </w14:solidFill>
          </w14:textFill>
        </w:rPr>
        <w:t>）、体育</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、音乐</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、美术</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、安全</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环境</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0.5课时</w:t>
      </w:r>
      <w:r>
        <w:rPr>
          <w:rFonts w:ascii="仿宋_GB2312" w:hAnsi="仿宋_GB2312" w:eastAsia="仿宋_GB2312" w:cs="仿宋_GB2312"/>
          <w:color w:val="000000" w:themeColor="text1"/>
          <w:sz w:val="32"/>
          <w:szCs w:val="32"/>
          <w14:textFill>
            <w14:solidFill>
              <w14:schemeClr w14:val="tx1"/>
            </w14:solidFill>
          </w14:textFill>
        </w:rPr>
        <w:t>）、传统文化</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、综合实践活动</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民族</w:t>
      </w:r>
      <w:r>
        <w:rPr>
          <w:rFonts w:ascii="仿宋_GB2312" w:hAnsi="仿宋_GB2312" w:eastAsia="仿宋_GB2312" w:cs="仿宋_GB2312"/>
          <w:color w:val="000000" w:themeColor="text1"/>
          <w:sz w:val="32"/>
          <w:szCs w:val="32"/>
          <w14:textFill>
            <w14:solidFill>
              <w14:schemeClr w14:val="tx1"/>
            </w14:solidFill>
          </w14:textFill>
        </w:rPr>
        <w:t>团结</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信息</w:t>
      </w:r>
      <w:r>
        <w:rPr>
          <w:rFonts w:ascii="仿宋_GB2312" w:hAnsi="仿宋_GB2312" w:eastAsia="仿宋_GB2312" w:cs="仿宋_GB2312"/>
          <w:color w:val="000000" w:themeColor="text1"/>
          <w:sz w:val="32"/>
          <w:szCs w:val="32"/>
          <w14:textFill>
            <w14:solidFill>
              <w14:schemeClr w14:val="tx1"/>
            </w14:solidFill>
          </w14:textFill>
        </w:rPr>
        <w:t>技术（</w:t>
      </w:r>
      <w:r>
        <w:rPr>
          <w:rFonts w:hint="eastAsia" w:ascii="仿宋_GB2312" w:hAnsi="仿宋_GB2312" w:eastAsia="仿宋_GB2312" w:cs="仿宋_GB2312"/>
          <w:color w:val="000000" w:themeColor="text1"/>
          <w:sz w:val="32"/>
          <w:szCs w:val="32"/>
          <w14:textFill>
            <w14:solidFill>
              <w14:schemeClr w14:val="tx1"/>
            </w14:solidFill>
          </w14:textFill>
        </w:rPr>
        <w:t>1课时</w:t>
      </w:r>
      <w:r>
        <w:rPr>
          <w:rFonts w:ascii="仿宋_GB2312" w:hAnsi="仿宋_GB2312" w:eastAsia="仿宋_GB2312" w:cs="仿宋_GB2312"/>
          <w:color w:val="000000" w:themeColor="text1"/>
          <w:sz w:val="32"/>
          <w:szCs w:val="32"/>
          <w14:textFill>
            <w14:solidFill>
              <w14:schemeClr w14:val="tx1"/>
            </w14:solidFill>
          </w14:textFill>
        </w:rPr>
        <w:t>）、心理健康教育</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p>
    <w:p>
      <w:pPr>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五年级</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道德与法治（</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科学</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语文（</w:t>
      </w:r>
      <w:r>
        <w:rPr>
          <w:rFonts w:ascii="仿宋_GB2312" w:hAnsi="仿宋_GB2312" w:eastAsia="仿宋_GB2312" w:cs="仿宋_GB2312"/>
          <w:color w:val="000000" w:themeColor="text1"/>
          <w:sz w:val="32"/>
          <w:szCs w:val="32"/>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课时）、书法</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数学（</w:t>
      </w:r>
      <w:r>
        <w:rPr>
          <w:rFonts w:ascii="仿宋_GB2312" w:hAnsi="仿宋_GB2312" w:eastAsia="仿宋_GB2312" w:cs="仿宋_GB2312"/>
          <w:color w:val="000000" w:themeColor="text1"/>
          <w:sz w:val="32"/>
          <w:szCs w:val="32"/>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课时）、外语</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）、体育</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、音乐</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、美术</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、安全</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环境</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0.5课时</w:t>
      </w:r>
      <w:r>
        <w:rPr>
          <w:rFonts w:ascii="仿宋_GB2312" w:hAnsi="仿宋_GB2312" w:eastAsia="仿宋_GB2312" w:cs="仿宋_GB2312"/>
          <w:color w:val="000000" w:themeColor="text1"/>
          <w:sz w:val="32"/>
          <w:szCs w:val="32"/>
          <w14:textFill>
            <w14:solidFill>
              <w14:schemeClr w14:val="tx1"/>
            </w14:solidFill>
          </w14:textFill>
        </w:rPr>
        <w:t>）、传统文化</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、综合实践活动</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民族</w:t>
      </w:r>
      <w:r>
        <w:rPr>
          <w:rFonts w:ascii="仿宋_GB2312" w:hAnsi="仿宋_GB2312" w:eastAsia="仿宋_GB2312" w:cs="仿宋_GB2312"/>
          <w:color w:val="000000" w:themeColor="text1"/>
          <w:sz w:val="32"/>
          <w:szCs w:val="32"/>
          <w14:textFill>
            <w14:solidFill>
              <w14:schemeClr w14:val="tx1"/>
            </w14:solidFill>
          </w14:textFill>
        </w:rPr>
        <w:t>团结</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信息</w:t>
      </w:r>
      <w:r>
        <w:rPr>
          <w:rFonts w:ascii="仿宋_GB2312" w:hAnsi="仿宋_GB2312" w:eastAsia="仿宋_GB2312" w:cs="仿宋_GB2312"/>
          <w:color w:val="000000" w:themeColor="text1"/>
          <w:sz w:val="32"/>
          <w:szCs w:val="32"/>
          <w14:textFill>
            <w14:solidFill>
              <w14:schemeClr w14:val="tx1"/>
            </w14:solidFill>
          </w14:textFill>
        </w:rPr>
        <w:t>技术（</w:t>
      </w:r>
      <w:r>
        <w:rPr>
          <w:rFonts w:hint="eastAsia" w:ascii="仿宋_GB2312" w:hAnsi="仿宋_GB2312" w:eastAsia="仿宋_GB2312" w:cs="仿宋_GB2312"/>
          <w:color w:val="000000" w:themeColor="text1"/>
          <w:sz w:val="32"/>
          <w:szCs w:val="32"/>
          <w14:textFill>
            <w14:solidFill>
              <w14:schemeClr w14:val="tx1"/>
            </w14:solidFill>
          </w14:textFill>
        </w:rPr>
        <w:t>1课时</w:t>
      </w:r>
      <w:r>
        <w:rPr>
          <w:rFonts w:ascii="仿宋_GB2312" w:hAnsi="仿宋_GB2312" w:eastAsia="仿宋_GB2312" w:cs="仿宋_GB2312"/>
          <w:color w:val="000000" w:themeColor="text1"/>
          <w:sz w:val="32"/>
          <w:szCs w:val="32"/>
          <w14:textFill>
            <w14:solidFill>
              <w14:schemeClr w14:val="tx1"/>
            </w14:solidFill>
          </w14:textFill>
        </w:rPr>
        <w:t>）、心理健康教育</w:t>
      </w:r>
      <w:r>
        <w:rPr>
          <w:rFonts w:hint="eastAsia" w:ascii="仿宋_GB2312" w:hAnsi="仿宋_GB2312" w:eastAsia="仿宋_GB2312" w:cs="仿宋_GB2312"/>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0.5</w:t>
      </w:r>
      <w:r>
        <w:rPr>
          <w:rFonts w:hint="eastAsia" w:ascii="仿宋_GB2312" w:hAnsi="仿宋_GB2312" w:eastAsia="仿宋_GB2312" w:cs="仿宋_GB2312"/>
          <w:color w:val="000000" w:themeColor="text1"/>
          <w:sz w:val="32"/>
          <w:szCs w:val="32"/>
          <w14:textFill>
            <w14:solidFill>
              <w14:schemeClr w14:val="tx1"/>
            </w14:solidFill>
          </w14:textFill>
        </w:rPr>
        <w:t>课时）</w:t>
      </w:r>
    </w:p>
    <w:p>
      <w:pPr>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二年级每周总课时数29节。</w:t>
      </w:r>
    </w:p>
    <w:p>
      <w:pPr>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三至五年级每周总课时数30节。</w:t>
      </w:r>
    </w:p>
    <w:p>
      <w:pPr>
        <w:spacing w:line="576" w:lineRule="exact"/>
        <w:ind w:firstLine="640" w:firstLineChars="200"/>
        <w:rPr>
          <w:rFonts w:ascii="仿宋_GB2312" w:hAnsi="仿宋_GB2312" w:eastAsia="仿宋_GB2312" w:cs="仿宋_GB2312"/>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4B"/>
    <w:rsid w:val="000A694B"/>
    <w:rsid w:val="004364A7"/>
    <w:rsid w:val="004E1855"/>
    <w:rsid w:val="006C478C"/>
    <w:rsid w:val="00964DCF"/>
    <w:rsid w:val="00970E70"/>
    <w:rsid w:val="00DF17D4"/>
    <w:rsid w:val="00E41024"/>
    <w:rsid w:val="02507CDE"/>
    <w:rsid w:val="09A97ED4"/>
    <w:rsid w:val="09D16C74"/>
    <w:rsid w:val="1DC53DDD"/>
    <w:rsid w:val="21B474D6"/>
    <w:rsid w:val="49573173"/>
    <w:rsid w:val="4F6B1D2E"/>
    <w:rsid w:val="51A32F34"/>
    <w:rsid w:val="5FC87B57"/>
    <w:rsid w:val="691460EE"/>
    <w:rsid w:val="77BE0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226</Words>
  <Characters>1289</Characters>
  <Lines>10</Lines>
  <Paragraphs>3</Paragraphs>
  <TotalTime>5</TotalTime>
  <ScaleCrop>false</ScaleCrop>
  <LinksUpToDate>false</LinksUpToDate>
  <CharactersWithSpaces>1512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2020-12-10T06:40:00Z</dcterms:created>
  <dc:creator>Administrator</dc:creator>
  <cp:lastModifiedBy>金色的叶片</cp:lastModifiedBy>
  <dcterms:modified xsi:type="dcterms:W3CDTF">2020-12-10T13:34:04Z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