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b w:val="0"/>
          <w:bCs/>
          <w:color w:val="3D3D3D"/>
          <w:kern w:val="0"/>
          <w:sz w:val="44"/>
          <w:szCs w:val="44"/>
          <w:lang w:val="en-US" w:eastAsia="zh-CN" w:bidi="ar"/>
        </w:rPr>
      </w:pPr>
      <w:bookmarkStart w:id="0" w:name="_GoBack"/>
      <w:r>
        <w:rPr>
          <w:rFonts w:hint="eastAsia" w:ascii="方正小标宋简体" w:hAnsi="方正小标宋简体" w:eastAsia="方正小标宋简体" w:cs="方正小标宋简体"/>
          <w:b w:val="0"/>
          <w:bCs/>
          <w:color w:val="3D3D3D"/>
          <w:kern w:val="0"/>
          <w:sz w:val="44"/>
          <w:szCs w:val="44"/>
          <w:lang w:val="en-US" w:eastAsia="zh-CN" w:bidi="ar"/>
        </w:rPr>
        <w:t>博山区发展和改革局</w:t>
      </w: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b w:val="0"/>
          <w:bCs/>
          <w:color w:val="3D3D3D"/>
          <w:kern w:val="0"/>
          <w:sz w:val="44"/>
          <w:szCs w:val="44"/>
          <w:lang w:val="en-US" w:eastAsia="zh-CN" w:bidi="ar"/>
        </w:rPr>
      </w:pPr>
      <w:r>
        <w:rPr>
          <w:rFonts w:hint="eastAsia" w:ascii="方正小标宋简体" w:hAnsi="方正小标宋简体" w:eastAsia="方正小标宋简体" w:cs="方正小标宋简体"/>
          <w:b w:val="0"/>
          <w:bCs/>
          <w:color w:val="3D3D3D"/>
          <w:kern w:val="0"/>
          <w:sz w:val="44"/>
          <w:szCs w:val="44"/>
          <w:lang w:val="en-US" w:eastAsia="zh-CN" w:bidi="ar"/>
        </w:rPr>
        <w:t>2019年政府信息公开工作年度报告</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报告是根据《中华人民共和国政府信息公开条例》（以下简称《条例》），由博山区发展和改革局编制。全文包括概述，主动公开政府信息情况，依申请公开政府信息情况，因政府信息公开申请行政复议、提起行政诉讼情况，政府信息公开工作存在的主要问题和改进措施。本年度报告统计时限是2019年1月1日至12月31日。公布方式为主动公开，联系方式：淄博市博山区县前街46号，邮编：255200，电话：0533-4180053。</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总体情况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公开工作开展以来，我局将此项工作纳入年度工作总体部署，确定了具体分管领导，专门配备1名兼职工作人员负责具体实施公开工作，确保任务明确，责任到人。截至2019年12月31日，政府信息公开工作运行正常，政府信息公开咨询、申请以及答复工作进展顺利，能够及时回应社会关切，对重点领域的政府信息公开工作有条不紊地推进。结合《条例》的实施，我局对本部门的信息公开工作进行了梳理和规范，明确了本部门信息公开工作机构及其职责、信息公开的范围、信息公开的方式和程序，建立了信息公开保密审查及监督检查制度。在实施政府信息公开工作过程中，严格区分公开和不予公开的信息内容，真正做到了管理规范、全面细致、运行有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W w:w="906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31"/>
        <w:gridCol w:w="2012"/>
        <w:gridCol w:w="2054"/>
        <w:gridCol w:w="2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blCellSpacing w:w="15" w:type="dxa"/>
          <w:jc w:val="center"/>
        </w:trPr>
        <w:tc>
          <w:tcPr>
            <w:tcW w:w="9060" w:type="dxa"/>
            <w:gridSpan w:val="4"/>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0" w:hRule="atLeast"/>
          <w:tblCellSpacing w:w="15" w:type="dxa"/>
          <w:jc w:val="center"/>
        </w:trPr>
        <w:tc>
          <w:tcPr>
            <w:tcW w:w="27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信息内容</w:t>
            </w:r>
          </w:p>
        </w:tc>
        <w:tc>
          <w:tcPr>
            <w:tcW w:w="20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本年新制作数量</w:t>
            </w:r>
          </w:p>
        </w:tc>
        <w:tc>
          <w:tcPr>
            <w:tcW w:w="20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本年新</w:t>
            </w:r>
          </w:p>
          <w:p>
            <w:pPr>
              <w:pStyle w:val="2"/>
              <w:keepNext w:val="0"/>
              <w:keepLines w:val="0"/>
              <w:widowControl/>
              <w:suppressLineNumbers w:val="0"/>
              <w:jc w:val="center"/>
            </w:pPr>
            <w:r>
              <w:rPr>
                <w:bdr w:val="none" w:color="auto" w:sz="0" w:space="0"/>
              </w:rPr>
              <w:t>公开数量</w:t>
            </w:r>
          </w:p>
        </w:tc>
        <w:tc>
          <w:tcPr>
            <w:tcW w:w="22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对外公开</w:t>
            </w:r>
          </w:p>
          <w:p>
            <w:pPr>
              <w:pStyle w:val="2"/>
              <w:keepNext w:val="0"/>
              <w:keepLines w:val="0"/>
              <w:widowControl/>
              <w:suppressLineNumbers w:val="0"/>
              <w:jc w:val="center"/>
            </w:pPr>
            <w:r>
              <w:rPr>
                <w:bdr w:val="none" w:color="auto" w:sz="0" w:space="0"/>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blCellSpacing w:w="15" w:type="dxa"/>
          <w:jc w:val="center"/>
        </w:trPr>
        <w:tc>
          <w:tcPr>
            <w:tcW w:w="27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bdr w:val="none" w:color="auto" w:sz="0" w:space="0"/>
              </w:rPr>
              <w:t>规章</w:t>
            </w:r>
          </w:p>
        </w:tc>
        <w:tc>
          <w:tcPr>
            <w:tcW w:w="20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c>
          <w:tcPr>
            <w:tcW w:w="20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c>
          <w:tcPr>
            <w:tcW w:w="22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blCellSpacing w:w="15" w:type="dxa"/>
          <w:jc w:val="center"/>
        </w:trPr>
        <w:tc>
          <w:tcPr>
            <w:tcW w:w="27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bdr w:val="none" w:color="auto" w:sz="0" w:space="0"/>
              </w:rPr>
              <w:t>规范性文件</w:t>
            </w:r>
          </w:p>
        </w:tc>
        <w:tc>
          <w:tcPr>
            <w:tcW w:w="20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c>
          <w:tcPr>
            <w:tcW w:w="20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c>
          <w:tcPr>
            <w:tcW w:w="22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blCellSpacing w:w="15" w:type="dxa"/>
          <w:jc w:val="center"/>
        </w:trPr>
        <w:tc>
          <w:tcPr>
            <w:tcW w:w="9060" w:type="dxa"/>
            <w:gridSpan w:val="4"/>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blCellSpacing w:w="15" w:type="dxa"/>
          <w:jc w:val="center"/>
        </w:trPr>
        <w:tc>
          <w:tcPr>
            <w:tcW w:w="27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信息内容</w:t>
            </w:r>
          </w:p>
        </w:tc>
        <w:tc>
          <w:tcPr>
            <w:tcW w:w="20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上一年项目数量</w:t>
            </w:r>
          </w:p>
        </w:tc>
        <w:tc>
          <w:tcPr>
            <w:tcW w:w="20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本年减</w:t>
            </w:r>
          </w:p>
        </w:tc>
        <w:tc>
          <w:tcPr>
            <w:tcW w:w="22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blCellSpacing w:w="15" w:type="dxa"/>
          <w:jc w:val="center"/>
        </w:trPr>
        <w:tc>
          <w:tcPr>
            <w:tcW w:w="27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bdr w:val="none" w:color="auto" w:sz="0" w:space="0"/>
              </w:rPr>
              <w:t>行政许可</w:t>
            </w:r>
          </w:p>
        </w:tc>
        <w:tc>
          <w:tcPr>
            <w:tcW w:w="20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347</w:t>
            </w:r>
          </w:p>
        </w:tc>
        <w:tc>
          <w:tcPr>
            <w:tcW w:w="20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25</w:t>
            </w:r>
          </w:p>
        </w:tc>
        <w:tc>
          <w:tcPr>
            <w:tcW w:w="22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blCellSpacing w:w="15" w:type="dxa"/>
          <w:jc w:val="center"/>
        </w:trPr>
        <w:tc>
          <w:tcPr>
            <w:tcW w:w="27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bdr w:val="none" w:color="auto" w:sz="0" w:space="0"/>
              </w:rPr>
              <w:t>其他对外管理服务事项</w:t>
            </w:r>
          </w:p>
        </w:tc>
        <w:tc>
          <w:tcPr>
            <w:tcW w:w="20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c>
          <w:tcPr>
            <w:tcW w:w="20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c>
          <w:tcPr>
            <w:tcW w:w="22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jc w:val="center"/>
        </w:trPr>
        <w:tc>
          <w:tcPr>
            <w:tcW w:w="9060" w:type="dxa"/>
            <w:gridSpan w:val="4"/>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blCellSpacing w:w="15" w:type="dxa"/>
          <w:jc w:val="center"/>
        </w:trPr>
        <w:tc>
          <w:tcPr>
            <w:tcW w:w="27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bdr w:val="none" w:color="auto" w:sz="0" w:space="0"/>
              </w:rPr>
              <w:t>信息内容</w:t>
            </w:r>
          </w:p>
        </w:tc>
        <w:tc>
          <w:tcPr>
            <w:tcW w:w="20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bdr w:val="none" w:color="auto" w:sz="0" w:space="0"/>
              </w:rPr>
              <w:t>上一年项目数量</w:t>
            </w:r>
          </w:p>
        </w:tc>
        <w:tc>
          <w:tcPr>
            <w:tcW w:w="20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bdr w:val="none" w:color="auto" w:sz="0" w:space="0"/>
              </w:rPr>
              <w:t>本年增/减</w:t>
            </w:r>
          </w:p>
        </w:tc>
        <w:tc>
          <w:tcPr>
            <w:tcW w:w="22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jc w:val="center"/>
        </w:trPr>
        <w:tc>
          <w:tcPr>
            <w:tcW w:w="27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bdr w:val="none" w:color="auto" w:sz="0" w:space="0"/>
              </w:rPr>
              <w:t>行政处罚</w:t>
            </w:r>
          </w:p>
        </w:tc>
        <w:tc>
          <w:tcPr>
            <w:tcW w:w="20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c>
          <w:tcPr>
            <w:tcW w:w="20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c>
          <w:tcPr>
            <w:tcW w:w="22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jc w:val="center"/>
        </w:trPr>
        <w:tc>
          <w:tcPr>
            <w:tcW w:w="27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bdr w:val="none" w:color="auto" w:sz="0" w:space="0"/>
              </w:rPr>
              <w:t>行政强制</w:t>
            </w:r>
          </w:p>
        </w:tc>
        <w:tc>
          <w:tcPr>
            <w:tcW w:w="20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c>
          <w:tcPr>
            <w:tcW w:w="20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c>
          <w:tcPr>
            <w:tcW w:w="22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blCellSpacing w:w="15" w:type="dxa"/>
          <w:jc w:val="center"/>
        </w:trPr>
        <w:tc>
          <w:tcPr>
            <w:tcW w:w="9060" w:type="dxa"/>
            <w:gridSpan w:val="4"/>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jc w:val="center"/>
        </w:trPr>
        <w:tc>
          <w:tcPr>
            <w:tcW w:w="27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信息内容</w:t>
            </w:r>
          </w:p>
        </w:tc>
        <w:tc>
          <w:tcPr>
            <w:tcW w:w="20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上一年项目数量</w:t>
            </w:r>
          </w:p>
        </w:tc>
        <w:tc>
          <w:tcPr>
            <w:tcW w:w="43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5" w:hRule="atLeast"/>
          <w:tblCellSpacing w:w="15" w:type="dxa"/>
          <w:jc w:val="center"/>
        </w:trPr>
        <w:tc>
          <w:tcPr>
            <w:tcW w:w="27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bdr w:val="none" w:color="auto" w:sz="0" w:space="0"/>
              </w:rPr>
              <w:t>行政事业性收费</w:t>
            </w:r>
          </w:p>
        </w:tc>
        <w:tc>
          <w:tcPr>
            <w:tcW w:w="20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c>
          <w:tcPr>
            <w:tcW w:w="43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5" w:hRule="atLeast"/>
          <w:tblCellSpacing w:w="15" w:type="dxa"/>
          <w:jc w:val="center"/>
        </w:trPr>
        <w:tc>
          <w:tcPr>
            <w:tcW w:w="9060" w:type="dxa"/>
            <w:gridSpan w:val="4"/>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blCellSpacing w:w="15" w:type="dxa"/>
          <w:jc w:val="center"/>
        </w:trPr>
        <w:tc>
          <w:tcPr>
            <w:tcW w:w="27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信息内容</w:t>
            </w:r>
          </w:p>
        </w:tc>
        <w:tc>
          <w:tcPr>
            <w:tcW w:w="20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采购项目数量</w:t>
            </w:r>
          </w:p>
        </w:tc>
        <w:tc>
          <w:tcPr>
            <w:tcW w:w="43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jc w:val="center"/>
        </w:trPr>
        <w:tc>
          <w:tcPr>
            <w:tcW w:w="27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bdr w:val="none" w:color="auto" w:sz="0" w:space="0"/>
              </w:rPr>
              <w:t>政府集中采购</w:t>
            </w:r>
          </w:p>
        </w:tc>
        <w:tc>
          <w:tcPr>
            <w:tcW w:w="20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c>
          <w:tcPr>
            <w:tcW w:w="43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5"/>
        <w:textAlignment w:val="auto"/>
        <w:rPr>
          <w:rFonts w:hint="eastAsia" w:ascii="黑体" w:hAnsi="黑体" w:eastAsia="黑体" w:cs="黑体"/>
          <w:sz w:val="32"/>
          <w:szCs w:val="32"/>
        </w:rPr>
      </w:pPr>
      <w:r>
        <w:rPr>
          <w:rFonts w:hint="eastAsia" w:ascii="黑体" w:hAnsi="黑体" w:eastAsia="黑体" w:cs="黑体"/>
          <w:sz w:val="32"/>
          <w:szCs w:val="32"/>
        </w:rPr>
        <w:t> 三、收到和处理政府信息公开申请情况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12月26日，我局收到魏冠军申请公开“博山智能制造产业园建设项目立项批复文件及申报材料”。我局及时与申请人联系，该申请人由于征地问题，对项目合法性提出异议。我局行政许可科于2019年12月30日将相关资料邮寄给申请人。</w:t>
      </w:r>
    </w:p>
    <w:tbl>
      <w:tblPr>
        <w:tblW w:w="9825"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05"/>
        <w:gridCol w:w="1525"/>
        <w:gridCol w:w="2554"/>
        <w:gridCol w:w="592"/>
        <w:gridCol w:w="716"/>
        <w:gridCol w:w="716"/>
        <w:gridCol w:w="716"/>
        <w:gridCol w:w="716"/>
        <w:gridCol w:w="716"/>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jc w:val="center"/>
        </w:trPr>
        <w:tc>
          <w:tcPr>
            <w:tcW w:w="4739"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1"/>
                <w:szCs w:val="21"/>
                <w:bdr w:val="none" w:color="auto" w:sz="0" w:space="0"/>
              </w:rPr>
              <w:t>（本列数据的勾稽关系为：第一项加第二项之和，等于第三项加第四项之和）</w:t>
            </w:r>
          </w:p>
        </w:tc>
        <w:tc>
          <w:tcPr>
            <w:tcW w:w="4996" w:type="dxa"/>
            <w:gridSpan w:val="7"/>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tblCellSpacing w:w="15" w:type="dxa"/>
          <w:jc w:val="center"/>
        </w:trPr>
        <w:tc>
          <w:tcPr>
            <w:tcW w:w="4739"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62"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自然人</w:t>
            </w:r>
          </w:p>
        </w:tc>
        <w:tc>
          <w:tcPr>
            <w:tcW w:w="3550"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1"/>
                <w:szCs w:val="21"/>
                <w:bdr w:val="none" w:color="auto" w:sz="0" w:space="0"/>
              </w:rPr>
              <w:t>法人或其他组织</w:t>
            </w:r>
          </w:p>
        </w:tc>
        <w:tc>
          <w:tcPr>
            <w:tcW w:w="824"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1"/>
                <w:szCs w:val="21"/>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70" w:hRule="atLeast"/>
          <w:tblCellSpacing w:w="15" w:type="dxa"/>
          <w:jc w:val="center"/>
        </w:trPr>
        <w:tc>
          <w:tcPr>
            <w:tcW w:w="4739"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62"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1"/>
                <w:szCs w:val="21"/>
                <w:bdr w:val="none" w:color="auto" w:sz="0" w:space="0"/>
              </w:rPr>
              <w:t>商业企业</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1"/>
                <w:szCs w:val="21"/>
                <w:bdr w:val="none" w:color="auto" w:sz="0" w:space="0"/>
              </w:rPr>
              <w:t>科研机构</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1"/>
                <w:szCs w:val="21"/>
                <w:bdr w:val="none" w:color="auto" w:sz="0" w:space="0"/>
              </w:rPr>
              <w:t>社会公益组织</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1"/>
                <w:szCs w:val="21"/>
                <w:bdr w:val="none" w:color="auto" w:sz="0" w:space="0"/>
              </w:rPr>
              <w:t>法律服务机构</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1"/>
                <w:szCs w:val="21"/>
                <w:bdr w:val="none" w:color="auto" w:sz="0" w:space="0"/>
              </w:rPr>
              <w:t>其他</w:t>
            </w:r>
          </w:p>
        </w:tc>
        <w:tc>
          <w:tcPr>
            <w:tcW w:w="824"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blCellSpacing w:w="15" w:type="dxa"/>
          <w:jc w:val="center"/>
        </w:trPr>
        <w:tc>
          <w:tcPr>
            <w:tcW w:w="4739"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一、本年新收政府信息公开申请数量</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sz w:val="21"/>
                <w:szCs w:val="21"/>
              </w:rPr>
            </w:pPr>
            <w:r>
              <w:rPr>
                <w:rFonts w:hint="eastAsia" w:ascii="宋体" w:hAnsi="宋体" w:eastAsia="宋体" w:cs="宋体"/>
                <w:sz w:val="21"/>
                <w:szCs w:val="21"/>
                <w:bdr w:val="none" w:color="auto" w:sz="0" w:space="0"/>
              </w:rPr>
              <w:t>1</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eastAsiaTheme="minorEastAsia"/>
                <w:sz w:val="21"/>
                <w:szCs w:val="21"/>
                <w:lang w:val="en-US" w:eastAsia="zh-CN"/>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blCellSpacing w:w="15" w:type="dxa"/>
          <w:jc w:val="center"/>
        </w:trPr>
        <w:tc>
          <w:tcPr>
            <w:tcW w:w="4739"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21"/>
                <w:szCs w:val="21"/>
                <w:bdr w:val="none" w:color="auto" w:sz="0" w:space="0"/>
              </w:rPr>
              <w:t>二、上年结转政府信息公开申请数量</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sz w:val="21"/>
                <w:szCs w:val="21"/>
              </w:rPr>
            </w:pPr>
            <w:r>
              <w:rPr>
                <w:rFonts w:hint="eastAsia" w:ascii="宋体" w:hAnsi="宋体" w:eastAsia="宋体" w:cs="宋体"/>
                <w:sz w:val="21"/>
                <w:szCs w:val="21"/>
                <w:bdr w:val="none" w:color="auto" w:sz="0" w:space="0"/>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eastAsiaTheme="minorEastAsia"/>
                <w:sz w:val="21"/>
                <w:szCs w:val="21"/>
                <w:lang w:val="en-US" w:eastAsia="zh-CN"/>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sz w:val="21"/>
                <w:szCs w:val="21"/>
              </w:rPr>
            </w:pPr>
            <w:r>
              <w:rPr>
                <w:rFonts w:hint="eastAsia" w:ascii="宋体" w:hAnsi="宋体" w:eastAsia="宋体" w:cs="宋体"/>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blCellSpacing w:w="15" w:type="dxa"/>
          <w:jc w:val="center"/>
        </w:trPr>
        <w:tc>
          <w:tcPr>
            <w:tcW w:w="66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both"/>
            </w:pPr>
            <w:r>
              <w:rPr>
                <w:rFonts w:hint="eastAsia" w:ascii="宋体" w:hAnsi="宋体" w:eastAsia="宋体" w:cs="宋体"/>
                <w:sz w:val="21"/>
                <w:szCs w:val="21"/>
                <w:bdr w:val="none" w:color="auto" w:sz="0" w:space="0"/>
              </w:rPr>
              <w:t>三、本年度办理结果</w:t>
            </w:r>
          </w:p>
        </w:tc>
        <w:tc>
          <w:tcPr>
            <w:tcW w:w="4049"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（一）予以公开</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sz w:val="21"/>
                <w:szCs w:val="21"/>
              </w:rPr>
            </w:pPr>
            <w:r>
              <w:rPr>
                <w:rFonts w:hint="eastAsia" w:ascii="宋体" w:hAnsi="宋体" w:eastAsia="宋体" w:cs="宋体"/>
                <w:sz w:val="21"/>
                <w:szCs w:val="21"/>
                <w:bdr w:val="none" w:color="auto" w:sz="0" w:space="0"/>
              </w:rPr>
              <w:t>1</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sz w:val="21"/>
                <w:szCs w:val="21"/>
              </w:rPr>
            </w:pPr>
            <w:r>
              <w:rPr>
                <w:rFonts w:hint="eastAsia" w:ascii="宋体" w:hAnsi="宋体" w:eastAsia="宋体" w:cs="宋体"/>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5"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49"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（二）部分公开（区分处理的，只计这一情形，不计其他情形）</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sz w:val="21"/>
                <w:szCs w:val="21"/>
              </w:rPr>
            </w:pPr>
            <w:r>
              <w:rPr>
                <w:rFonts w:hint="eastAsia" w:ascii="宋体" w:hAnsi="宋体" w:eastAsia="宋体" w:cs="宋体"/>
                <w:sz w:val="21"/>
                <w:szCs w:val="21"/>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9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8"/>
                <w:szCs w:val="18"/>
                <w:bdr w:val="none" w:color="auto" w:sz="0" w:space="0"/>
              </w:rPr>
              <w:t>（三）不予公开</w:t>
            </w:r>
          </w:p>
        </w:tc>
        <w:tc>
          <w:tcPr>
            <w:tcW w:w="25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1．属于国家秘密</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5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2．其他法律行政法规禁止公开</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sz w:val="21"/>
                <w:szCs w:val="21"/>
              </w:rPr>
            </w:pPr>
            <w:r>
              <w:rPr>
                <w:rFonts w:hint="eastAsia" w:ascii="宋体" w:hAnsi="宋体" w:eastAsia="宋体" w:cs="宋体"/>
                <w:sz w:val="21"/>
                <w:szCs w:val="21"/>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5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3．危及“三安全一稳定”</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eastAsiaTheme="minorEastAsia"/>
                <w:sz w:val="21"/>
                <w:szCs w:val="21"/>
                <w:lang w:val="en-US" w:eastAsia="zh-CN"/>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5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4．保护第三方合法权益</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eastAsiaTheme="minorEastAsia"/>
                <w:sz w:val="21"/>
                <w:szCs w:val="21"/>
                <w:lang w:val="en-US" w:eastAsia="zh-CN"/>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5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5．属于三类内部事务信息</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eastAsiaTheme="minorEastAsia"/>
                <w:sz w:val="21"/>
                <w:szCs w:val="21"/>
                <w:lang w:val="en-US" w:eastAsia="zh-CN"/>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5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6．属于四类过程性信息</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eastAsiaTheme="minorEastAsia"/>
                <w:sz w:val="21"/>
                <w:szCs w:val="21"/>
                <w:lang w:val="en-US" w:eastAsia="zh-CN"/>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eastAsiaTheme="minorEastAsia"/>
                <w:sz w:val="21"/>
                <w:szCs w:val="21"/>
                <w:lang w:val="en-US" w:eastAsia="zh-CN"/>
              </w:rPr>
            </w:pPr>
            <w:r>
              <w:rPr>
                <w:rFonts w:hint="eastAsia"/>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5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7．属于行政执法案卷</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eastAsiaTheme="minorEastAsia"/>
                <w:sz w:val="21"/>
                <w:szCs w:val="21"/>
                <w:lang w:val="en-US" w:eastAsia="zh-CN"/>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eastAsiaTheme="minorEastAsia"/>
                <w:sz w:val="21"/>
                <w:szCs w:val="21"/>
                <w:lang w:val="en-US" w:eastAsia="zh-CN"/>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eastAsiaTheme="minorEastAsia"/>
                <w:sz w:val="21"/>
                <w:szCs w:val="21"/>
                <w:lang w:val="en-US" w:eastAsia="zh-CN"/>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eastAsiaTheme="minorEastAsia"/>
                <w:sz w:val="21"/>
                <w:szCs w:val="21"/>
                <w:lang w:val="en-US" w:eastAsia="zh-CN"/>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eastAsiaTheme="minorEastAsia"/>
                <w:sz w:val="21"/>
                <w:szCs w:val="21"/>
                <w:lang w:val="en-US" w:eastAsia="zh-CN"/>
              </w:rPr>
            </w:pPr>
            <w:r>
              <w:rPr>
                <w:rFonts w:hint="eastAsia"/>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5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8．属于行政查询事项</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9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8"/>
                <w:szCs w:val="18"/>
                <w:bdr w:val="none" w:color="auto" w:sz="0" w:space="0"/>
              </w:rPr>
              <w:t>（四）无法提供</w:t>
            </w:r>
          </w:p>
        </w:tc>
        <w:tc>
          <w:tcPr>
            <w:tcW w:w="25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1．本机关不掌握相关政府信息</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5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2．没有现成信息需要另行制作</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5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3．补正后申请内容仍不明确</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9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8"/>
                <w:szCs w:val="18"/>
                <w:bdr w:val="none" w:color="auto" w:sz="0" w:space="0"/>
              </w:rPr>
              <w:t>（五）不予处理</w:t>
            </w:r>
          </w:p>
        </w:tc>
        <w:tc>
          <w:tcPr>
            <w:tcW w:w="25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1．信访举报投诉类申请</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5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2．重复申请</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5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3．要求提供公开出版物</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5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bdr w:val="none" w:color="auto" w:sz="0" w:space="0"/>
              </w:rPr>
              <w:t>4．无正当理由大量反复申请</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5" w:hRule="atLeast"/>
          <w:tblCellSpacing w:w="15" w:type="dxa"/>
          <w:jc w:val="center"/>
        </w:trPr>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5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180"/>
            </w:pPr>
            <w:r>
              <w:rPr>
                <w:rFonts w:hint="eastAsia" w:ascii="宋体" w:hAnsi="宋体" w:eastAsia="宋体" w:cs="宋体"/>
                <w:sz w:val="18"/>
                <w:szCs w:val="18"/>
              </w:rPr>
              <w:t>5．要求行政机关确认或重新出具已获取信息</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jc w:val="center"/>
        </w:trPr>
        <w:tc>
          <w:tcPr>
            <w:tcW w:w="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4049"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8"/>
                <w:szCs w:val="18"/>
                <w:bdr w:val="none" w:color="auto" w:sz="0" w:space="0"/>
              </w:rPr>
              <w:t>（六）其他处理（备注：刑事侦查案卷不予公开）</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jc w:val="center"/>
        </w:trPr>
        <w:tc>
          <w:tcPr>
            <w:tcW w:w="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4049"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8"/>
                <w:szCs w:val="18"/>
                <w:bdr w:val="none" w:color="auto" w:sz="0" w:space="0"/>
              </w:rPr>
              <w:t>（七）总计</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bdr w:val="none" w:color="auto" w:sz="0" w:space="0"/>
              </w:rPr>
              <w:t>1</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blCellSpacing w:w="15" w:type="dxa"/>
          <w:jc w:val="center"/>
        </w:trPr>
        <w:tc>
          <w:tcPr>
            <w:tcW w:w="4739"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1"/>
                <w:szCs w:val="21"/>
                <w:bdr w:val="none" w:color="auto" w:sz="0" w:space="0"/>
              </w:rPr>
              <w:t>四、结转下年度继续办理</w:t>
            </w:r>
          </w:p>
        </w:tc>
        <w:tc>
          <w:tcPr>
            <w:tcW w:w="56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bdr w:val="none" w:color="auto" w:sz="0" w:space="0"/>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0</w:t>
            </w:r>
          </w:p>
        </w:tc>
        <w:tc>
          <w:tcPr>
            <w:tcW w:w="6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0</w:t>
            </w:r>
          </w:p>
        </w:tc>
        <w:tc>
          <w:tcPr>
            <w:tcW w:w="82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bdr w:val="none" w:color="auto" w:sz="0" w:space="0"/>
              </w:rPr>
              <w:t>0</w:t>
            </w:r>
          </w:p>
        </w:tc>
      </w:tr>
    </w:tbl>
    <w:p>
      <w:pPr>
        <w:pStyle w:val="2"/>
        <w:keepNext w:val="0"/>
        <w:keepLines w:val="0"/>
        <w:widowControl/>
        <w:suppressLineNumbers w:val="0"/>
        <w:rPr>
          <w:rFonts w:hint="eastAsia" w:ascii="黑体" w:hAnsi="黑体" w:eastAsia="黑体" w:cs="黑体"/>
          <w:sz w:val="32"/>
          <w:szCs w:val="32"/>
        </w:rPr>
      </w:pPr>
      <w:r>
        <w:rPr>
          <w:rFonts w:hint="eastAsia" w:ascii="仿宋_GB2312" w:eastAsia="仿宋_GB2312" w:cs="仿宋_GB2312"/>
          <w:sz w:val="31"/>
          <w:szCs w:val="31"/>
        </w:rPr>
        <w:t> </w:t>
      </w:r>
      <w:r>
        <w:rPr>
          <w:rFonts w:hint="eastAsia" w:ascii="黑体" w:hAnsi="黑体" w:eastAsia="黑体" w:cs="黑体"/>
          <w:sz w:val="32"/>
          <w:szCs w:val="32"/>
        </w:rPr>
        <w:t>四、政府信息公开行政复议、行政诉讼情况</w:t>
      </w:r>
    </w:p>
    <w:tbl>
      <w:tblPr>
        <w:tblW w:w="1020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98"/>
        <w:gridCol w:w="700"/>
        <w:gridCol w:w="700"/>
        <w:gridCol w:w="677"/>
        <w:gridCol w:w="602"/>
        <w:gridCol w:w="700"/>
        <w:gridCol w:w="700"/>
        <w:gridCol w:w="700"/>
        <w:gridCol w:w="700"/>
        <w:gridCol w:w="579"/>
        <w:gridCol w:w="816"/>
        <w:gridCol w:w="654"/>
        <w:gridCol w:w="747"/>
        <w:gridCol w:w="701"/>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blCellSpacing w:w="15" w:type="dxa"/>
          <w:jc w:val="center"/>
        </w:trPr>
        <w:tc>
          <w:tcPr>
            <w:tcW w:w="340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行政复议</w:t>
            </w:r>
          </w:p>
        </w:tc>
        <w:tc>
          <w:tcPr>
            <w:tcW w:w="6810" w:type="dxa"/>
            <w:gridSpan w:val="10"/>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jc w:val="center"/>
        </w:trPr>
        <w:tc>
          <w:tcPr>
            <w:tcW w:w="70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bdr w:val="none" w:color="auto" w:sz="0" w:space="0"/>
              </w:rPr>
              <w:t>结果维持</w:t>
            </w:r>
          </w:p>
        </w:tc>
        <w:tc>
          <w:tcPr>
            <w:tcW w:w="70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bdr w:val="none" w:color="auto" w:sz="0" w:space="0"/>
              </w:rPr>
              <w:t>结果纠正</w:t>
            </w:r>
          </w:p>
        </w:tc>
        <w:tc>
          <w:tcPr>
            <w:tcW w:w="70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bdr w:val="none" w:color="auto" w:sz="0" w:space="0"/>
              </w:rPr>
              <w:t>其他结果</w:t>
            </w:r>
          </w:p>
        </w:tc>
        <w:tc>
          <w:tcPr>
            <w:tcW w:w="67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bdr w:val="none" w:color="auto" w:sz="0" w:space="0"/>
              </w:rPr>
              <w:t>尚未审结</w:t>
            </w:r>
          </w:p>
        </w:tc>
        <w:tc>
          <w:tcPr>
            <w:tcW w:w="6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bdr w:val="none" w:color="auto" w:sz="0" w:space="0"/>
              </w:rPr>
              <w:t>总计</w:t>
            </w:r>
          </w:p>
        </w:tc>
        <w:tc>
          <w:tcPr>
            <w:tcW w:w="340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未经复议直接起诉</w:t>
            </w:r>
          </w:p>
        </w:tc>
        <w:tc>
          <w:tcPr>
            <w:tcW w:w="340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7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结果维持</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结果纠正</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其他结果</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尚未审结</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总计</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结果维持</w:t>
            </w:r>
          </w:p>
        </w:tc>
        <w:tc>
          <w:tcPr>
            <w:tcW w:w="6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结果纠正</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其他结果</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尚未审结</w:t>
            </w:r>
          </w:p>
        </w:tc>
        <w:tc>
          <w:tcPr>
            <w:tcW w:w="4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jc w:val="center"/>
        </w:trPr>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bdr w:val="none" w:color="auto" w:sz="0" w:space="0"/>
              </w:rPr>
              <w:t>1</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0 </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 0</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0 </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bdr w:val="none" w:color="auto" w:sz="0" w:space="0"/>
              </w:rPr>
              <w:t>1</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 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 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 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0 </w:t>
            </w:r>
          </w:p>
        </w:tc>
        <w:tc>
          <w:tcPr>
            <w:tcW w:w="5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 0</w:t>
            </w:r>
          </w:p>
        </w:tc>
        <w:tc>
          <w:tcPr>
            <w:tcW w:w="6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 0</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 0</w:t>
            </w:r>
          </w:p>
        </w:tc>
        <w:tc>
          <w:tcPr>
            <w:tcW w:w="7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kern w:val="0"/>
                <w:sz w:val="21"/>
                <w:szCs w:val="21"/>
                <w:bdr w:val="none" w:color="auto" w:sz="0" w:space="0"/>
                <w:lang w:val="en-US" w:eastAsia="zh-CN" w:bidi="ar"/>
              </w:rPr>
              <w:t> 0</w:t>
            </w:r>
          </w:p>
        </w:tc>
        <w:tc>
          <w:tcPr>
            <w:tcW w:w="4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bdr w:val="none" w:color="auto" w:sz="0" w:space="0"/>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五、政府信息公开工作存在的主要问题及改进情况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我局在政府信息公开工作中取得了一些成绩，但工作中依然还存在着差距和不足，主要表现在：信息公开的内容与公众的需求还存在一定差距；信息公开工作录入格式还有待进一步规范；信息公开工作人员的业务水平还有待进一步加强。下一步，着重加强以下三个方面的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一是继续加大政府信息公开力度。按照要求，除保密范围外的政府信息全部公开，及时更新公开信息内容。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二是规范政府信息公开录入工作。根据区政府信息发布保密审查工作规范，进一步规范信息录入的格式。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三是加大对政府公开信息工作人员的培训力度。组织政府信息工作人员认真学习政府信息公开工作各种文件和规章制度，积极参加区政府组织的相关业务培训，不断提高工作人员的能力和素质。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autoSpaceDN/>
        <w:bidi w:val="0"/>
        <w:adjustRightInd/>
        <w:snapToGrid/>
        <w:spacing w:beforeAutospacing="0" w:afterAutospacing="0" w:line="576"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10E1C"/>
    <w:rsid w:val="7CA10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2021-12-06T02:41:00Z</dcterms:created>
  <dc:creator>Administrator</dc:creator>
  <cp:lastModifiedBy>Administrator</cp:lastModifiedBy>
  <dcterms:modified xsi:type="dcterms:W3CDTF">2021-12-06T02:51:49Z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BC90619B2B7A4CA38F9B0F96D733AAA5</vt:lpwstr>
  </property>
</Properties>
</file>