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0F" w:rsidRDefault="00A10B6E">
      <w:pPr>
        <w:spacing w:line="46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山东圣世达化工有限责任公司</w:t>
      </w:r>
    </w:p>
    <w:p w:rsidR="00F5600F" w:rsidRDefault="00A10B6E">
      <w:pPr>
        <w:spacing w:line="460" w:lineRule="exact"/>
        <w:jc w:val="center"/>
        <w:rPr>
          <w:rFonts w:ascii="方正小标宋简体" w:eastAsia="方正小标宋简体"/>
          <w:sz w:val="36"/>
          <w:szCs w:val="36"/>
        </w:rPr>
      </w:pPr>
      <w:r>
        <w:rPr>
          <w:rFonts w:ascii="方正小标宋简体" w:eastAsia="方正小标宋简体" w:hint="eastAsia"/>
          <w:sz w:val="44"/>
          <w:szCs w:val="44"/>
        </w:rPr>
        <w:t>民用爆破器材生产线技改及信息化项目</w:t>
      </w:r>
      <w:r>
        <w:rPr>
          <w:rFonts w:ascii="方正小标宋简体" w:eastAsia="方正小标宋简体" w:hint="eastAsia"/>
          <w:sz w:val="44"/>
          <w:szCs w:val="44"/>
        </w:rPr>
        <w:t>简介</w:t>
      </w:r>
    </w:p>
    <w:bookmarkEnd w:id="0"/>
    <w:p w:rsidR="00F5600F" w:rsidRDefault="00F5600F">
      <w:pPr>
        <w:spacing w:line="576" w:lineRule="exact"/>
        <w:ind w:firstLineChars="200" w:firstLine="883"/>
        <w:jc w:val="center"/>
        <w:rPr>
          <w:rFonts w:eastAsia="仿宋_GB2312"/>
          <w:b/>
          <w:sz w:val="44"/>
          <w:szCs w:val="44"/>
        </w:rPr>
      </w:pPr>
    </w:p>
    <w:p w:rsidR="00F5600F" w:rsidRDefault="00A10B6E">
      <w:pPr>
        <w:spacing w:line="576" w:lineRule="exact"/>
        <w:ind w:firstLineChars="200" w:firstLine="640"/>
        <w:rPr>
          <w:rFonts w:eastAsia="黑体"/>
          <w:sz w:val="32"/>
        </w:rPr>
      </w:pPr>
      <w:r>
        <w:rPr>
          <w:rFonts w:ascii="黑体" w:eastAsia="黑体" w:hAnsi="黑体" w:cs="黑体" w:hint="eastAsia"/>
          <w:bCs/>
          <w:sz w:val="32"/>
          <w:szCs w:val="32"/>
        </w:rPr>
        <w:t>一、项目建设单位基本情况</w:t>
      </w:r>
    </w:p>
    <w:p w:rsidR="00F5600F" w:rsidRDefault="00A10B6E">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山东圣世达化工有限责任公司，于</w:t>
      </w:r>
      <w:r>
        <w:rPr>
          <w:rFonts w:ascii="仿宋_GB2312" w:eastAsia="仿宋_GB2312" w:hAnsi="宋体" w:hint="eastAsia"/>
          <w:sz w:val="32"/>
          <w:szCs w:val="32"/>
        </w:rPr>
        <w:t>2000</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月成立，注册资金</w:t>
      </w:r>
      <w:r>
        <w:rPr>
          <w:rFonts w:ascii="仿宋_GB2312" w:eastAsia="仿宋_GB2312" w:hAnsi="宋体" w:hint="eastAsia"/>
          <w:sz w:val="32"/>
          <w:szCs w:val="32"/>
        </w:rPr>
        <w:t>2000</w:t>
      </w:r>
      <w:r>
        <w:rPr>
          <w:rFonts w:ascii="仿宋_GB2312" w:eastAsia="仿宋_GB2312" w:hAnsi="宋体" w:hint="eastAsia"/>
          <w:sz w:val="32"/>
          <w:szCs w:val="32"/>
        </w:rPr>
        <w:t>万元，企业法人梁金刚，公司位于淄博市博山区博山镇，公司经营范围包括塑料导爆管、电子雷管、水胶炸药（胶状）、工业电雷管、导爆管雷管生产、销售（有效期限以许可证为准）；硝酸甲胺、甲醇、纯苯、苯胺、粗苯、石油苯、硝酸铵、硝酸（含硝酸</w:t>
      </w:r>
      <w:r>
        <w:rPr>
          <w:rFonts w:ascii="仿宋_GB2312" w:eastAsia="仿宋_GB2312" w:hAnsi="宋体" w:hint="eastAsia"/>
          <w:sz w:val="32"/>
          <w:szCs w:val="32"/>
        </w:rPr>
        <w:t>&lt;</w:t>
      </w:r>
      <w:r>
        <w:rPr>
          <w:rFonts w:ascii="仿宋_GB2312" w:eastAsia="仿宋_GB2312" w:hAnsi="宋体" w:hint="eastAsia"/>
          <w:sz w:val="32"/>
          <w:szCs w:val="32"/>
        </w:rPr>
        <w:t>70%</w:t>
      </w:r>
      <w:r>
        <w:rPr>
          <w:rFonts w:ascii="仿宋_GB2312" w:eastAsia="仿宋_GB2312" w:hAnsi="宋体" w:hint="eastAsia"/>
          <w:sz w:val="32"/>
          <w:szCs w:val="32"/>
        </w:rPr>
        <w:t>）销售（禁止储存）（有效期限以许可证为准）；普通货运；铁丝、塑料制品、煤矿机械设备加工、销售；煤矿机械设备维修；计算机软、硬件开发；电视监控、防盗报警系统设计、施工；防盗报警器材销售；货物及技术进出口（法律、行政法规禁止经营的项目除外，法律、行政法规限制的经营项目要取得许可证后经营）；现年生产能力为乳化炸药</w:t>
      </w:r>
      <w:r>
        <w:rPr>
          <w:rFonts w:ascii="仿宋_GB2312" w:eastAsia="仿宋_GB2312" w:hAnsi="宋体" w:hint="eastAsia"/>
          <w:sz w:val="32"/>
          <w:szCs w:val="32"/>
        </w:rPr>
        <w:t>10000</w:t>
      </w:r>
      <w:r>
        <w:rPr>
          <w:rFonts w:ascii="仿宋_GB2312" w:eastAsia="仿宋_GB2312" w:hAnsi="宋体" w:hint="eastAsia"/>
          <w:sz w:val="32"/>
          <w:szCs w:val="32"/>
        </w:rPr>
        <w:t>吨，水胶炸药</w:t>
      </w:r>
      <w:r>
        <w:rPr>
          <w:rFonts w:ascii="仿宋_GB2312" w:eastAsia="仿宋_GB2312" w:hAnsi="宋体" w:hint="eastAsia"/>
          <w:sz w:val="32"/>
          <w:szCs w:val="32"/>
        </w:rPr>
        <w:t>8000</w:t>
      </w:r>
      <w:r>
        <w:rPr>
          <w:rFonts w:ascii="仿宋_GB2312" w:eastAsia="仿宋_GB2312" w:hAnsi="宋体" w:hint="eastAsia"/>
          <w:sz w:val="32"/>
          <w:szCs w:val="32"/>
        </w:rPr>
        <w:t>吨，工业雷管</w:t>
      </w:r>
      <w:r>
        <w:rPr>
          <w:rFonts w:ascii="仿宋_GB2312" w:eastAsia="仿宋_GB2312" w:hAnsi="宋体" w:hint="eastAsia"/>
          <w:sz w:val="32"/>
          <w:szCs w:val="32"/>
        </w:rPr>
        <w:t>1950</w:t>
      </w:r>
      <w:r>
        <w:rPr>
          <w:rFonts w:ascii="仿宋_GB2312" w:eastAsia="仿宋_GB2312" w:hAnsi="宋体" w:hint="eastAsia"/>
          <w:sz w:val="32"/>
          <w:szCs w:val="32"/>
        </w:rPr>
        <w:t>万发，导爆管雷管</w:t>
      </w:r>
      <w:r>
        <w:rPr>
          <w:rFonts w:ascii="仿宋_GB2312" w:eastAsia="仿宋_GB2312" w:hAnsi="宋体" w:hint="eastAsia"/>
          <w:sz w:val="32"/>
          <w:szCs w:val="32"/>
        </w:rPr>
        <w:t>2000</w:t>
      </w:r>
      <w:r>
        <w:rPr>
          <w:rFonts w:ascii="仿宋_GB2312" w:eastAsia="仿宋_GB2312" w:hAnsi="宋体" w:hint="eastAsia"/>
          <w:sz w:val="32"/>
          <w:szCs w:val="32"/>
        </w:rPr>
        <w:t>万发，工业数码电子雷管</w:t>
      </w:r>
      <w:r>
        <w:rPr>
          <w:rFonts w:ascii="仿宋_GB2312" w:eastAsia="仿宋_GB2312" w:hAnsi="宋体" w:hint="eastAsia"/>
          <w:sz w:val="32"/>
          <w:szCs w:val="32"/>
        </w:rPr>
        <w:t>250</w:t>
      </w:r>
      <w:r>
        <w:rPr>
          <w:rFonts w:ascii="仿宋_GB2312" w:eastAsia="仿宋_GB2312" w:hAnsi="宋体" w:hint="eastAsia"/>
          <w:sz w:val="32"/>
          <w:szCs w:val="32"/>
        </w:rPr>
        <w:t>万发，塑料导爆管</w:t>
      </w:r>
      <w:r>
        <w:rPr>
          <w:rFonts w:ascii="仿宋_GB2312" w:eastAsia="仿宋_GB2312" w:hAnsi="宋体" w:hint="eastAsia"/>
          <w:sz w:val="32"/>
          <w:szCs w:val="32"/>
        </w:rPr>
        <w:t>2000</w:t>
      </w:r>
      <w:r>
        <w:rPr>
          <w:rFonts w:ascii="仿宋_GB2312" w:eastAsia="仿宋_GB2312" w:hAnsi="宋体" w:hint="eastAsia"/>
          <w:sz w:val="32"/>
          <w:szCs w:val="32"/>
        </w:rPr>
        <w:t>万米。</w:t>
      </w:r>
    </w:p>
    <w:p w:rsidR="00F5600F" w:rsidRDefault="00F5600F">
      <w:pPr>
        <w:pStyle w:val="aa"/>
        <w:numPr>
          <w:ilvl w:val="0"/>
          <w:numId w:val="0"/>
        </w:numPr>
        <w:tabs>
          <w:tab w:val="clear" w:pos="1571"/>
        </w:tabs>
        <w:ind w:left="851"/>
      </w:pPr>
    </w:p>
    <w:tbl>
      <w:tblPr>
        <w:tblStyle w:val="a8"/>
        <w:tblW w:w="9522" w:type="dxa"/>
        <w:jc w:val="center"/>
        <w:tblLook w:val="04A0"/>
      </w:tblPr>
      <w:tblGrid>
        <w:gridCol w:w="1587"/>
        <w:gridCol w:w="1587"/>
        <w:gridCol w:w="1587"/>
        <w:gridCol w:w="1587"/>
        <w:gridCol w:w="1587"/>
        <w:gridCol w:w="1587"/>
      </w:tblGrid>
      <w:tr w:rsidR="00F5600F">
        <w:trPr>
          <w:jc w:val="center"/>
        </w:trPr>
        <w:tc>
          <w:tcPr>
            <w:tcW w:w="9522" w:type="dxa"/>
            <w:gridSpan w:val="6"/>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山东圣世达化工有限责任公司近三年经营状况（万元）</w:t>
            </w:r>
          </w:p>
        </w:tc>
      </w:tr>
      <w:tr w:rsidR="00F5600F">
        <w:trPr>
          <w:trHeight w:val="510"/>
          <w:jc w:val="center"/>
        </w:trPr>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年度</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产值</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营业收入</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利润</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利税</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税收</w:t>
            </w:r>
          </w:p>
        </w:tc>
      </w:tr>
      <w:tr w:rsidR="00F5600F">
        <w:trPr>
          <w:trHeight w:val="510"/>
          <w:jc w:val="center"/>
        </w:trPr>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2018</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14670</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15770</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1227</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2717</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2131</w:t>
            </w:r>
          </w:p>
        </w:tc>
      </w:tr>
      <w:tr w:rsidR="00F5600F">
        <w:trPr>
          <w:trHeight w:val="510"/>
          <w:jc w:val="center"/>
        </w:trPr>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2019</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16545</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16126</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509</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1464</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1843</w:t>
            </w:r>
          </w:p>
        </w:tc>
      </w:tr>
      <w:tr w:rsidR="00F5600F">
        <w:trPr>
          <w:trHeight w:val="510"/>
          <w:jc w:val="center"/>
        </w:trPr>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lastRenderedPageBreak/>
              <w:t>2020</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17883</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18114</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2534</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3727</w:t>
            </w:r>
          </w:p>
        </w:tc>
        <w:tc>
          <w:tcPr>
            <w:tcW w:w="1587" w:type="dxa"/>
          </w:tcPr>
          <w:p w:rsidR="00F5600F" w:rsidRDefault="00A10B6E">
            <w:pPr>
              <w:spacing w:line="576" w:lineRule="exact"/>
              <w:jc w:val="center"/>
              <w:rPr>
                <w:rFonts w:ascii="仿宋_GB2312" w:eastAsia="仿宋_GB2312" w:hAnsi="宋体"/>
                <w:sz w:val="32"/>
                <w:szCs w:val="32"/>
              </w:rPr>
            </w:pPr>
            <w:r>
              <w:rPr>
                <w:rFonts w:ascii="仿宋_GB2312" w:eastAsia="仿宋_GB2312" w:hAnsi="宋体" w:hint="eastAsia"/>
                <w:sz w:val="32"/>
                <w:szCs w:val="32"/>
              </w:rPr>
              <w:t>426</w:t>
            </w:r>
            <w:r>
              <w:rPr>
                <w:rFonts w:ascii="仿宋_GB2312" w:eastAsia="仿宋_GB2312" w:hAnsi="宋体" w:hint="eastAsia"/>
                <w:sz w:val="32"/>
                <w:szCs w:val="32"/>
              </w:rPr>
              <w:t>5</w:t>
            </w:r>
          </w:p>
        </w:tc>
      </w:tr>
    </w:tbl>
    <w:p w:rsidR="00F5600F" w:rsidRDefault="00F5600F">
      <w:pPr>
        <w:spacing w:line="576" w:lineRule="exact"/>
        <w:ind w:firstLineChars="200" w:firstLine="640"/>
        <w:rPr>
          <w:rFonts w:ascii="黑体" w:eastAsia="黑体" w:hAnsi="黑体" w:cs="黑体"/>
          <w:bCs/>
          <w:sz w:val="32"/>
          <w:szCs w:val="32"/>
        </w:rPr>
      </w:pPr>
    </w:p>
    <w:p w:rsidR="00F5600F" w:rsidRDefault="00A10B6E">
      <w:pPr>
        <w:spacing w:line="576" w:lineRule="exact"/>
        <w:ind w:firstLineChars="200" w:firstLine="640"/>
        <w:rPr>
          <w:rFonts w:hAnsi="宋体"/>
          <w:b/>
          <w:sz w:val="32"/>
          <w:szCs w:val="32"/>
        </w:rPr>
      </w:pPr>
      <w:r>
        <w:rPr>
          <w:rFonts w:ascii="黑体" w:eastAsia="黑体" w:hAnsi="黑体" w:cs="黑体" w:hint="eastAsia"/>
          <w:bCs/>
          <w:sz w:val="32"/>
          <w:szCs w:val="32"/>
        </w:rPr>
        <w:t>二、项目建设的必要性、先进性和可行性</w:t>
      </w:r>
    </w:p>
    <w:p w:rsidR="00F5600F" w:rsidRDefault="00A10B6E">
      <w:pPr>
        <w:spacing w:line="576" w:lineRule="exact"/>
        <w:ind w:firstLineChars="200" w:firstLine="640"/>
        <w:rPr>
          <w:rFonts w:eastAsia="仿宋_GB2312"/>
          <w:sz w:val="32"/>
          <w:szCs w:val="32"/>
        </w:rPr>
      </w:pPr>
      <w:r>
        <w:rPr>
          <w:rFonts w:ascii="仿宋_GB2312" w:eastAsia="仿宋_GB2312"/>
          <w:sz w:val="32"/>
        </w:rPr>
        <w:t>1</w:t>
      </w:r>
      <w:r>
        <w:rPr>
          <w:rFonts w:ascii="仿宋_GB2312" w:eastAsia="仿宋_GB2312" w:hint="eastAsia"/>
          <w:sz w:val="32"/>
        </w:rPr>
        <w:t>、</w:t>
      </w:r>
      <w:r>
        <w:rPr>
          <w:rFonts w:eastAsia="仿宋_GB2312" w:hint="eastAsia"/>
          <w:sz w:val="32"/>
          <w:szCs w:val="32"/>
        </w:rPr>
        <w:t>推进工业雷管生产自动化，提升生产线本质安全水平</w:t>
      </w:r>
    </w:p>
    <w:p w:rsidR="00F5600F" w:rsidRDefault="00A10B6E">
      <w:pPr>
        <w:spacing w:line="576" w:lineRule="exact"/>
        <w:ind w:firstLineChars="200"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23</w:t>
      </w:r>
      <w:r>
        <w:rPr>
          <w:rFonts w:eastAsia="仿宋_GB2312" w:hint="eastAsia"/>
          <w:sz w:val="32"/>
          <w:szCs w:val="32"/>
        </w:rPr>
        <w:t>日，工业和信息化部《关于推进民爆行业高质量发展的意见》（工信部安全</w:t>
      </w:r>
      <w:r>
        <w:rPr>
          <w:rFonts w:eastAsia="仿宋_GB2312" w:hint="eastAsia"/>
          <w:sz w:val="32"/>
          <w:szCs w:val="32"/>
        </w:rPr>
        <w:t>[2018]237</w:t>
      </w:r>
      <w:r>
        <w:rPr>
          <w:rFonts w:eastAsia="仿宋_GB2312" w:hint="eastAsia"/>
          <w:sz w:val="32"/>
          <w:szCs w:val="32"/>
        </w:rPr>
        <w:t>号）文件指出“到</w:t>
      </w:r>
      <w:r>
        <w:rPr>
          <w:rFonts w:eastAsia="仿宋_GB2312" w:hint="eastAsia"/>
          <w:sz w:val="32"/>
          <w:szCs w:val="32"/>
        </w:rPr>
        <w:t>2022</w:t>
      </w:r>
      <w:r>
        <w:rPr>
          <w:rFonts w:eastAsia="仿宋_GB2312" w:hint="eastAsia"/>
          <w:sz w:val="32"/>
          <w:szCs w:val="32"/>
        </w:rPr>
        <w:t>年底前，将工业雷管生产线装配工房内直接接触雷管的现场操作人员减至</w:t>
      </w:r>
      <w:r>
        <w:rPr>
          <w:rFonts w:eastAsia="仿宋_GB2312" w:hint="eastAsia"/>
          <w:sz w:val="32"/>
          <w:szCs w:val="32"/>
        </w:rPr>
        <w:t>6</w:t>
      </w:r>
      <w:r>
        <w:rPr>
          <w:rFonts w:eastAsia="仿宋_GB2312" w:hint="eastAsia"/>
          <w:sz w:val="32"/>
          <w:szCs w:val="32"/>
        </w:rPr>
        <w:t>人（含）以下，生产线技术条件不符合要求的，不再延续生产许可和安全生产许可”。目前山东圣世达现有的</w:t>
      </w:r>
      <w:r>
        <w:rPr>
          <w:rFonts w:eastAsia="仿宋_GB2312" w:hint="eastAsia"/>
          <w:sz w:val="32"/>
          <w:szCs w:val="32"/>
        </w:rPr>
        <w:t>2</w:t>
      </w:r>
      <w:r>
        <w:rPr>
          <w:rFonts w:eastAsia="仿宋_GB2312" w:hint="eastAsia"/>
          <w:sz w:val="32"/>
          <w:szCs w:val="32"/>
        </w:rPr>
        <w:t>条工业雷管装配生产线及</w:t>
      </w:r>
      <w:r>
        <w:rPr>
          <w:rFonts w:eastAsia="仿宋_GB2312" w:hint="eastAsia"/>
          <w:sz w:val="32"/>
          <w:szCs w:val="32"/>
        </w:rPr>
        <w:t>1</w:t>
      </w:r>
      <w:r>
        <w:rPr>
          <w:rFonts w:eastAsia="仿宋_GB2312" w:hint="eastAsia"/>
          <w:sz w:val="32"/>
          <w:szCs w:val="32"/>
        </w:rPr>
        <w:t>条配套塑料导爆管生产线，均为</w:t>
      </w:r>
      <w:r>
        <w:rPr>
          <w:rFonts w:eastAsia="仿宋_GB2312" w:hint="eastAsia"/>
          <w:sz w:val="32"/>
          <w:szCs w:val="32"/>
        </w:rPr>
        <w:t>2010-2012</w:t>
      </w:r>
      <w:r>
        <w:rPr>
          <w:rFonts w:eastAsia="仿宋_GB2312" w:hint="eastAsia"/>
          <w:sz w:val="32"/>
          <w:szCs w:val="32"/>
        </w:rPr>
        <w:t>年间完成技改并投产，生产线运行已近</w:t>
      </w:r>
      <w:r>
        <w:rPr>
          <w:rFonts w:eastAsia="仿宋_GB2312" w:hint="eastAsia"/>
          <w:sz w:val="32"/>
          <w:szCs w:val="32"/>
        </w:rPr>
        <w:t>10</w:t>
      </w:r>
      <w:r>
        <w:rPr>
          <w:rFonts w:eastAsia="仿宋_GB2312" w:hint="eastAsia"/>
          <w:sz w:val="32"/>
          <w:szCs w:val="32"/>
        </w:rPr>
        <w:t>年，用人多，效率低，安全保障水平、自动化水平相对较低，与目前民爆行业的技术进步指导意见和高质量发展目标要求差距较</w:t>
      </w:r>
      <w:r>
        <w:rPr>
          <w:rFonts w:eastAsia="仿宋_GB2312" w:hint="eastAsia"/>
          <w:sz w:val="32"/>
          <w:szCs w:val="32"/>
        </w:rPr>
        <w:t>大，因此，公司进行生产线智能化升级改造势在必行。</w:t>
      </w:r>
    </w:p>
    <w:p w:rsidR="00F5600F" w:rsidRDefault="00A10B6E">
      <w:pPr>
        <w:spacing w:line="576"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、优化产品收入结构，提升公司整体盈利水平</w:t>
      </w:r>
    </w:p>
    <w:p w:rsidR="00F5600F" w:rsidRDefault="00A10B6E">
      <w:pPr>
        <w:spacing w:line="576" w:lineRule="exact"/>
        <w:ind w:firstLineChars="200" w:firstLine="640"/>
        <w:rPr>
          <w:rFonts w:eastAsia="仿宋_GB2312"/>
          <w:sz w:val="32"/>
          <w:szCs w:val="32"/>
        </w:rPr>
      </w:pPr>
      <w:r>
        <w:rPr>
          <w:rFonts w:eastAsia="仿宋_GB2312" w:hint="eastAsia"/>
          <w:sz w:val="32"/>
          <w:szCs w:val="32"/>
        </w:rPr>
        <w:t>《民用爆炸物品行业发展规划</w:t>
      </w:r>
      <w:r>
        <w:rPr>
          <w:rFonts w:eastAsia="仿宋_GB2312" w:hint="eastAsia"/>
          <w:sz w:val="32"/>
          <w:szCs w:val="32"/>
        </w:rPr>
        <w:t>(2016-2020</w:t>
      </w:r>
      <w:r>
        <w:rPr>
          <w:rFonts w:eastAsia="仿宋_GB2312" w:hint="eastAsia"/>
          <w:sz w:val="32"/>
          <w:szCs w:val="32"/>
        </w:rPr>
        <w:t>年</w:t>
      </w:r>
      <w:r>
        <w:rPr>
          <w:rFonts w:eastAsia="仿宋_GB2312" w:hint="eastAsia"/>
          <w:sz w:val="32"/>
          <w:szCs w:val="32"/>
        </w:rPr>
        <w:t>)</w:t>
      </w:r>
      <w:r>
        <w:rPr>
          <w:rFonts w:eastAsia="仿宋_GB2312" w:hint="eastAsia"/>
          <w:sz w:val="32"/>
          <w:szCs w:val="32"/>
        </w:rPr>
        <w:t>》文件指示“加快发展高精度、高可靠性、高强度导爆管雷管以及数码电子雷管，工业导爆索向系列化、多功能化发展”。高强度高精度导爆管雷管是非电起爆系统逐渐实现“逐孔起爆”技术的关键器材，是将来矿山爆破开采的发展趋向；数码电子雷管具有传统雷管没有的安全性和信息化功能，能实现清晰的、即时的雷管流向管控功能，同时，由于雷管延期时间精确，可明显改善破碎块度、增加抛掷</w:t>
      </w:r>
      <w:r>
        <w:rPr>
          <w:rFonts w:eastAsia="仿宋_GB2312" w:hint="eastAsia"/>
          <w:sz w:val="32"/>
          <w:szCs w:val="32"/>
        </w:rPr>
        <w:lastRenderedPageBreak/>
        <w:t>距离、减少爆破</w:t>
      </w:r>
      <w:r>
        <w:rPr>
          <w:rFonts w:eastAsia="仿宋_GB2312" w:hint="eastAsia"/>
          <w:sz w:val="32"/>
          <w:szCs w:val="32"/>
        </w:rPr>
        <w:t>振动，有效地降低爆破单耗、减少钻孔数量等。近年来，民爆行业一系列产业政策提出工业雷管升级换代的要求，特别是数码电子雷管，工业和信息化部办公厅关于印发《民用爆炸物品行业技术发展方向及目标（</w:t>
      </w:r>
      <w:r>
        <w:rPr>
          <w:rFonts w:eastAsia="仿宋_GB2312" w:hint="eastAsia"/>
          <w:sz w:val="32"/>
          <w:szCs w:val="32"/>
        </w:rPr>
        <w:t>2018</w:t>
      </w:r>
      <w:r>
        <w:rPr>
          <w:rFonts w:eastAsia="仿宋_GB2312" w:hint="eastAsia"/>
          <w:sz w:val="32"/>
          <w:szCs w:val="32"/>
        </w:rPr>
        <w:t>年版）》提出，工业雷管主要技术性能达到世界先进水平，逐步全面升级换代为数码电子雷管，从而为数码电子雷管的发展提供了市场空间。</w:t>
      </w:r>
    </w:p>
    <w:p w:rsidR="00F5600F" w:rsidRDefault="00A10B6E">
      <w:pPr>
        <w:spacing w:line="576" w:lineRule="exact"/>
        <w:ind w:firstLineChars="200" w:firstLine="640"/>
        <w:rPr>
          <w:rFonts w:eastAsia="仿宋_GB2312"/>
          <w:sz w:val="32"/>
          <w:szCs w:val="32"/>
        </w:rPr>
      </w:pPr>
      <w:r>
        <w:rPr>
          <w:rFonts w:eastAsia="仿宋_GB2312" w:hint="eastAsia"/>
          <w:sz w:val="32"/>
          <w:szCs w:val="32"/>
        </w:rPr>
        <w:t>项目抓住高精度高强度导爆管雷管与数码电子雷管的市场机遇，在对现有工业雷管装配线进行智能化技术改造的同时，建设与工业雷管配套的高强度塑料导爆管生产线以及电子雷管脚线生产线，一方面能够满足公司内部</w:t>
      </w:r>
      <w:r>
        <w:rPr>
          <w:rFonts w:eastAsia="仿宋_GB2312" w:hint="eastAsia"/>
          <w:sz w:val="32"/>
          <w:szCs w:val="32"/>
        </w:rPr>
        <w:t>高强度导爆管雷管和电子雷管的生产需求，另一方面，将通过扩建电子雷管脚线生产线，满足行业内电子雷管市场需求。</w:t>
      </w:r>
    </w:p>
    <w:p w:rsidR="00F5600F" w:rsidRDefault="00A10B6E">
      <w:pPr>
        <w:spacing w:line="576"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、提升信息化水平，提高生产运营效率</w:t>
      </w:r>
      <w:r>
        <w:rPr>
          <w:rFonts w:eastAsia="仿宋_GB2312" w:hint="eastAsia"/>
          <w:sz w:val="32"/>
          <w:szCs w:val="32"/>
        </w:rPr>
        <w:t xml:space="preserve"> </w:t>
      </w:r>
    </w:p>
    <w:p w:rsidR="00F5600F" w:rsidRDefault="00A10B6E">
      <w:pPr>
        <w:spacing w:line="576" w:lineRule="exact"/>
        <w:ind w:firstLineChars="200" w:firstLine="640"/>
        <w:rPr>
          <w:rFonts w:eastAsia="仿宋_GB2312"/>
          <w:sz w:val="32"/>
          <w:szCs w:val="32"/>
        </w:rPr>
      </w:pPr>
      <w:r>
        <w:rPr>
          <w:rFonts w:eastAsia="仿宋_GB2312" w:hint="eastAsia"/>
          <w:sz w:val="32"/>
          <w:szCs w:val="32"/>
        </w:rPr>
        <w:t>随着信息技术的不断发展和进步，信息化建设已经成为企业管理和运营的重要手段。尤其是在民爆产业，信息化建设是促进企业实现自动化、智能化、经营管理精细化的重要工具之一，对提升民爆企业安全生产水平、抗风险能力和核心竞争力有着十分重要的作用。</w:t>
      </w:r>
    </w:p>
    <w:p w:rsidR="00F5600F" w:rsidRDefault="00A10B6E">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三、项目投资情况</w:t>
      </w:r>
    </w:p>
    <w:p w:rsidR="00F5600F" w:rsidRDefault="00A10B6E">
      <w:pPr>
        <w:spacing w:line="576" w:lineRule="exact"/>
        <w:ind w:firstLineChars="200" w:firstLine="640"/>
        <w:rPr>
          <w:rFonts w:ascii="仿宋_GB2312" w:eastAsia="仿宋_GB2312"/>
          <w:sz w:val="32"/>
          <w:szCs w:val="32"/>
        </w:rPr>
      </w:pPr>
      <w:r>
        <w:rPr>
          <w:rFonts w:ascii="仿宋_GB2312" w:eastAsia="仿宋_GB2312" w:hint="eastAsia"/>
          <w:sz w:val="32"/>
          <w:szCs w:val="32"/>
        </w:rPr>
        <w:t>项目投资预算为</w:t>
      </w:r>
      <w:r>
        <w:rPr>
          <w:rFonts w:ascii="仿宋_GB2312" w:eastAsia="仿宋_GB2312" w:hint="eastAsia"/>
          <w:sz w:val="32"/>
          <w:szCs w:val="32"/>
        </w:rPr>
        <w:t>15,208.91</w:t>
      </w:r>
      <w:r>
        <w:rPr>
          <w:rFonts w:ascii="仿宋_GB2312" w:eastAsia="仿宋_GB2312" w:hint="eastAsia"/>
          <w:sz w:val="32"/>
          <w:szCs w:val="32"/>
        </w:rPr>
        <w:t>万元，其中设备投资</w:t>
      </w:r>
      <w:r>
        <w:rPr>
          <w:rFonts w:ascii="仿宋_GB2312" w:eastAsia="仿宋_GB2312" w:hint="eastAsia"/>
          <w:sz w:val="32"/>
          <w:szCs w:val="32"/>
        </w:rPr>
        <w:t>10,010.59</w:t>
      </w:r>
      <w:r>
        <w:rPr>
          <w:rFonts w:ascii="仿宋_GB2312" w:eastAsia="仿宋_GB2312" w:hint="eastAsia"/>
          <w:sz w:val="32"/>
          <w:szCs w:val="32"/>
        </w:rPr>
        <w:t>万元、软件投资</w:t>
      </w:r>
      <w:r>
        <w:rPr>
          <w:rFonts w:ascii="仿宋_GB2312" w:eastAsia="仿宋_GB2312" w:hint="eastAsia"/>
          <w:sz w:val="32"/>
          <w:szCs w:val="32"/>
        </w:rPr>
        <w:t>1,150.00</w:t>
      </w:r>
      <w:r>
        <w:rPr>
          <w:rFonts w:ascii="仿宋_GB2312" w:eastAsia="仿宋_GB2312" w:hint="eastAsia"/>
          <w:sz w:val="32"/>
          <w:szCs w:val="32"/>
        </w:rPr>
        <w:t>万元、铺底流动</w:t>
      </w:r>
      <w:r>
        <w:rPr>
          <w:rFonts w:ascii="仿宋_GB2312" w:eastAsia="仿宋_GB2312" w:hint="eastAsia"/>
          <w:sz w:val="32"/>
          <w:szCs w:val="32"/>
        </w:rPr>
        <w:t>资金</w:t>
      </w:r>
      <w:r>
        <w:rPr>
          <w:rFonts w:ascii="仿宋_GB2312" w:eastAsia="仿宋_GB2312" w:hint="eastAsia"/>
          <w:sz w:val="32"/>
          <w:szCs w:val="32"/>
        </w:rPr>
        <w:t>4,048.32</w:t>
      </w:r>
      <w:r>
        <w:rPr>
          <w:rFonts w:ascii="仿宋_GB2312" w:eastAsia="仿宋_GB2312" w:hint="eastAsia"/>
          <w:sz w:val="32"/>
          <w:szCs w:val="32"/>
        </w:rPr>
        <w:t>万元。</w:t>
      </w:r>
      <w:r>
        <w:rPr>
          <w:rFonts w:ascii="仿宋_GB2312" w:eastAsia="仿宋_GB2312" w:hAnsi="宋体" w:hint="eastAsia"/>
          <w:sz w:val="32"/>
          <w:szCs w:val="32"/>
        </w:rPr>
        <w:t>资金来源为：</w:t>
      </w:r>
      <w:r>
        <w:rPr>
          <w:rFonts w:ascii="仿宋_GB2312" w:eastAsia="仿宋_GB2312" w:hint="eastAsia"/>
          <w:sz w:val="32"/>
          <w:szCs w:val="32"/>
        </w:rPr>
        <w:t>企业自筹</w:t>
      </w:r>
      <w:r>
        <w:rPr>
          <w:rFonts w:ascii="仿宋_GB2312" w:eastAsia="仿宋_GB2312"/>
          <w:sz w:val="32"/>
          <w:szCs w:val="32"/>
        </w:rPr>
        <w:t>15,208.91</w:t>
      </w:r>
      <w:r>
        <w:rPr>
          <w:rFonts w:ascii="仿宋_GB2312" w:eastAsia="仿宋_GB2312" w:hint="eastAsia"/>
          <w:sz w:val="32"/>
          <w:szCs w:val="32"/>
        </w:rPr>
        <w:t>万元。</w:t>
      </w:r>
      <w:r>
        <w:rPr>
          <w:rFonts w:ascii="仿宋_GB2312" w:eastAsia="仿宋_GB2312" w:hint="eastAsia"/>
          <w:sz w:val="32"/>
          <w:szCs w:val="32"/>
        </w:rPr>
        <w:t>其中</w:t>
      </w:r>
      <w:r>
        <w:rPr>
          <w:rFonts w:ascii="仿宋_GB2312" w:eastAsia="仿宋_GB2312" w:hint="eastAsia"/>
          <w:sz w:val="32"/>
          <w:szCs w:val="32"/>
        </w:rPr>
        <w:t>2021</w:t>
      </w:r>
      <w:r>
        <w:rPr>
          <w:rFonts w:ascii="仿宋_GB2312" w:eastAsia="仿宋_GB2312" w:hint="eastAsia"/>
          <w:sz w:val="32"/>
          <w:szCs w:val="32"/>
        </w:rPr>
        <w:t>年计划投资</w:t>
      </w:r>
      <w:r>
        <w:rPr>
          <w:rFonts w:ascii="仿宋_GB2312" w:eastAsia="仿宋_GB2312" w:hint="eastAsia"/>
          <w:sz w:val="32"/>
          <w:szCs w:val="32"/>
        </w:rPr>
        <w:lastRenderedPageBreak/>
        <w:t>8000</w:t>
      </w:r>
      <w:r>
        <w:rPr>
          <w:rFonts w:ascii="仿宋_GB2312" w:eastAsia="仿宋_GB2312" w:hint="eastAsia"/>
          <w:sz w:val="32"/>
          <w:szCs w:val="32"/>
        </w:rPr>
        <w:t>万元。</w:t>
      </w:r>
    </w:p>
    <w:p w:rsidR="00F5600F" w:rsidRDefault="00A10B6E">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四、项目建设规模及主要建设内容</w:t>
      </w:r>
    </w:p>
    <w:p w:rsidR="00F5600F" w:rsidRDefault="00A10B6E">
      <w:pPr>
        <w:spacing w:line="576" w:lineRule="exact"/>
        <w:ind w:firstLineChars="200" w:firstLine="640"/>
        <w:rPr>
          <w:rFonts w:eastAsia="仿宋_GB2312"/>
          <w:sz w:val="32"/>
          <w:szCs w:val="32"/>
        </w:rPr>
      </w:pPr>
      <w:r>
        <w:rPr>
          <w:rFonts w:ascii="仿宋_GB2312" w:eastAsia="仿宋_GB2312" w:hAnsi="宋体" w:hint="eastAsia"/>
          <w:sz w:val="32"/>
          <w:szCs w:val="32"/>
        </w:rPr>
        <w:t>新增</w:t>
      </w:r>
      <w:r>
        <w:rPr>
          <w:rFonts w:ascii="仿宋_GB2312" w:eastAsia="仿宋_GB2312" w:hAnsi="宋体" w:hint="eastAsia"/>
          <w:sz w:val="32"/>
          <w:szCs w:val="32"/>
        </w:rPr>
        <w:t>300</w:t>
      </w:r>
      <w:r>
        <w:rPr>
          <w:rFonts w:ascii="仿宋_GB2312" w:eastAsia="仿宋_GB2312" w:hAnsi="宋体" w:hint="eastAsia"/>
          <w:sz w:val="32"/>
          <w:szCs w:val="32"/>
        </w:rPr>
        <w:t>万高精度高强度导爆管雷管以及</w:t>
      </w:r>
      <w:r>
        <w:rPr>
          <w:rFonts w:ascii="仿宋_GB2312" w:eastAsia="仿宋_GB2312" w:hAnsi="宋体" w:hint="eastAsia"/>
          <w:sz w:val="32"/>
          <w:szCs w:val="32"/>
        </w:rPr>
        <w:t>15000</w:t>
      </w:r>
      <w:r>
        <w:rPr>
          <w:rFonts w:ascii="仿宋_GB2312" w:eastAsia="仿宋_GB2312" w:hAnsi="宋体" w:hint="eastAsia"/>
          <w:sz w:val="32"/>
          <w:szCs w:val="32"/>
        </w:rPr>
        <w:t>万米电子雷管脚线。项目利用现有厂房拟建设生产线</w:t>
      </w:r>
      <w:r>
        <w:rPr>
          <w:rFonts w:ascii="仿宋_GB2312" w:eastAsia="仿宋_GB2312" w:hAnsi="宋体" w:hint="eastAsia"/>
          <w:sz w:val="32"/>
          <w:szCs w:val="32"/>
        </w:rPr>
        <w:t>4</w:t>
      </w:r>
      <w:r>
        <w:rPr>
          <w:rFonts w:ascii="仿宋_GB2312" w:eastAsia="仿宋_GB2312" w:hAnsi="宋体" w:hint="eastAsia"/>
          <w:sz w:val="32"/>
          <w:szCs w:val="32"/>
        </w:rPr>
        <w:t>条，包括自动化、智能化电子雷管装配生产线，导爆管雷管、电雷管装配生产线，配套高强度导爆管生产线，配套电子雷管脚线生产线；建设信息化平台，购置自动上管系统</w:t>
      </w:r>
      <w:r>
        <w:rPr>
          <w:rFonts w:ascii="仿宋_GB2312" w:eastAsia="仿宋_GB2312" w:hAnsi="宋体" w:hint="eastAsia"/>
          <w:sz w:val="32"/>
          <w:szCs w:val="32"/>
        </w:rPr>
        <w:t>1</w:t>
      </w:r>
      <w:r>
        <w:rPr>
          <w:rFonts w:ascii="仿宋_GB2312" w:eastAsia="仿宋_GB2312" w:hAnsi="宋体" w:hint="eastAsia"/>
          <w:sz w:val="32"/>
          <w:szCs w:val="32"/>
        </w:rPr>
        <w:t>套，载线盘模具上传和回模系统</w:t>
      </w:r>
      <w:r>
        <w:rPr>
          <w:rFonts w:ascii="仿宋_GB2312" w:eastAsia="仿宋_GB2312" w:hAnsi="宋体" w:hint="eastAsia"/>
          <w:sz w:val="32"/>
          <w:szCs w:val="32"/>
        </w:rPr>
        <w:t>1</w:t>
      </w:r>
      <w:r>
        <w:rPr>
          <w:rFonts w:ascii="仿宋_GB2312" w:eastAsia="仿宋_GB2312" w:hAnsi="宋体" w:hint="eastAsia"/>
          <w:sz w:val="32"/>
          <w:szCs w:val="32"/>
        </w:rPr>
        <w:t>套，在线数据采集设备等</w:t>
      </w:r>
      <w:r>
        <w:rPr>
          <w:rFonts w:ascii="仿宋_GB2312" w:eastAsia="仿宋_GB2312" w:hAnsi="宋体" w:hint="eastAsia"/>
          <w:sz w:val="32"/>
          <w:szCs w:val="32"/>
        </w:rPr>
        <w:t>262</w:t>
      </w:r>
      <w:r>
        <w:rPr>
          <w:rFonts w:ascii="仿宋_GB2312" w:eastAsia="仿宋_GB2312" w:hAnsi="宋体" w:hint="eastAsia"/>
          <w:sz w:val="32"/>
          <w:szCs w:val="32"/>
        </w:rPr>
        <w:t>台（套）。</w:t>
      </w:r>
    </w:p>
    <w:p w:rsidR="00F5600F" w:rsidRDefault="00A10B6E">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五、</w:t>
      </w:r>
      <w:r>
        <w:rPr>
          <w:rFonts w:ascii="黑体" w:eastAsia="黑体" w:hAnsi="黑体" w:cs="黑体" w:hint="eastAsia"/>
          <w:bCs/>
          <w:sz w:val="32"/>
          <w:szCs w:val="32"/>
        </w:rPr>
        <w:t>202</w:t>
      </w:r>
      <w:r>
        <w:rPr>
          <w:rFonts w:ascii="黑体" w:eastAsia="黑体" w:hAnsi="黑体" w:cs="黑体" w:hint="eastAsia"/>
          <w:bCs/>
          <w:sz w:val="32"/>
          <w:szCs w:val="32"/>
        </w:rPr>
        <w:t>1</w:t>
      </w:r>
      <w:r>
        <w:rPr>
          <w:rFonts w:ascii="黑体" w:eastAsia="黑体" w:hAnsi="黑体" w:cs="黑体" w:hint="eastAsia"/>
          <w:bCs/>
          <w:sz w:val="32"/>
          <w:szCs w:val="32"/>
        </w:rPr>
        <w:t>年主要建设内容</w:t>
      </w:r>
    </w:p>
    <w:p w:rsidR="00F5600F" w:rsidRDefault="00A10B6E">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建设自动化、智能化电子雷管装配生产线</w:t>
      </w:r>
      <w:r>
        <w:rPr>
          <w:rFonts w:ascii="仿宋_GB2312" w:eastAsia="仿宋_GB2312" w:hAnsi="宋体" w:hint="eastAsia"/>
          <w:sz w:val="32"/>
          <w:szCs w:val="32"/>
        </w:rPr>
        <w:t>1</w:t>
      </w:r>
      <w:r>
        <w:rPr>
          <w:rFonts w:ascii="仿宋_GB2312" w:eastAsia="仿宋_GB2312" w:hAnsi="宋体" w:hint="eastAsia"/>
          <w:sz w:val="32"/>
          <w:szCs w:val="32"/>
        </w:rPr>
        <w:t>条；改造电子雷管引火药剂生产线</w:t>
      </w:r>
      <w:r>
        <w:rPr>
          <w:rFonts w:ascii="仿宋_GB2312" w:eastAsia="仿宋_GB2312" w:hAnsi="宋体" w:hint="eastAsia"/>
          <w:sz w:val="32"/>
          <w:szCs w:val="32"/>
        </w:rPr>
        <w:t>1</w:t>
      </w:r>
      <w:r>
        <w:rPr>
          <w:rFonts w:ascii="仿宋_GB2312" w:eastAsia="仿宋_GB2312" w:hAnsi="宋体" w:hint="eastAsia"/>
          <w:sz w:val="32"/>
          <w:szCs w:val="32"/>
        </w:rPr>
        <w:t>条；产品信息化、智能化出入库改造，设备管理系统升级，生产管理系统改造等，购置设备</w:t>
      </w:r>
      <w:r>
        <w:rPr>
          <w:rFonts w:ascii="仿宋_GB2312" w:eastAsia="仿宋_GB2312" w:hAnsi="宋体" w:hint="eastAsia"/>
          <w:sz w:val="32"/>
          <w:szCs w:val="32"/>
        </w:rPr>
        <w:t>173</w:t>
      </w:r>
      <w:r>
        <w:rPr>
          <w:rFonts w:ascii="仿宋_GB2312" w:eastAsia="仿宋_GB2312" w:hAnsi="宋体" w:hint="eastAsia"/>
          <w:sz w:val="32"/>
          <w:szCs w:val="32"/>
        </w:rPr>
        <w:t>台（套）。</w:t>
      </w:r>
    </w:p>
    <w:p w:rsidR="00F5600F" w:rsidRDefault="00A10B6E">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六、建设地点及占地面积</w:t>
      </w:r>
    </w:p>
    <w:p w:rsidR="00F5600F" w:rsidRDefault="00A10B6E">
      <w:pPr>
        <w:pStyle w:val="a6"/>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项目位于</w:t>
      </w:r>
      <w:r>
        <w:rPr>
          <w:rFonts w:ascii="仿宋_GB2312" w:eastAsia="仿宋_GB2312" w:hAnsi="宋体" w:hint="eastAsia"/>
          <w:sz w:val="32"/>
          <w:szCs w:val="32"/>
        </w:rPr>
        <w:t>博山镇圣世达社区</w:t>
      </w:r>
      <w:r>
        <w:rPr>
          <w:rFonts w:ascii="仿宋_GB2312" w:eastAsia="仿宋_GB2312" w:hAnsi="宋体" w:cs="Times New Roman" w:hint="eastAsia"/>
          <w:sz w:val="32"/>
          <w:szCs w:val="32"/>
        </w:rPr>
        <w:t>,</w:t>
      </w:r>
      <w:r>
        <w:rPr>
          <w:rFonts w:ascii="仿宋_GB2312" w:eastAsia="仿宋_GB2312" w:hAnsi="宋体" w:hint="eastAsia"/>
          <w:sz w:val="32"/>
          <w:szCs w:val="32"/>
        </w:rPr>
        <w:t>利用现有土地和厂房，不新征土地，不新建厂房。</w:t>
      </w:r>
    </w:p>
    <w:p w:rsidR="00F5600F" w:rsidRDefault="00A10B6E">
      <w:pPr>
        <w:pStyle w:val="a6"/>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七、项目进展情况</w:t>
      </w:r>
    </w:p>
    <w:p w:rsidR="00F5600F" w:rsidRDefault="00A10B6E">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项目已完成立项备案，</w:t>
      </w:r>
      <w:r>
        <w:rPr>
          <w:rFonts w:ascii="仿宋_GB2312" w:eastAsia="仿宋_GB2312" w:hAnsi="宋体" w:hint="eastAsia"/>
          <w:sz w:val="32"/>
          <w:szCs w:val="32"/>
        </w:rPr>
        <w:t>正在进行方案设计，</w:t>
      </w:r>
      <w:r>
        <w:rPr>
          <w:rFonts w:ascii="仿宋_GB2312" w:eastAsia="仿宋_GB2312" w:hAnsi="宋体" w:hint="eastAsia"/>
          <w:sz w:val="32"/>
          <w:szCs w:val="32"/>
        </w:rPr>
        <w:t>预计</w:t>
      </w:r>
      <w:r>
        <w:rPr>
          <w:rFonts w:ascii="仿宋_GB2312" w:eastAsia="仿宋_GB2312" w:hAnsi="宋体" w:hint="eastAsia"/>
          <w:sz w:val="32"/>
          <w:szCs w:val="32"/>
        </w:rPr>
        <w:t>6</w:t>
      </w:r>
      <w:r>
        <w:rPr>
          <w:rFonts w:ascii="仿宋_GB2312" w:eastAsia="仿宋_GB2312" w:hAnsi="宋体" w:hint="eastAsia"/>
          <w:sz w:val="32"/>
          <w:szCs w:val="32"/>
        </w:rPr>
        <w:t>月份开工建设。</w:t>
      </w:r>
    </w:p>
    <w:p w:rsidR="00F5600F" w:rsidRDefault="00A10B6E">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八、建设期及起止年限</w:t>
      </w:r>
    </w:p>
    <w:p w:rsidR="00F5600F" w:rsidRDefault="00A10B6E">
      <w:pPr>
        <w:spacing w:line="576" w:lineRule="exact"/>
        <w:ind w:firstLineChars="200" w:firstLine="640"/>
        <w:rPr>
          <w:rFonts w:eastAsia="仿宋_GB2312"/>
          <w:sz w:val="32"/>
          <w:szCs w:val="32"/>
        </w:rPr>
      </w:pPr>
      <w:r>
        <w:rPr>
          <w:rFonts w:eastAsia="仿宋_GB2312"/>
          <w:sz w:val="32"/>
          <w:szCs w:val="32"/>
        </w:rPr>
        <w:t>本项目建设期为</w:t>
      </w:r>
      <w:r>
        <w:rPr>
          <w:rFonts w:ascii="仿宋_GB2312" w:eastAsia="仿宋_GB2312" w:hint="eastAsia"/>
          <w:sz w:val="32"/>
          <w:szCs w:val="32"/>
        </w:rPr>
        <w:t>31</w:t>
      </w:r>
      <w:r>
        <w:rPr>
          <w:rFonts w:eastAsia="仿宋_GB2312" w:hint="eastAsia"/>
          <w:sz w:val="32"/>
          <w:szCs w:val="32"/>
        </w:rPr>
        <w:t>个月</w:t>
      </w:r>
      <w:r>
        <w:rPr>
          <w:rFonts w:eastAsia="仿宋_GB2312"/>
          <w:sz w:val="32"/>
          <w:szCs w:val="32"/>
        </w:rPr>
        <w:t>，计划于</w:t>
      </w:r>
      <w:r>
        <w:rPr>
          <w:rFonts w:ascii="仿宋_GB2312" w:eastAsia="仿宋_GB2312"/>
          <w:sz w:val="32"/>
          <w:szCs w:val="32"/>
        </w:rPr>
        <w:t>2021</w:t>
      </w:r>
      <w:r>
        <w:rPr>
          <w:rFonts w:eastAsia="仿宋_GB2312"/>
          <w:sz w:val="32"/>
          <w:szCs w:val="32"/>
        </w:rPr>
        <w:t>年</w:t>
      </w:r>
      <w:r>
        <w:rPr>
          <w:rFonts w:ascii="仿宋_GB2312" w:eastAsia="仿宋_GB2312" w:hint="eastAsia"/>
          <w:sz w:val="32"/>
          <w:szCs w:val="32"/>
        </w:rPr>
        <w:t>6</w:t>
      </w:r>
      <w:r>
        <w:rPr>
          <w:rFonts w:eastAsia="仿宋_GB2312"/>
          <w:sz w:val="32"/>
          <w:szCs w:val="32"/>
        </w:rPr>
        <w:t>月</w:t>
      </w:r>
      <w:r>
        <w:rPr>
          <w:rFonts w:eastAsia="仿宋_GB2312" w:hint="eastAsia"/>
          <w:sz w:val="32"/>
          <w:szCs w:val="32"/>
        </w:rPr>
        <w:t>开工建设</w:t>
      </w:r>
      <w:r>
        <w:rPr>
          <w:rFonts w:eastAsia="仿宋_GB2312"/>
          <w:sz w:val="32"/>
          <w:szCs w:val="32"/>
        </w:rPr>
        <w:t>，</w:t>
      </w:r>
      <w:r>
        <w:rPr>
          <w:rFonts w:ascii="仿宋_GB2312" w:eastAsia="仿宋_GB2312"/>
          <w:sz w:val="32"/>
          <w:szCs w:val="32"/>
        </w:rPr>
        <w:t>2023</w:t>
      </w:r>
      <w:r>
        <w:rPr>
          <w:rFonts w:eastAsia="仿宋_GB2312"/>
          <w:sz w:val="32"/>
          <w:szCs w:val="32"/>
        </w:rPr>
        <w:t>年</w:t>
      </w:r>
      <w:r>
        <w:rPr>
          <w:rFonts w:ascii="仿宋_GB2312" w:eastAsia="仿宋_GB2312"/>
          <w:sz w:val="32"/>
          <w:szCs w:val="32"/>
        </w:rPr>
        <w:t>12</w:t>
      </w:r>
      <w:r>
        <w:rPr>
          <w:rFonts w:eastAsia="仿宋_GB2312"/>
          <w:sz w:val="32"/>
          <w:szCs w:val="32"/>
        </w:rPr>
        <w:t>月建成投用。</w:t>
      </w:r>
    </w:p>
    <w:p w:rsidR="00F5600F" w:rsidRDefault="00A10B6E">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九、项目亮点、经济和社会效益分析</w:t>
      </w:r>
    </w:p>
    <w:p w:rsidR="00F5600F" w:rsidRDefault="00A10B6E">
      <w:pPr>
        <w:pStyle w:val="a6"/>
        <w:spacing w:line="576" w:lineRule="exact"/>
        <w:ind w:firstLineChars="200"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、企业在全国各地开展收购产能，产品未来将垄断全国市场，该项目是与深圳金奥博公司合作的招商引资项目，已由省工信厅批复建设。</w:t>
      </w:r>
    </w:p>
    <w:p w:rsidR="00F5600F" w:rsidRDefault="00A10B6E">
      <w:pPr>
        <w:pStyle w:val="a6"/>
        <w:spacing w:line="576"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通过技术改造及引入先进的生产制造管理系统，建设完成后，将实现生产线智能化，有效提升产品质量一致性和稳定性，增强产品市场竞争力，并实现产品生产信息、质量检测信息的实施监控和检测，提升生产运营效率和本质安全水平。</w:t>
      </w:r>
    </w:p>
    <w:p w:rsidR="00F5600F" w:rsidRDefault="00A10B6E">
      <w:pPr>
        <w:pStyle w:val="a6"/>
        <w:spacing w:line="576"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项目实施可提升生产运营效率，提升工业炸药、工业雷管等产品生产运营中的运转、流通效率，有效监控安全生产的实时情况；项目通过搭建信息化管理系统，实现供应链上下游的信息交互，降低经营成本，提高运营效率，为公司未来渠道扩张和供应链能力的提升提供强有力的支持，更好的满足企业规模扩大及业务管理水平提高的需求。</w:t>
      </w:r>
    </w:p>
    <w:p w:rsidR="00F5600F" w:rsidRDefault="00A10B6E">
      <w:pPr>
        <w:pStyle w:val="a6"/>
        <w:spacing w:line="576"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、该项目实施将会为当地政府提供持续的财政收入，可实现新增年销售收入</w:t>
      </w:r>
      <w:r>
        <w:rPr>
          <w:rFonts w:eastAsia="仿宋_GB2312" w:hint="eastAsia"/>
          <w:sz w:val="32"/>
          <w:szCs w:val="32"/>
        </w:rPr>
        <w:t>1.2</w:t>
      </w:r>
      <w:r>
        <w:rPr>
          <w:rFonts w:eastAsia="仿宋_GB2312" w:hint="eastAsia"/>
          <w:sz w:val="32"/>
          <w:szCs w:val="32"/>
        </w:rPr>
        <w:t>亿元，新增年利润</w:t>
      </w:r>
      <w:r>
        <w:rPr>
          <w:rFonts w:eastAsia="仿宋_GB2312" w:hint="eastAsia"/>
          <w:sz w:val="32"/>
          <w:szCs w:val="32"/>
        </w:rPr>
        <w:t>3000</w:t>
      </w:r>
      <w:r>
        <w:rPr>
          <w:rFonts w:eastAsia="仿宋_GB2312" w:hint="eastAsia"/>
          <w:sz w:val="32"/>
          <w:szCs w:val="32"/>
        </w:rPr>
        <w:t>万元，新增年上缴税金</w:t>
      </w:r>
      <w:r>
        <w:rPr>
          <w:rFonts w:eastAsia="仿宋_GB2312" w:hint="eastAsia"/>
          <w:sz w:val="32"/>
          <w:szCs w:val="32"/>
        </w:rPr>
        <w:t>1300</w:t>
      </w:r>
      <w:r>
        <w:rPr>
          <w:rFonts w:eastAsia="仿宋_GB2312" w:hint="eastAsia"/>
          <w:sz w:val="32"/>
          <w:szCs w:val="32"/>
        </w:rPr>
        <w:t>万元。</w:t>
      </w:r>
    </w:p>
    <w:p w:rsidR="00A10B6E" w:rsidRDefault="00A10B6E" w:rsidP="00A10B6E">
      <w:pPr>
        <w:pStyle w:val="a6"/>
        <w:spacing w:line="576" w:lineRule="exact"/>
      </w:pPr>
    </w:p>
    <w:sectPr w:rsidR="00A10B6E" w:rsidSect="00A10B6E">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00F" w:rsidRDefault="00F5600F" w:rsidP="00F5600F">
      <w:r>
        <w:separator/>
      </w:r>
    </w:p>
  </w:endnote>
  <w:endnote w:type="continuationSeparator" w:id="0">
    <w:p w:rsidR="00F5600F" w:rsidRDefault="00F5600F" w:rsidP="00F560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经典粗宋简">
    <w:altName w:val="宋体"/>
    <w:charset w:val="86"/>
    <w:family w:val="modern"/>
    <w:pitch w:val="default"/>
    <w:sig w:usb0="00000000" w:usb1="00000000" w:usb2="0000001E" w:usb3="00000000" w:csb0="2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0F" w:rsidRDefault="00F5600F">
    <w:pPr>
      <w:pStyle w:val="a7"/>
      <w:framePr w:wrap="around" w:vAnchor="text" w:hAnchor="margin" w:xAlign="center" w:y="1"/>
      <w:rPr>
        <w:rStyle w:val="a9"/>
      </w:rPr>
    </w:pPr>
    <w:r>
      <w:fldChar w:fldCharType="begin"/>
    </w:r>
    <w:r w:rsidR="00A10B6E">
      <w:rPr>
        <w:rStyle w:val="a9"/>
      </w:rPr>
      <w:instrText xml:space="preserve">PAGE  </w:instrText>
    </w:r>
    <w:r>
      <w:fldChar w:fldCharType="separate"/>
    </w:r>
    <w:r w:rsidR="00A10B6E">
      <w:rPr>
        <w:rStyle w:val="a9"/>
        <w:noProof/>
      </w:rPr>
      <w:t>3</w:t>
    </w:r>
    <w:r>
      <w:fldChar w:fldCharType="end"/>
    </w:r>
  </w:p>
  <w:p w:rsidR="00F5600F" w:rsidRDefault="00F560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00F" w:rsidRDefault="00F5600F" w:rsidP="00F5600F">
      <w:r>
        <w:separator/>
      </w:r>
    </w:p>
  </w:footnote>
  <w:footnote w:type="continuationSeparator" w:id="0">
    <w:p w:rsidR="00F5600F" w:rsidRDefault="00F5600F" w:rsidP="00F56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4DA9"/>
    <w:multiLevelType w:val="multilevel"/>
    <w:tmpl w:val="28114DA9"/>
    <w:lvl w:ilvl="0">
      <w:start w:val="1"/>
      <w:numFmt w:val="chineseCountingThousand"/>
      <w:suff w:val="space"/>
      <w:lvlText w:val="第%1章  "/>
      <w:lvlJc w:val="center"/>
      <w:pPr>
        <w:ind w:left="5580" w:firstLine="0"/>
      </w:pPr>
      <w:rPr>
        <w:rFonts w:ascii="Arial" w:eastAsia="经典粗宋简" w:hAnsi="Arial" w:hint="default"/>
        <w:b/>
        <w:i w:val="0"/>
        <w:caps w:val="0"/>
        <w:strike w:val="0"/>
        <w:dstrike w:val="0"/>
        <w:vanish w:val="0"/>
        <w:color w:val="auto"/>
        <w:kern w:val="0"/>
        <w:sz w:val="36"/>
        <w:szCs w:val="36"/>
        <w:vertAlign w:val="baseline"/>
        <w:lang w:val="en-US"/>
      </w:rPr>
    </w:lvl>
    <w:lvl w:ilvl="1">
      <w:start w:val="1"/>
      <w:numFmt w:val="chineseCountingThousand"/>
      <w:pStyle w:val="2"/>
      <w:suff w:val="space"/>
      <w:lvlText w:val="第%2节  "/>
      <w:lvlJc w:val="center"/>
      <w:pPr>
        <w:ind w:left="6300" w:firstLine="0"/>
      </w:pPr>
      <w:rPr>
        <w:rFonts w:ascii="黑体" w:eastAsia="黑体" w:hint="eastAsia"/>
        <w:b w:val="0"/>
        <w:i w:val="0"/>
        <w:color w:val="auto"/>
        <w:spacing w:val="0"/>
        <w:w w:val="100"/>
        <w:position w:val="0"/>
        <w:sz w:val="30"/>
      </w:rPr>
    </w:lvl>
    <w:lvl w:ilvl="2">
      <w:start w:val="1"/>
      <w:numFmt w:val="chineseCountingThousand"/>
      <w:suff w:val="space"/>
      <w:lvlText w:val="%3、"/>
      <w:lvlJc w:val="left"/>
      <w:pPr>
        <w:ind w:left="2793" w:firstLine="567"/>
      </w:pPr>
      <w:rPr>
        <w:rFonts w:ascii="楷体_GB2312" w:eastAsia="楷体_GB2312" w:hint="eastAsia"/>
        <w:b/>
        <w:i w:val="0"/>
        <w:sz w:val="28"/>
      </w:rPr>
    </w:lvl>
    <w:lvl w:ilvl="3">
      <w:start w:val="1"/>
      <w:numFmt w:val="chineseCountingThousand"/>
      <w:suff w:val="space"/>
      <w:lvlText w:val="(%4) "/>
      <w:lvlJc w:val="left"/>
      <w:pPr>
        <w:ind w:left="2520" w:firstLine="567"/>
      </w:pPr>
      <w:rPr>
        <w:rFonts w:ascii="楷体_GB2312" w:eastAsia="楷体_GB2312" w:hint="eastAsia"/>
        <w:b/>
        <w:i w:val="0"/>
        <w:spacing w:val="0"/>
        <w:w w:val="100"/>
        <w:position w:val="0"/>
        <w:sz w:val="28"/>
      </w:rPr>
    </w:lvl>
    <w:lvl w:ilvl="4">
      <w:start w:val="1"/>
      <w:numFmt w:val="decimal"/>
      <w:suff w:val="space"/>
      <w:lvlText w:val="%5."/>
      <w:lvlJc w:val="left"/>
      <w:pPr>
        <w:ind w:left="2520" w:firstLine="567"/>
      </w:pPr>
      <w:rPr>
        <w:rFonts w:ascii="Times New Roman" w:hAnsi="Times New Roman" w:hint="default"/>
        <w:b w:val="0"/>
        <w:i w:val="0"/>
        <w:spacing w:val="0"/>
        <w:w w:val="100"/>
        <w:position w:val="0"/>
        <w:sz w:val="28"/>
      </w:rPr>
    </w:lvl>
    <w:lvl w:ilvl="5">
      <w:start w:val="1"/>
      <w:numFmt w:val="decimal"/>
      <w:suff w:val="space"/>
      <w:lvlText w:val="(%6) "/>
      <w:lvlJc w:val="left"/>
      <w:pPr>
        <w:ind w:left="2520" w:firstLine="567"/>
      </w:pPr>
      <w:rPr>
        <w:rFonts w:ascii="Times New Roman" w:hAnsi="Times New Roman" w:hint="default"/>
        <w:b w:val="0"/>
        <w:i w:val="0"/>
        <w:spacing w:val="0"/>
        <w:w w:val="100"/>
        <w:position w:val="0"/>
        <w:sz w:val="28"/>
      </w:rPr>
    </w:lvl>
    <w:lvl w:ilvl="6">
      <w:start w:val="1"/>
      <w:numFmt w:val="lowerLetter"/>
      <w:suff w:val="space"/>
      <w:lvlText w:val="%7."/>
      <w:lvlJc w:val="left"/>
      <w:pPr>
        <w:ind w:left="2520" w:firstLine="567"/>
      </w:pPr>
      <w:rPr>
        <w:rFonts w:hint="eastAsia"/>
      </w:rPr>
    </w:lvl>
    <w:lvl w:ilvl="7">
      <w:start w:val="1"/>
      <w:numFmt w:val="lowerLetter"/>
      <w:suff w:val="space"/>
      <w:lvlText w:val="%8) "/>
      <w:lvlJc w:val="left"/>
      <w:pPr>
        <w:ind w:left="2520" w:firstLine="567"/>
      </w:pPr>
      <w:rPr>
        <w:rFonts w:hint="eastAsia"/>
      </w:rPr>
    </w:lvl>
    <w:lvl w:ilvl="8">
      <w:start w:val="1"/>
      <w:numFmt w:val="lowerRoman"/>
      <w:suff w:val="space"/>
      <w:lvlText w:val="%9."/>
      <w:lvlJc w:val="left"/>
      <w:pPr>
        <w:ind w:left="2520" w:firstLine="567"/>
      </w:pPr>
      <w:rPr>
        <w:rFonts w:hint="eastAsia"/>
      </w:rPr>
    </w:lvl>
  </w:abstractNum>
  <w:abstractNum w:abstractNumId="1">
    <w:nsid w:val="748D16CD"/>
    <w:multiLevelType w:val="multilevel"/>
    <w:tmpl w:val="748D16CD"/>
    <w:lvl w:ilvl="0">
      <w:start w:val="1"/>
      <w:numFmt w:val="decimal"/>
      <w:pStyle w:val="a"/>
      <w:lvlText w:val="（%1）"/>
      <w:lvlJc w:val="left"/>
      <w:pPr>
        <w:tabs>
          <w:tab w:val="left" w:pos="1571"/>
        </w:tabs>
        <w:ind w:left="1571" w:hanging="720"/>
      </w:pPr>
      <w:rPr>
        <w:rFonts w:hint="default"/>
        <w:lang w:val="en-US"/>
      </w:rPr>
    </w:lvl>
    <w:lvl w:ilvl="1">
      <w:start w:val="1"/>
      <w:numFmt w:val="lowerLetter"/>
      <w:lvlText w:val="%2)"/>
      <w:lvlJc w:val="left"/>
      <w:pPr>
        <w:tabs>
          <w:tab w:val="left" w:pos="1691"/>
        </w:tabs>
        <w:ind w:left="1691" w:hanging="420"/>
      </w:p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62B0"/>
    <w:rsid w:val="002162B0"/>
    <w:rsid w:val="00A10B6E"/>
    <w:rsid w:val="00F5600F"/>
    <w:rsid w:val="018A7583"/>
    <w:rsid w:val="4F087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5600F"/>
    <w:pPr>
      <w:widowControl w:val="0"/>
      <w:jc w:val="both"/>
    </w:pPr>
    <w:rPr>
      <w:rFonts w:ascii="Times New Roman" w:eastAsia="宋体" w:hAnsi="Times New Roman" w:cs="Times New Roman"/>
      <w:kern w:val="2"/>
      <w:sz w:val="21"/>
      <w:szCs w:val="24"/>
    </w:rPr>
  </w:style>
  <w:style w:type="paragraph" w:styleId="2">
    <w:name w:val="heading 2"/>
    <w:basedOn w:val="a0"/>
    <w:next w:val="a0"/>
    <w:qFormat/>
    <w:rsid w:val="00F5600F"/>
    <w:pPr>
      <w:keepNext/>
      <w:keepLines/>
      <w:widowControl/>
      <w:numPr>
        <w:ilvl w:val="1"/>
        <w:numId w:val="1"/>
      </w:numPr>
      <w:wordWrap w:val="0"/>
      <w:adjustRightInd w:val="0"/>
      <w:spacing w:before="360" w:after="120"/>
      <w:jc w:val="center"/>
      <w:textAlignment w:val="center"/>
      <w:outlineLvl w:val="1"/>
    </w:pPr>
    <w:rPr>
      <w:rFonts w:eastAsia="黑体"/>
      <w:b/>
      <w:kern w:val="0"/>
      <w:sz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qFormat/>
    <w:rsid w:val="00F5600F"/>
    <w:pPr>
      <w:spacing w:before="185" w:after="100" w:afterAutospacing="1"/>
      <w:ind w:left="148"/>
      <w:jc w:val="left"/>
    </w:pPr>
    <w:rPr>
      <w:rFonts w:ascii="宋体" w:hAnsi="宋体"/>
      <w:kern w:val="0"/>
      <w:sz w:val="28"/>
      <w:szCs w:val="28"/>
    </w:rPr>
  </w:style>
  <w:style w:type="paragraph" w:styleId="a5">
    <w:name w:val="Body Text Indent"/>
    <w:basedOn w:val="a0"/>
    <w:qFormat/>
    <w:rsid w:val="00F5600F"/>
    <w:pPr>
      <w:spacing w:line="460" w:lineRule="atLeast"/>
      <w:ind w:firstLine="284"/>
    </w:pPr>
    <w:rPr>
      <w:spacing w:val="36"/>
      <w:szCs w:val="20"/>
    </w:rPr>
  </w:style>
  <w:style w:type="paragraph" w:styleId="a6">
    <w:name w:val="Plain Text"/>
    <w:basedOn w:val="a0"/>
    <w:qFormat/>
    <w:rsid w:val="00F5600F"/>
    <w:rPr>
      <w:rFonts w:ascii="宋体" w:hAnsi="Courier New" w:cs="Courier New"/>
      <w:szCs w:val="21"/>
    </w:rPr>
  </w:style>
  <w:style w:type="paragraph" w:styleId="a7">
    <w:name w:val="footer"/>
    <w:basedOn w:val="a0"/>
    <w:qFormat/>
    <w:rsid w:val="00F5600F"/>
    <w:pPr>
      <w:tabs>
        <w:tab w:val="center" w:pos="4153"/>
        <w:tab w:val="right" w:pos="8306"/>
      </w:tabs>
      <w:snapToGrid w:val="0"/>
      <w:jc w:val="left"/>
    </w:pPr>
    <w:rPr>
      <w:sz w:val="18"/>
      <w:szCs w:val="18"/>
    </w:rPr>
  </w:style>
  <w:style w:type="paragraph" w:styleId="20">
    <w:name w:val="Body Text First Indent 2"/>
    <w:basedOn w:val="a5"/>
    <w:next w:val="a0"/>
    <w:qFormat/>
    <w:rsid w:val="00F5600F"/>
    <w:pPr>
      <w:spacing w:after="120" w:line="240" w:lineRule="auto"/>
      <w:ind w:leftChars="200" w:left="420" w:firstLineChars="200" w:firstLine="420"/>
    </w:pPr>
    <w:rPr>
      <w:spacing w:val="0"/>
      <w:szCs w:val="24"/>
    </w:rPr>
  </w:style>
  <w:style w:type="table" w:styleId="a8">
    <w:name w:val="Table Grid"/>
    <w:basedOn w:val="a3"/>
    <w:qFormat/>
    <w:rsid w:val="00F560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sid w:val="00F5600F"/>
  </w:style>
  <w:style w:type="paragraph" w:customStyle="1" w:styleId="aa">
    <w:name w:val="引言二级条标题"/>
    <w:basedOn w:val="a"/>
    <w:next w:val="ab"/>
    <w:qFormat/>
    <w:rsid w:val="00F5600F"/>
    <w:pPr>
      <w:tabs>
        <w:tab w:val="left" w:pos="1320"/>
      </w:tabs>
    </w:pPr>
    <w:rPr>
      <w:b w:val="0"/>
    </w:rPr>
  </w:style>
  <w:style w:type="paragraph" w:customStyle="1" w:styleId="a">
    <w:name w:val="引言一级条标题"/>
    <w:basedOn w:val="a0"/>
    <w:next w:val="ab"/>
    <w:qFormat/>
    <w:rsid w:val="00F5600F"/>
    <w:pPr>
      <w:widowControl/>
      <w:numPr>
        <w:numId w:val="2"/>
      </w:numPr>
      <w:tabs>
        <w:tab w:val="left" w:pos="1200"/>
      </w:tabs>
    </w:pPr>
    <w:rPr>
      <w:rFonts w:eastAsia="黑体"/>
      <w:b/>
    </w:rPr>
  </w:style>
  <w:style w:type="paragraph" w:customStyle="1" w:styleId="ab">
    <w:name w:val="段"/>
    <w:uiPriority w:val="99"/>
    <w:qFormat/>
    <w:rsid w:val="00F5600F"/>
    <w:pPr>
      <w:ind w:left="840" w:firstLineChars="200" w:firstLine="200"/>
      <w:jc w:val="both"/>
    </w:pPr>
    <w:rPr>
      <w:rFonts w:ascii="宋体" w:eastAsia="宋体" w:hAnsi="Calibri" w:cs="Arial"/>
      <w:sz w:val="21"/>
      <w:szCs w:val="22"/>
    </w:rPr>
  </w:style>
  <w:style w:type="paragraph" w:styleId="ac">
    <w:name w:val="Balloon Text"/>
    <w:basedOn w:val="a0"/>
    <w:link w:val="Char"/>
    <w:rsid w:val="00A10B6E"/>
    <w:rPr>
      <w:sz w:val="18"/>
      <w:szCs w:val="18"/>
    </w:rPr>
  </w:style>
  <w:style w:type="character" w:customStyle="1" w:styleId="Char">
    <w:name w:val="批注框文本 Char"/>
    <w:basedOn w:val="a2"/>
    <w:link w:val="ac"/>
    <w:rsid w:val="00A10B6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2248</Words>
  <Characters>260</Characters>
  <Application>Microsoft Office Word</Application>
  <DocSecurity>0</DocSecurity>
  <Lines>2</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2021-11-05T08:24:00Z</dcterms:created>
  <dcterms:modified xsi:type="dcterms:W3CDTF">2021-12-06T13:29:00Z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5A0C81A23F044B1ABD00E68734714590</vt:lpwstr>
  </property>
</Properties>
</file>