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bookmarkStart w:id="1" w:name="_GoBack"/>
      <w:bookmarkStart w:id="0" w:name="OLE_LINK1"/>
      <w:r>
        <w:rPr>
          <w:rFonts w:hint="eastAsia" w:ascii="方正小标宋简体" w:hAnsi="方正小标宋简体" w:eastAsia="方正小标宋简体" w:cs="方正小标宋简体"/>
          <w:sz w:val="44"/>
          <w:szCs w:val="44"/>
        </w:rPr>
        <w:t>博山区</w:t>
      </w:r>
      <w:r>
        <w:rPr>
          <w:rFonts w:hint="eastAsia" w:ascii="方正小标宋简体" w:hAnsi="方正小标宋简体" w:eastAsia="方正小标宋简体" w:cs="方正小标宋简体"/>
          <w:sz w:val="44"/>
          <w:szCs w:val="44"/>
          <w:lang w:val="en-US" w:eastAsia="zh-CN"/>
        </w:rPr>
        <w:t>发展和改革</w:t>
      </w:r>
      <w:r>
        <w:rPr>
          <w:rFonts w:hint="eastAsia" w:ascii="方正小标宋简体" w:hAnsi="方正小标宋简体" w:eastAsia="方正小标宋简体" w:cs="方正小标宋简体"/>
          <w:sz w:val="44"/>
          <w:szCs w:val="44"/>
        </w:rPr>
        <w:t>局执法事项清单</w:t>
      </w:r>
    </w:p>
    <w:bookmarkEnd w:id="1"/>
    <w:p>
      <w:pPr>
        <w:jc w:val="center"/>
        <w:rPr>
          <w:rFonts w:hint="eastAsia" w:ascii="方正小标宋简体" w:hAnsi="方正小标宋简体" w:eastAsia="方正小标宋简体" w:cs="方正小标宋简体"/>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一、执法主体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执法主体名称：博山区</w:t>
      </w:r>
      <w:r>
        <w:rPr>
          <w:rFonts w:hint="eastAsia" w:ascii="仿宋_GB2312" w:hAnsi="仿宋_GB2312" w:eastAsia="仿宋_GB2312" w:cs="仿宋_GB2312"/>
          <w:sz w:val="32"/>
          <w:szCs w:val="32"/>
          <w:lang w:val="en-US" w:eastAsia="zh-CN"/>
        </w:rPr>
        <w:t>发展和改革</w:t>
      </w:r>
      <w:r>
        <w:rPr>
          <w:rFonts w:hint="eastAsia" w:ascii="仿宋_GB2312" w:hAnsi="仿宋_GB2312" w:eastAsia="仿宋_GB2312" w:cs="仿宋_GB2312"/>
          <w:sz w:val="32"/>
          <w:szCs w:val="32"/>
        </w:rPr>
        <w:t>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办公地址：淄博市博山区县前街</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号</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联系电话：0533-41</w:t>
      </w:r>
      <w:r>
        <w:rPr>
          <w:rFonts w:hint="eastAsia" w:ascii="仿宋_GB2312" w:hAnsi="仿宋_GB2312" w:eastAsia="仿宋_GB2312" w:cs="仿宋_GB2312"/>
          <w:sz w:val="32"/>
          <w:szCs w:val="32"/>
          <w:lang w:val="en-US" w:eastAsia="zh-CN"/>
        </w:rPr>
        <w:t>80053</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二、执法职责、权限、依据、程序详见附件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三、办理程序和时限详见附件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四、监督和救济途径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监督部门：博山区人民政府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受理机构：博山区</w:t>
      </w:r>
      <w:r>
        <w:rPr>
          <w:rFonts w:hint="eastAsia" w:ascii="仿宋_GB2312" w:hAnsi="仿宋_GB2312" w:eastAsia="仿宋_GB2312" w:cs="仿宋_GB2312"/>
          <w:sz w:val="32"/>
          <w:szCs w:val="32"/>
          <w:lang w:val="en-US" w:eastAsia="zh-CN"/>
        </w:rPr>
        <w:t>发展和改革</w:t>
      </w:r>
      <w:r>
        <w:rPr>
          <w:rFonts w:hint="eastAsia" w:ascii="仿宋_GB2312" w:hAnsi="仿宋_GB2312" w:eastAsia="仿宋_GB2312" w:cs="仿宋_GB2312"/>
          <w:sz w:val="32"/>
          <w:szCs w:val="32"/>
        </w:rPr>
        <w:t>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投诉电话：0533-41</w:t>
      </w:r>
      <w:r>
        <w:rPr>
          <w:rFonts w:hint="eastAsia" w:ascii="仿宋_GB2312" w:hAnsi="仿宋_GB2312" w:eastAsia="仿宋_GB2312" w:cs="仿宋_GB2312"/>
          <w:sz w:val="32"/>
          <w:szCs w:val="32"/>
          <w:lang w:val="en-US" w:eastAsia="zh-CN"/>
        </w:rPr>
        <w:t>80053</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办公时间：上午8:30-12:00，下午13:30-17:00（工作日内）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办公地址：淄博市博山区县前街</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行政裁决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部门：博山区人民政府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地址：淄博市博山区县前街38号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电话：0533-4110088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部门：博山区人民政府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地址：淄博市博山区县前街38号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电话：0533-4110088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部门：博山区人民法院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地址：淄博市博山区县前街1号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电话：0533-4180156</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"http://www.boshan.gov.cn/gongkai/site_bsqsjj/channel_61ce561321a04ccab943a31c/doc_6753ba2e2a429136114b4539_5cc99729d1af1bf2131384c12df298af.docx" \o "附件：博山区审计局行政处罚权力事项清单.docx" \t "http://www.boshan.gov.cn/gongkai/site_bsqsjj/channel_61ce561321a04ccab943a31c/_blank"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附件：博山区</w:t>
      </w:r>
      <w:r>
        <w:rPr>
          <w:rFonts w:hint="eastAsia" w:ascii="仿宋_GB2312" w:hAnsi="仿宋_GB2312" w:eastAsia="仿宋_GB2312" w:cs="仿宋_GB2312"/>
          <w:sz w:val="32"/>
          <w:szCs w:val="32"/>
          <w:lang w:val="en-US" w:eastAsia="zh-CN"/>
        </w:rPr>
        <w:t>发展和改革</w:t>
      </w:r>
      <w:r>
        <w:rPr>
          <w:rFonts w:hint="eastAsia" w:ascii="仿宋_GB2312" w:hAnsi="仿宋_GB2312" w:eastAsia="仿宋_GB2312" w:cs="仿宋_GB2312"/>
          <w:sz w:val="32"/>
          <w:szCs w:val="32"/>
        </w:rPr>
        <w:t>局行政处罚权力事项清单.docx</w:t>
      </w:r>
      <w:r>
        <w:rPr>
          <w:rFonts w:hint="eastAsia" w:ascii="仿宋_GB2312" w:hAnsi="仿宋_GB2312" w:eastAsia="仿宋_GB2312" w:cs="仿宋_GB2312"/>
          <w:sz w:val="32"/>
          <w:szCs w:val="32"/>
        </w:rPr>
        <w:fldChar w:fldCharType="end"/>
      </w:r>
    </w:p>
    <w:p>
      <w:pPr>
        <w:spacing w:before="29" w:line="183" w:lineRule="auto"/>
        <w:ind w:firstLine="120"/>
        <w:rPr>
          <w:rFonts w:ascii="宋体" w:hAnsi="宋体" w:eastAsia="宋体" w:cs="宋体"/>
          <w:b/>
          <w:bCs/>
          <w:spacing w:val="-2"/>
          <w:sz w:val="32"/>
          <w:szCs w:val="32"/>
        </w:rPr>
        <w:sectPr>
          <w:pgSz w:w="11905" w:h="16838"/>
          <w:pgMar w:top="795" w:right="567" w:bottom="283" w:left="850" w:header="851" w:footer="992" w:gutter="0"/>
          <w:paperSrc/>
          <w:pgBorders>
            <w:top w:val="none" w:sz="0" w:space="0"/>
            <w:left w:val="none" w:sz="0" w:space="0"/>
            <w:bottom w:val="none" w:sz="0" w:space="0"/>
            <w:right w:val="none" w:sz="0" w:space="0"/>
          </w:pgBorders>
          <w:cols w:space="0" w:num="1"/>
          <w:rtlGutter w:val="0"/>
          <w:docGrid w:type="lines" w:linePitch="317" w:charSpace="0"/>
        </w:sectPr>
      </w:pPr>
    </w:p>
    <w:p>
      <w:pPr>
        <w:spacing w:before="29" w:line="183" w:lineRule="auto"/>
        <w:ind w:firstLine="120"/>
        <w:rPr>
          <w:rFonts w:ascii="宋体" w:hAnsi="宋体" w:eastAsia="宋体" w:cs="宋体"/>
          <w:b/>
          <w:bCs/>
          <w:spacing w:val="-2"/>
          <w:sz w:val="32"/>
          <w:szCs w:val="32"/>
        </w:rPr>
      </w:pPr>
    </w:p>
    <w:p>
      <w:pPr>
        <w:spacing w:before="29" w:line="183" w:lineRule="auto"/>
        <w:ind w:firstLine="120"/>
        <w:rPr>
          <w:rFonts w:ascii="宋体" w:hAnsi="宋体" w:eastAsia="宋体" w:cs="宋体"/>
          <w:b/>
          <w:bCs/>
          <w:sz w:val="32"/>
          <w:szCs w:val="32"/>
        </w:rPr>
      </w:pPr>
      <w:r>
        <w:rPr>
          <w:b/>
          <w:bCs/>
          <w:sz w:val="48"/>
          <w:szCs w:val="48"/>
        </w:rPr>
        <mc:AlternateContent>
          <mc:Choice Requires="wps">
            <w:drawing>
              <wp:anchor distT="0" distB="0" distL="114300" distR="114300" simplePos="0" relativeHeight="251659264" behindDoc="0" locked="0" layoutInCell="0" allowOverlap="1">
                <wp:simplePos x="0" y="0"/>
                <wp:positionH relativeFrom="page">
                  <wp:posOffset>5680710</wp:posOffset>
                </wp:positionH>
                <wp:positionV relativeFrom="page">
                  <wp:posOffset>1234440</wp:posOffset>
                </wp:positionV>
                <wp:extent cx="744220" cy="0"/>
                <wp:effectExtent l="0" t="0" r="0" b="0"/>
                <wp:wrapNone/>
                <wp:docPr id="1" name="矩形 1"/>
                <wp:cNvGraphicFramePr/>
                <a:graphic xmlns:a="http://schemas.openxmlformats.org/drawingml/2006/main">
                  <a:graphicData uri="http://schemas.microsoft.com/office/word/2010/wordprocessingShape">
                    <wps:wsp>
                      <wps:cNvSpPr/>
                      <wps:spPr>
                        <a:xfrm>
                          <a:off x="0" y="0"/>
                          <a:ext cx="744220" cy="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47.3pt;margin-top:97.2pt;height:0pt;width:58.6pt;mso-position-horizontal-relative:page;mso-position-vertical-relative:page;z-index:251659264;mso-width-relative:page;mso-height-relative:page;" fillcolor="#000000" filled="t" stroked="f" coordsize="21600,21600" o:allowincell="f" o:gfxdata="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Fxx/tgAAAAM&#10;AQAADwAAAAAAAAABACAAAAAiAAAAZHJzL2Rvd25yZXYueG1sUEsBAhQAFAAAAAgAh07iQCSZL7Kq&#10;AQAAWQMAAA4AAAAAAAAAAQAgAAAAJwEAAGRycy9lMm9Eb2MueG1sUEsFBgAAAAAGAAYAWQEAAEMF&#10;AAAAAA==&#10;">
                <v:fill on="t" focussize="0,0"/>
                <v:stroke on="f"/>
                <v:imagedata o:title=""/>
                <o:lock v:ext="edit" aspectratio="f"/>
              </v:rect>
            </w:pict>
          </mc:Fallback>
        </mc:AlternateContent>
      </w:r>
      <w:r>
        <w:rPr>
          <w:rFonts w:ascii="宋体" w:hAnsi="宋体" w:eastAsia="宋体" w:cs="宋体"/>
          <w:b/>
          <w:bCs/>
          <w:spacing w:val="-2"/>
          <w:sz w:val="32"/>
          <w:szCs w:val="32"/>
        </w:rPr>
        <w:t>一、行政处罚权力事项清单表：</w:t>
      </w:r>
    </w:p>
    <w:p>
      <w:pPr>
        <w:spacing w:before="186" w:line="183" w:lineRule="auto"/>
        <w:jc w:val="center"/>
        <w:rPr>
          <w:rFonts w:ascii="宋体" w:hAnsi="宋体" w:eastAsia="宋体" w:cs="宋体"/>
          <w:b/>
          <w:bCs/>
          <w:sz w:val="32"/>
          <w:szCs w:val="32"/>
        </w:rPr>
      </w:pPr>
      <w:r>
        <w:rPr>
          <w:rFonts w:hint="eastAsia" w:ascii="宋体" w:hAnsi="宋体" w:eastAsia="宋体" w:cs="宋体"/>
          <w:b/>
          <w:bCs/>
          <w:sz w:val="32"/>
          <w:szCs w:val="32"/>
          <w:lang w:val="en-US" w:eastAsia="zh-CN"/>
        </w:rPr>
        <w:t>博山区发展和改革</w:t>
      </w:r>
      <w:r>
        <w:rPr>
          <w:rFonts w:ascii="宋体" w:hAnsi="宋体" w:eastAsia="宋体" w:cs="宋体"/>
          <w:b/>
          <w:bCs/>
          <w:sz w:val="32"/>
          <w:szCs w:val="32"/>
        </w:rPr>
        <w:t>局行政处罚权力事项清单</w:t>
      </w:r>
    </w:p>
    <w:p>
      <w:pPr>
        <w:spacing w:line="211" w:lineRule="exact"/>
      </w:pPr>
    </w:p>
    <w:tbl>
      <w:tblPr>
        <w:tblStyle w:val="5"/>
        <w:tblW w:w="16213"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026"/>
        <w:gridCol w:w="1333"/>
        <w:gridCol w:w="1411"/>
        <w:gridCol w:w="5588"/>
        <w:gridCol w:w="930"/>
        <w:gridCol w:w="1072"/>
        <w:gridCol w:w="1115"/>
        <w:gridCol w:w="3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20" w:type="dxa"/>
            <w:tcBorders>
              <w:top w:val="single" w:color="000000" w:sz="8" w:space="0"/>
            </w:tcBorders>
            <w:vAlign w:val="center"/>
          </w:tcPr>
          <w:p>
            <w:pPr>
              <w:spacing w:before="39" w:line="186" w:lineRule="auto"/>
              <w:jc w:val="center"/>
              <w:rPr>
                <w:rFonts w:hint="eastAsia"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序号</w:t>
            </w:r>
          </w:p>
        </w:tc>
        <w:tc>
          <w:tcPr>
            <w:tcW w:w="1026" w:type="dxa"/>
            <w:tcBorders>
              <w:top w:val="single" w:color="000000" w:sz="8" w:space="0"/>
            </w:tcBorders>
            <w:vAlign w:val="center"/>
          </w:tcPr>
          <w:p>
            <w:pPr>
              <w:spacing w:before="39" w:line="186" w:lineRule="auto"/>
              <w:jc w:val="center"/>
              <w:rPr>
                <w:rFonts w:hint="eastAsia"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事项名称</w:t>
            </w:r>
          </w:p>
        </w:tc>
        <w:tc>
          <w:tcPr>
            <w:tcW w:w="1333" w:type="dxa"/>
            <w:tcBorders>
              <w:top w:val="single" w:color="000000" w:sz="8" w:space="0"/>
            </w:tcBorders>
            <w:vAlign w:val="center"/>
          </w:tcPr>
          <w:p>
            <w:pPr>
              <w:spacing w:before="39" w:line="186" w:lineRule="auto"/>
              <w:jc w:val="center"/>
              <w:rPr>
                <w:rFonts w:hint="default"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执法职责</w:t>
            </w:r>
          </w:p>
        </w:tc>
        <w:tc>
          <w:tcPr>
            <w:tcW w:w="1411" w:type="dxa"/>
            <w:tcBorders>
              <w:top w:val="single" w:color="000000" w:sz="8" w:space="0"/>
            </w:tcBorders>
            <w:vAlign w:val="center"/>
          </w:tcPr>
          <w:p>
            <w:pPr>
              <w:spacing w:before="39" w:line="186" w:lineRule="auto"/>
              <w:jc w:val="center"/>
              <w:rPr>
                <w:rFonts w:hint="default"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执法权限</w:t>
            </w:r>
          </w:p>
        </w:tc>
        <w:tc>
          <w:tcPr>
            <w:tcW w:w="5588" w:type="dxa"/>
            <w:tcBorders>
              <w:top w:val="single" w:color="000000" w:sz="8" w:space="0"/>
            </w:tcBorders>
            <w:vAlign w:val="center"/>
          </w:tcPr>
          <w:p>
            <w:pPr>
              <w:spacing w:before="39" w:line="186" w:lineRule="auto"/>
              <w:jc w:val="center"/>
              <w:rPr>
                <w:rFonts w:hint="eastAsia" w:ascii="宋体" w:hAnsi="宋体" w:eastAsia="宋体" w:cs="宋体"/>
                <w:b/>
                <w:bCs/>
                <w:sz w:val="15"/>
                <w:szCs w:val="15"/>
              </w:rPr>
            </w:pPr>
            <w:r>
              <w:rPr>
                <w:rFonts w:hint="eastAsia" w:ascii="宋体" w:hAnsi="宋体" w:eastAsia="宋体" w:cs="宋体"/>
                <w:b/>
                <w:bCs/>
                <w:spacing w:val="-1"/>
                <w:sz w:val="15"/>
                <w:szCs w:val="15"/>
              </w:rPr>
              <w:t>法律依据</w:t>
            </w:r>
          </w:p>
        </w:tc>
        <w:tc>
          <w:tcPr>
            <w:tcW w:w="930" w:type="dxa"/>
            <w:tcBorders>
              <w:top w:val="single" w:color="000000" w:sz="8" w:space="0"/>
            </w:tcBorders>
            <w:vAlign w:val="center"/>
          </w:tcPr>
          <w:p>
            <w:pPr>
              <w:spacing w:before="39" w:line="186" w:lineRule="auto"/>
              <w:jc w:val="center"/>
              <w:rPr>
                <w:rFonts w:hint="eastAsia"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法定期限</w:t>
            </w:r>
          </w:p>
        </w:tc>
        <w:tc>
          <w:tcPr>
            <w:tcW w:w="1072" w:type="dxa"/>
            <w:tcBorders>
              <w:top w:val="single" w:color="000000" w:sz="8" w:space="0"/>
            </w:tcBorders>
            <w:vAlign w:val="center"/>
          </w:tcPr>
          <w:p>
            <w:pPr>
              <w:spacing w:before="39" w:line="186" w:lineRule="auto"/>
              <w:jc w:val="center"/>
              <w:rPr>
                <w:rFonts w:hint="eastAsia" w:ascii="宋体" w:hAnsi="宋体" w:eastAsia="宋体" w:cs="宋体"/>
                <w:b/>
                <w:bCs/>
                <w:spacing w:val="-1"/>
                <w:sz w:val="15"/>
                <w:szCs w:val="15"/>
              </w:rPr>
            </w:pPr>
            <w:r>
              <w:rPr>
                <w:rFonts w:hint="eastAsia" w:ascii="宋体" w:hAnsi="宋体" w:eastAsia="宋体" w:cs="宋体"/>
                <w:b/>
                <w:bCs/>
                <w:spacing w:val="-1"/>
                <w:sz w:val="15"/>
                <w:szCs w:val="15"/>
              </w:rPr>
              <w:t>业务类型</w:t>
            </w:r>
          </w:p>
        </w:tc>
        <w:tc>
          <w:tcPr>
            <w:tcW w:w="1115" w:type="dxa"/>
            <w:tcBorders>
              <w:top w:val="single" w:color="000000" w:sz="8" w:space="0"/>
              <w:right w:val="single" w:color="auto" w:sz="4" w:space="0"/>
            </w:tcBorders>
            <w:vAlign w:val="center"/>
          </w:tcPr>
          <w:p>
            <w:pPr>
              <w:spacing w:before="39" w:line="186" w:lineRule="auto"/>
              <w:jc w:val="center"/>
              <w:rPr>
                <w:rFonts w:hint="eastAsia" w:ascii="宋体" w:hAnsi="宋体" w:eastAsia="宋体" w:cs="宋体"/>
                <w:b/>
                <w:bCs/>
                <w:spacing w:val="-1"/>
                <w:sz w:val="15"/>
                <w:szCs w:val="15"/>
              </w:rPr>
            </w:pPr>
            <w:r>
              <w:rPr>
                <w:rFonts w:hint="eastAsia" w:ascii="宋体" w:hAnsi="宋体" w:eastAsia="宋体" w:cs="宋体"/>
                <w:b/>
                <w:bCs/>
                <w:spacing w:val="-1"/>
                <w:sz w:val="15"/>
                <w:szCs w:val="15"/>
              </w:rPr>
              <w:t>处罚适用种类</w:t>
            </w:r>
          </w:p>
        </w:tc>
        <w:tc>
          <w:tcPr>
            <w:tcW w:w="3218" w:type="dxa"/>
            <w:tcBorders>
              <w:top w:val="single" w:color="auto" w:sz="4" w:space="0"/>
              <w:left w:val="single" w:color="auto" w:sz="4" w:space="0"/>
              <w:right w:val="single" w:color="auto" w:sz="4" w:space="0"/>
            </w:tcBorders>
            <w:vAlign w:val="center"/>
          </w:tcPr>
          <w:p>
            <w:pPr>
              <w:spacing w:before="39" w:line="186" w:lineRule="auto"/>
              <w:jc w:val="center"/>
              <w:rPr>
                <w:rFonts w:hint="eastAsia" w:ascii="宋体" w:hAnsi="宋体" w:eastAsia="宋体" w:cs="宋体"/>
                <w:b/>
                <w:bCs/>
                <w:spacing w:val="-1"/>
                <w:sz w:val="15"/>
                <w:szCs w:val="15"/>
              </w:rPr>
            </w:pPr>
            <w:r>
              <w:rPr>
                <w:rFonts w:hint="eastAsia" w:ascii="宋体" w:hAnsi="宋体" w:eastAsia="宋体" w:cs="宋体"/>
                <w:b/>
                <w:bCs/>
                <w:spacing w:val="-1"/>
                <w:sz w:val="15"/>
                <w:szCs w:val="15"/>
              </w:rPr>
              <w:t>执法机构、执法 类别及救济渠道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4" w:hRule="atLeast"/>
        </w:trPr>
        <w:tc>
          <w:tcPr>
            <w:tcW w:w="520" w:type="dxa"/>
            <w:vAlign w:val="center"/>
          </w:tcPr>
          <w:p>
            <w:pPr>
              <w:spacing w:line="245" w:lineRule="auto"/>
              <w:jc w:val="both"/>
              <w:rPr>
                <w:rFonts w:hint="eastAsia" w:ascii="宋体" w:hAnsi="宋体" w:eastAsia="宋体" w:cs="宋体"/>
                <w:sz w:val="15"/>
                <w:szCs w:val="15"/>
              </w:rPr>
            </w:pPr>
          </w:p>
          <w:p>
            <w:pPr>
              <w:spacing w:before="35" w:line="180" w:lineRule="auto"/>
              <w:jc w:val="center"/>
              <w:rPr>
                <w:rFonts w:hint="eastAsia" w:ascii="宋体" w:hAnsi="宋体" w:eastAsia="宋体" w:cs="宋体"/>
                <w:sz w:val="15"/>
                <w:szCs w:val="15"/>
              </w:rPr>
            </w:pPr>
            <w:r>
              <w:rPr>
                <w:rFonts w:hint="eastAsia" w:ascii="宋体" w:hAnsi="宋体" w:eastAsia="宋体" w:cs="宋体"/>
                <w:sz w:val="15"/>
                <w:szCs w:val="15"/>
              </w:rPr>
              <w:t>1</w:t>
            </w:r>
          </w:p>
        </w:tc>
        <w:tc>
          <w:tcPr>
            <w:tcW w:w="1026" w:type="dxa"/>
            <w:vAlign w:val="center"/>
          </w:tcPr>
          <w:p>
            <w:pPr>
              <w:spacing w:before="42" w:line="219" w:lineRule="auto"/>
              <w:ind w:left="69" w:right="97"/>
              <w:jc w:val="center"/>
              <w:rPr>
                <w:rFonts w:hint="eastAsia" w:ascii="宋体" w:hAnsi="宋体" w:eastAsia="宋体" w:cs="宋体"/>
                <w:sz w:val="15"/>
                <w:szCs w:val="15"/>
              </w:rPr>
            </w:pPr>
            <w:r>
              <w:rPr>
                <w:rFonts w:hint="eastAsia" w:ascii="宋体" w:hAnsi="宋体" w:eastAsia="宋体" w:cs="宋体"/>
                <w:spacing w:val="-3"/>
                <w:sz w:val="15"/>
                <w:szCs w:val="15"/>
              </w:rPr>
              <w:t>对企业未按规定办理投资项目核准相关手续的行政处罚</w:t>
            </w:r>
          </w:p>
        </w:tc>
        <w:tc>
          <w:tcPr>
            <w:tcW w:w="1333" w:type="dxa"/>
            <w:vAlign w:val="center"/>
          </w:tcPr>
          <w:p>
            <w:pPr>
              <w:numPr>
                <w:ilvl w:val="0"/>
                <w:numId w:val="0"/>
              </w:numPr>
              <w:spacing w:before="9" w:line="218" w:lineRule="auto"/>
              <w:ind w:left="78" w:leftChars="0" w:right="119" w:rightChars="0"/>
              <w:jc w:val="center"/>
              <w:rPr>
                <w:rFonts w:hint="default" w:ascii="宋体" w:hAnsi="宋体" w:eastAsia="宋体" w:cs="宋体"/>
                <w:spacing w:val="1"/>
                <w:sz w:val="15"/>
                <w:szCs w:val="15"/>
                <w:lang w:val="en-US" w:eastAsia="zh-CN"/>
              </w:rPr>
            </w:pPr>
            <w:r>
              <w:rPr>
                <w:rFonts w:hint="eastAsia" w:ascii="宋体" w:hAnsi="宋体" w:eastAsia="宋体" w:cs="宋体"/>
                <w:spacing w:val="1"/>
                <w:sz w:val="15"/>
                <w:szCs w:val="15"/>
                <w:lang w:val="en-US" w:eastAsia="zh-CN"/>
              </w:rPr>
              <w:t>依照法律规定的职权和程序，进行监督</w:t>
            </w:r>
          </w:p>
        </w:tc>
        <w:tc>
          <w:tcPr>
            <w:tcW w:w="1411" w:type="dxa"/>
            <w:vAlign w:val="center"/>
          </w:tcPr>
          <w:p>
            <w:pPr>
              <w:numPr>
                <w:ilvl w:val="0"/>
                <w:numId w:val="0"/>
              </w:numPr>
              <w:spacing w:before="9" w:line="218" w:lineRule="auto"/>
              <w:ind w:left="78" w:leftChars="0" w:right="119" w:rightChars="0"/>
              <w:jc w:val="center"/>
              <w:rPr>
                <w:rFonts w:hint="eastAsia" w:ascii="宋体" w:hAnsi="宋体" w:eastAsia="宋体" w:cs="宋体"/>
                <w:spacing w:val="1"/>
                <w:sz w:val="15"/>
                <w:szCs w:val="15"/>
                <w:lang w:eastAsia="zh-CN"/>
              </w:rPr>
            </w:pPr>
            <w:r>
              <w:rPr>
                <w:rFonts w:hint="eastAsia" w:ascii="宋体" w:hAnsi="宋体" w:eastAsia="宋体" w:cs="宋体"/>
                <w:spacing w:val="-3"/>
                <w:sz w:val="15"/>
                <w:szCs w:val="15"/>
              </w:rPr>
              <w:t>按照属地管理原则，负责本行政区域内</w:t>
            </w:r>
            <w:r>
              <w:rPr>
                <w:rFonts w:hint="eastAsia" w:ascii="宋体" w:hAnsi="宋体" w:eastAsia="宋体" w:cs="宋体"/>
                <w:spacing w:val="-3"/>
                <w:sz w:val="15"/>
                <w:szCs w:val="15"/>
                <w:lang w:val="en-US" w:eastAsia="zh-CN"/>
              </w:rPr>
              <w:t>实施行政处罚权力</w:t>
            </w:r>
          </w:p>
        </w:tc>
        <w:tc>
          <w:tcPr>
            <w:tcW w:w="5588" w:type="dxa"/>
            <w:vAlign w:val="center"/>
          </w:tcPr>
          <w:p>
            <w:pPr>
              <w:numPr>
                <w:ilvl w:val="0"/>
                <w:numId w:val="0"/>
              </w:numPr>
              <w:spacing w:before="9" w:line="218" w:lineRule="auto"/>
              <w:ind w:left="78" w:leftChars="0" w:right="119" w:rightChars="0"/>
              <w:jc w:val="both"/>
              <w:rPr>
                <w:rFonts w:hint="eastAsia" w:ascii="宋体" w:hAnsi="宋体" w:eastAsia="宋体" w:cs="宋体"/>
                <w:spacing w:val="1"/>
                <w:sz w:val="15"/>
                <w:szCs w:val="15"/>
                <w:lang w:val="en-US" w:eastAsia="zh-CN"/>
              </w:rPr>
            </w:pPr>
            <w:r>
              <w:rPr>
                <w:rFonts w:hint="eastAsia" w:ascii="宋体" w:hAnsi="宋体" w:eastAsia="宋体" w:cs="宋体"/>
                <w:spacing w:val="1"/>
                <w:sz w:val="15"/>
                <w:szCs w:val="15"/>
                <w:lang w:val="en-US" w:eastAsia="zh-CN"/>
              </w:rPr>
              <w:t>1.【行政法规】《企业投资项目核准和备案管理条例》（2016年12月国务院令第673号）第十八条：“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以欺骗、贿赂等不正当手段取得项目核准文件，尚未开工建设的，由核准机关撤销核准文件，处项目总投资额1‰以上5‰以下的罚款；已经开工建设的，依照前款规定予以处罚；构成犯罪的，依法追究刑事责任。”</w:t>
            </w:r>
          </w:p>
          <w:p>
            <w:pPr>
              <w:numPr>
                <w:ilvl w:val="0"/>
                <w:numId w:val="0"/>
              </w:numPr>
              <w:spacing w:before="9" w:line="218" w:lineRule="auto"/>
              <w:ind w:left="78" w:leftChars="0" w:right="119" w:rightChars="0"/>
              <w:jc w:val="both"/>
              <w:rPr>
                <w:rFonts w:hint="eastAsia" w:ascii="宋体" w:hAnsi="宋体" w:eastAsia="宋体" w:cs="宋体"/>
                <w:spacing w:val="1"/>
                <w:sz w:val="15"/>
                <w:szCs w:val="15"/>
                <w:lang w:val="en-US" w:eastAsia="zh-CN"/>
              </w:rPr>
            </w:pPr>
            <w:r>
              <w:rPr>
                <w:rFonts w:hint="eastAsia" w:ascii="宋体" w:hAnsi="宋体" w:eastAsia="宋体" w:cs="宋体"/>
                <w:spacing w:val="1"/>
                <w:sz w:val="15"/>
                <w:szCs w:val="15"/>
                <w:lang w:val="en-US" w:eastAsia="zh-CN"/>
              </w:rPr>
              <w:t>2.【部委规章】《企业投资项目核准和备案管理办法》（2017年3月国家发展改革委令第2号） 第五十六条：“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以欺骗、贿赂等不正当手段取得项目核准文件，尚未开工建设的，由核准机关撤销核准文件，处项目总投资额1‰以上5‰以下的罚款；已经开工建设的，依照前款规定予以处罚；构成犯罪的，依法追究刑事责任。”</w:t>
            </w:r>
          </w:p>
          <w:p>
            <w:pPr>
              <w:numPr>
                <w:ilvl w:val="0"/>
                <w:numId w:val="0"/>
              </w:numPr>
              <w:spacing w:before="9" w:line="218" w:lineRule="auto"/>
              <w:ind w:left="78" w:leftChars="0" w:right="119" w:rightChars="0"/>
              <w:jc w:val="both"/>
              <w:rPr>
                <w:rFonts w:hint="eastAsia" w:ascii="宋体" w:hAnsi="宋体" w:eastAsia="宋体" w:cs="宋体"/>
                <w:sz w:val="15"/>
                <w:szCs w:val="15"/>
              </w:rPr>
            </w:pPr>
            <w:r>
              <w:rPr>
                <w:rFonts w:hint="eastAsia" w:ascii="宋体" w:hAnsi="宋体" w:eastAsia="宋体" w:cs="宋体"/>
                <w:spacing w:val="1"/>
                <w:sz w:val="15"/>
                <w:szCs w:val="15"/>
                <w:lang w:val="en-US" w:eastAsia="zh-CN"/>
              </w:rPr>
              <w:t>3.【部委规章】《企业投资项目事中事后监管办法》（2018年1月国家发展改革委令第14号）第十条：“项目未按规定办理核准批复文件、项目变更批复文件或者批复文件失效后开工建设的，核准机关应当依法责令停止建设或者责令停产，并依法处以罚款。”第十一条：“项目未按照核准的建设地点、建设规模、建设内容等进行建设的，核准机关应当依法责令停止建设或者责令停产，并依法处以罚款。”第十二条：“县级以上地方发展改革部门发现本行政区域内的项目列入《政府核准的投资项目目录》，但未依法办理核准批复文件、项目变更批复文件或者批复文件失效后开工建设的，应当报告对该项目有核准权限的机关，由核准机关依法责令停止建设或者责令停产，并依法处以罚款。”</w:t>
            </w:r>
          </w:p>
        </w:tc>
        <w:tc>
          <w:tcPr>
            <w:tcW w:w="930" w:type="dxa"/>
            <w:vAlign w:val="center"/>
          </w:tcPr>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无</w:t>
            </w:r>
          </w:p>
        </w:tc>
        <w:tc>
          <w:tcPr>
            <w:tcW w:w="1072" w:type="dxa"/>
            <w:vAlign w:val="center"/>
          </w:tcPr>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一般程序</w:t>
            </w:r>
          </w:p>
        </w:tc>
        <w:tc>
          <w:tcPr>
            <w:tcW w:w="1115" w:type="dxa"/>
            <w:tcBorders>
              <w:right w:val="single" w:color="auto" w:sz="4" w:space="0"/>
            </w:tcBorders>
            <w:vAlign w:val="center"/>
          </w:tcPr>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警告、罚款</w:t>
            </w:r>
          </w:p>
        </w:tc>
        <w:tc>
          <w:tcPr>
            <w:tcW w:w="3218" w:type="dxa"/>
            <w:vMerge w:val="restart"/>
            <w:tcBorders>
              <w:left w:val="single" w:color="auto" w:sz="4" w:space="0"/>
              <w:bottom w:val="single" w:color="auto" w:sz="4" w:space="0"/>
              <w:right w:val="single" w:color="auto" w:sz="4" w:space="0"/>
            </w:tcBorders>
            <w:vAlign w:val="center"/>
          </w:tcPr>
          <w:p>
            <w:pPr>
              <w:numPr>
                <w:ilvl w:val="0"/>
                <w:numId w:val="0"/>
              </w:numPr>
              <w:spacing w:before="9" w:line="218" w:lineRule="auto"/>
              <w:ind w:left="78" w:leftChars="0" w:right="119" w:rightChars="0"/>
              <w:jc w:val="both"/>
              <w:rPr>
                <w:rFonts w:hint="default" w:ascii="宋体" w:hAnsi="宋体" w:eastAsia="宋体" w:cs="宋体"/>
                <w:spacing w:val="1"/>
                <w:sz w:val="15"/>
                <w:szCs w:val="15"/>
                <w:lang w:val="en-US"/>
              </w:rPr>
            </w:pPr>
            <w:r>
              <w:rPr>
                <w:rFonts w:hint="eastAsia" w:ascii="宋体" w:hAnsi="宋体" w:eastAsia="宋体" w:cs="宋体"/>
                <w:spacing w:val="-5"/>
                <w:sz w:val="15"/>
                <w:szCs w:val="15"/>
              </w:rPr>
              <w:t>执</w:t>
            </w:r>
            <w:r>
              <w:rPr>
                <w:rFonts w:hint="eastAsia" w:ascii="宋体" w:hAnsi="宋体" w:eastAsia="宋体" w:cs="宋体"/>
                <w:spacing w:val="1"/>
                <w:sz w:val="15"/>
                <w:szCs w:val="15"/>
              </w:rPr>
              <w:t>法机构</w:t>
            </w:r>
            <w:r>
              <w:rPr>
                <w:rFonts w:hint="eastAsia" w:ascii="宋体" w:hAnsi="宋体" w:eastAsia="宋体" w:cs="宋体"/>
                <w:spacing w:val="1"/>
                <w:sz w:val="15"/>
                <w:szCs w:val="15"/>
                <w:lang w:eastAsia="zh-CN"/>
              </w:rPr>
              <w:t>：</w:t>
            </w:r>
            <w:r>
              <w:rPr>
                <w:rFonts w:hint="eastAsia" w:ascii="宋体" w:hAnsi="宋体" w:eastAsia="宋体" w:cs="宋体"/>
                <w:spacing w:val="1"/>
                <w:sz w:val="15"/>
                <w:szCs w:val="15"/>
                <w:lang w:val="en-US" w:eastAsia="zh-CN"/>
              </w:rPr>
              <w:t>淄博市博山区发展和改革局</w:t>
            </w:r>
          </w:p>
          <w:p>
            <w:pPr>
              <w:numPr>
                <w:ilvl w:val="0"/>
                <w:numId w:val="0"/>
              </w:numPr>
              <w:spacing w:before="9" w:line="218" w:lineRule="auto"/>
              <w:ind w:left="78" w:leftChars="0"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执法类别</w:t>
            </w:r>
            <w:r>
              <w:rPr>
                <w:rFonts w:hint="eastAsia" w:ascii="宋体" w:hAnsi="宋体" w:eastAsia="宋体" w:cs="宋体"/>
                <w:spacing w:val="1"/>
                <w:sz w:val="15"/>
                <w:szCs w:val="15"/>
                <w:lang w:eastAsia="zh-CN"/>
              </w:rPr>
              <w:t>：</w:t>
            </w:r>
            <w:r>
              <w:rPr>
                <w:rFonts w:hint="eastAsia" w:ascii="宋体" w:hAnsi="宋体" w:eastAsia="宋体" w:cs="宋体"/>
                <w:spacing w:val="1"/>
                <w:sz w:val="15"/>
                <w:szCs w:val="15"/>
              </w:rPr>
              <w:t>行政处罚</w:t>
            </w:r>
          </w:p>
          <w:p>
            <w:pPr>
              <w:numPr>
                <w:ilvl w:val="0"/>
                <w:numId w:val="0"/>
              </w:numPr>
              <w:spacing w:before="9" w:line="218" w:lineRule="auto"/>
              <w:ind w:left="78" w:leftChars="0"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救济渠道</w:t>
            </w:r>
            <w:r>
              <w:rPr>
                <w:rFonts w:hint="eastAsia" w:ascii="宋体" w:hAnsi="宋体" w:eastAsia="宋体" w:cs="宋体"/>
                <w:spacing w:val="1"/>
                <w:sz w:val="15"/>
                <w:szCs w:val="15"/>
                <w:lang w:eastAsia="zh-CN"/>
              </w:rPr>
              <w:t>：</w:t>
            </w:r>
            <w:r>
              <w:rPr>
                <w:rFonts w:hint="eastAsia" w:ascii="宋体" w:hAnsi="宋体" w:eastAsia="宋体" w:cs="宋体"/>
                <w:spacing w:val="1"/>
                <w:sz w:val="15"/>
                <w:szCs w:val="15"/>
              </w:rPr>
              <w:t>可以在收到处罚决定书之日起60日内向</w:t>
            </w:r>
            <w:r>
              <w:rPr>
                <w:rFonts w:hint="eastAsia" w:ascii="宋体" w:hAnsi="宋体" w:eastAsia="宋体" w:cs="宋体"/>
                <w:spacing w:val="1"/>
                <w:sz w:val="15"/>
                <w:szCs w:val="15"/>
                <w:lang w:val="en-US" w:eastAsia="zh-CN"/>
              </w:rPr>
              <w:t>博山区</w:t>
            </w:r>
            <w:r>
              <w:rPr>
                <w:rFonts w:hint="eastAsia" w:ascii="宋体" w:hAnsi="宋体" w:eastAsia="宋体" w:cs="宋体"/>
                <w:spacing w:val="1"/>
                <w:sz w:val="15"/>
                <w:szCs w:val="15"/>
              </w:rPr>
              <w:t>人民政府提请</w:t>
            </w:r>
            <w:r>
              <w:rPr>
                <w:rFonts w:hint="eastAsia" w:ascii="宋体" w:hAnsi="宋体" w:eastAsia="宋体" w:cs="宋体"/>
                <w:spacing w:val="1"/>
                <w:sz w:val="15"/>
                <w:szCs w:val="15"/>
                <w:lang w:val="en-US" w:eastAsia="zh-CN"/>
              </w:rPr>
              <w:t>博山区人民政府</w:t>
            </w:r>
            <w:r>
              <w:rPr>
                <w:rFonts w:hint="eastAsia" w:ascii="宋体" w:hAnsi="宋体" w:eastAsia="宋体" w:cs="宋体"/>
                <w:spacing w:val="1"/>
                <w:sz w:val="15"/>
                <w:szCs w:val="15"/>
              </w:rPr>
              <w:t>裁决</w:t>
            </w:r>
            <w:r>
              <w:rPr>
                <w:rFonts w:hint="eastAsia" w:ascii="宋体" w:hAnsi="宋体" w:eastAsia="宋体" w:cs="宋体"/>
                <w:spacing w:val="1"/>
                <w:sz w:val="15"/>
                <w:szCs w:val="15"/>
                <w:lang w:eastAsia="zh-CN"/>
              </w:rPr>
              <w:t>、</w:t>
            </w:r>
            <w:r>
              <w:rPr>
                <w:rFonts w:hint="eastAsia" w:ascii="宋体" w:hAnsi="宋体" w:eastAsia="宋体" w:cs="宋体"/>
                <w:spacing w:val="1"/>
                <w:sz w:val="15"/>
                <w:szCs w:val="15"/>
              </w:rPr>
              <w:t>申请行政复议或者6个月内向</w:t>
            </w:r>
            <w:r>
              <w:rPr>
                <w:rFonts w:hint="eastAsia" w:ascii="宋体" w:hAnsi="宋体" w:eastAsia="宋体" w:cs="宋体"/>
                <w:spacing w:val="1"/>
                <w:sz w:val="15"/>
                <w:szCs w:val="15"/>
                <w:lang w:val="en-US" w:eastAsia="zh-CN"/>
              </w:rPr>
              <w:t>博山</w:t>
            </w:r>
            <w:r>
              <w:rPr>
                <w:rFonts w:hint="eastAsia" w:ascii="宋体" w:hAnsi="宋体" w:eastAsia="宋体" w:cs="宋体"/>
                <w:spacing w:val="1"/>
                <w:sz w:val="15"/>
                <w:szCs w:val="15"/>
              </w:rPr>
              <w:t>区人民法院提起行政诉讼。</w:t>
            </w:r>
          </w:p>
          <w:p>
            <w:pPr>
              <w:numPr>
                <w:ilvl w:val="0"/>
                <w:numId w:val="0"/>
              </w:numPr>
              <w:spacing w:before="9" w:line="218" w:lineRule="auto"/>
              <w:ind w:left="78" w:leftChars="0"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行政复议机关：</w:t>
            </w:r>
            <w:r>
              <w:rPr>
                <w:rFonts w:hint="eastAsia" w:ascii="宋体" w:hAnsi="宋体" w:eastAsia="宋体" w:cs="宋体"/>
                <w:spacing w:val="1"/>
                <w:sz w:val="15"/>
                <w:szCs w:val="15"/>
                <w:lang w:val="en-US" w:eastAsia="zh-CN"/>
              </w:rPr>
              <w:t>博山区</w:t>
            </w:r>
            <w:r>
              <w:rPr>
                <w:rFonts w:hint="eastAsia" w:ascii="宋体" w:hAnsi="宋体" w:eastAsia="宋体" w:cs="宋体"/>
                <w:spacing w:val="1"/>
                <w:sz w:val="15"/>
                <w:szCs w:val="15"/>
              </w:rPr>
              <w:t>人民政府</w:t>
            </w:r>
          </w:p>
          <w:p>
            <w:pPr>
              <w:numPr>
                <w:ilvl w:val="0"/>
                <w:numId w:val="0"/>
              </w:numPr>
              <w:spacing w:before="9" w:line="218" w:lineRule="auto"/>
              <w:ind w:left="78" w:leftChars="0" w:right="119" w:rightChars="0"/>
              <w:jc w:val="both"/>
              <w:rPr>
                <w:rFonts w:hint="eastAsia" w:ascii="宋体" w:hAnsi="宋体" w:eastAsia="宋体" w:cs="宋体"/>
                <w:spacing w:val="1"/>
                <w:sz w:val="15"/>
                <w:szCs w:val="15"/>
                <w:lang w:val="en-US" w:eastAsia="zh-CN"/>
              </w:rPr>
            </w:pPr>
            <w:r>
              <w:rPr>
                <w:rFonts w:hint="eastAsia" w:ascii="宋体" w:hAnsi="宋体" w:eastAsia="宋体" w:cs="宋体"/>
                <w:spacing w:val="1"/>
                <w:sz w:val="15"/>
                <w:szCs w:val="15"/>
              </w:rPr>
              <w:t>行政复议地址：</w:t>
            </w:r>
            <w:r>
              <w:rPr>
                <w:rFonts w:hint="eastAsia" w:ascii="宋体" w:hAnsi="宋体" w:eastAsia="宋体" w:cs="宋体"/>
                <w:spacing w:val="1"/>
                <w:sz w:val="15"/>
                <w:szCs w:val="15"/>
                <w:lang w:val="en-US" w:eastAsia="zh-CN"/>
              </w:rPr>
              <w:t>淄博市博山区县前街38号</w:t>
            </w:r>
          </w:p>
          <w:p>
            <w:pPr>
              <w:numPr>
                <w:ilvl w:val="0"/>
                <w:numId w:val="0"/>
              </w:numPr>
              <w:spacing w:before="9" w:line="218" w:lineRule="auto"/>
              <w:ind w:left="78" w:leftChars="0"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行政复议联系电话：</w:t>
            </w:r>
          </w:p>
          <w:p>
            <w:pPr>
              <w:numPr>
                <w:ilvl w:val="0"/>
                <w:numId w:val="0"/>
              </w:numPr>
              <w:spacing w:before="9" w:line="218" w:lineRule="auto"/>
              <w:ind w:left="78" w:leftChars="0"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0533-</w:t>
            </w:r>
            <w:r>
              <w:rPr>
                <w:rFonts w:hint="eastAsia" w:ascii="宋体" w:hAnsi="宋体" w:eastAsia="宋体" w:cs="宋体"/>
                <w:spacing w:val="1"/>
                <w:sz w:val="15"/>
                <w:szCs w:val="15"/>
                <w:lang w:val="en-US" w:eastAsia="zh-CN"/>
              </w:rPr>
              <w:t>4110088</w:t>
            </w:r>
          </w:p>
          <w:p>
            <w:pPr>
              <w:numPr>
                <w:ilvl w:val="0"/>
                <w:numId w:val="0"/>
              </w:numPr>
              <w:spacing w:before="9" w:line="218" w:lineRule="auto"/>
              <w:ind w:left="78" w:leftChars="0" w:right="119" w:rightChars="0"/>
              <w:jc w:val="both"/>
              <w:rPr>
                <w:rFonts w:hint="eastAsia" w:ascii="宋体" w:hAnsi="宋体" w:eastAsia="宋体" w:cs="宋体"/>
                <w:spacing w:val="1"/>
                <w:sz w:val="15"/>
                <w:szCs w:val="15"/>
                <w:lang w:val="en-US" w:eastAsia="zh-CN"/>
              </w:rPr>
            </w:pPr>
            <w:r>
              <w:rPr>
                <w:rFonts w:hint="eastAsia" w:ascii="宋体" w:hAnsi="宋体" w:eastAsia="宋体" w:cs="宋体"/>
                <w:spacing w:val="1"/>
                <w:sz w:val="15"/>
                <w:szCs w:val="15"/>
              </w:rPr>
              <w:t>行政诉讼机关：</w:t>
            </w:r>
            <w:r>
              <w:rPr>
                <w:rFonts w:hint="eastAsia" w:ascii="宋体" w:hAnsi="宋体" w:eastAsia="宋体" w:cs="宋体"/>
                <w:spacing w:val="1"/>
                <w:sz w:val="15"/>
                <w:szCs w:val="15"/>
                <w:lang w:val="en-US" w:eastAsia="zh-CN"/>
              </w:rPr>
              <w:t>博山</w:t>
            </w:r>
            <w:r>
              <w:rPr>
                <w:rFonts w:hint="eastAsia" w:ascii="宋体" w:hAnsi="宋体" w:eastAsia="宋体" w:cs="宋体"/>
                <w:spacing w:val="1"/>
                <w:sz w:val="15"/>
                <w:szCs w:val="15"/>
              </w:rPr>
              <w:t>区人民法</w:t>
            </w:r>
            <w:r>
              <w:rPr>
                <w:rFonts w:hint="eastAsia" w:ascii="宋体" w:hAnsi="宋体" w:eastAsia="宋体" w:cs="宋体"/>
                <w:spacing w:val="1"/>
                <w:sz w:val="15"/>
                <w:szCs w:val="15"/>
                <w:lang w:val="en-US" w:eastAsia="zh-CN"/>
              </w:rPr>
              <w:t>院</w:t>
            </w:r>
          </w:p>
          <w:p>
            <w:pPr>
              <w:numPr>
                <w:ilvl w:val="0"/>
                <w:numId w:val="0"/>
              </w:numPr>
              <w:spacing w:before="9" w:line="218" w:lineRule="auto"/>
              <w:ind w:left="78" w:leftChars="0" w:right="119" w:rightChars="0"/>
              <w:jc w:val="both"/>
              <w:rPr>
                <w:rFonts w:hint="eastAsia" w:ascii="宋体" w:hAnsi="宋体" w:eastAsia="宋体" w:cs="宋体"/>
                <w:spacing w:val="1"/>
                <w:sz w:val="15"/>
                <w:szCs w:val="15"/>
                <w:lang w:val="en-US" w:eastAsia="zh-CN"/>
              </w:rPr>
            </w:pPr>
            <w:r>
              <w:rPr>
                <w:rFonts w:hint="eastAsia" w:ascii="宋体" w:hAnsi="宋体" w:eastAsia="宋体" w:cs="宋体"/>
                <w:spacing w:val="1"/>
                <w:sz w:val="15"/>
                <w:szCs w:val="15"/>
              </w:rPr>
              <w:t>行政诉讼地址：淄博市</w:t>
            </w:r>
            <w:r>
              <w:rPr>
                <w:rFonts w:hint="eastAsia" w:ascii="宋体" w:hAnsi="宋体" w:eastAsia="宋体" w:cs="宋体"/>
                <w:spacing w:val="1"/>
                <w:sz w:val="15"/>
                <w:szCs w:val="15"/>
                <w:lang w:val="en-US" w:eastAsia="zh-CN"/>
              </w:rPr>
              <w:t>博山区县前街1号</w:t>
            </w:r>
          </w:p>
          <w:p>
            <w:pPr>
              <w:numPr>
                <w:ilvl w:val="0"/>
                <w:numId w:val="0"/>
              </w:numPr>
              <w:spacing w:before="9" w:line="218" w:lineRule="auto"/>
              <w:ind w:left="78" w:leftChars="0"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行政诉讼联系电话：</w:t>
            </w:r>
          </w:p>
          <w:p>
            <w:pPr>
              <w:numPr>
                <w:ilvl w:val="0"/>
                <w:numId w:val="0"/>
              </w:numPr>
              <w:spacing w:before="9" w:line="218" w:lineRule="auto"/>
              <w:ind w:left="78" w:leftChars="0" w:right="119" w:rightChars="0"/>
              <w:jc w:val="both"/>
              <w:rPr>
                <w:rFonts w:hint="eastAsia" w:ascii="宋体" w:hAnsi="宋体" w:eastAsia="宋体" w:cs="宋体"/>
                <w:sz w:val="15"/>
                <w:szCs w:val="15"/>
              </w:rPr>
            </w:pPr>
            <w:r>
              <w:rPr>
                <w:rFonts w:hint="eastAsia" w:ascii="宋体" w:hAnsi="宋体" w:eastAsia="宋体" w:cs="宋体"/>
                <w:spacing w:val="1"/>
                <w:sz w:val="15"/>
                <w:szCs w:val="15"/>
              </w:rPr>
              <w:t xml:space="preserve"> 0533-</w:t>
            </w:r>
            <w:r>
              <w:rPr>
                <w:rFonts w:hint="eastAsia" w:ascii="宋体" w:hAnsi="宋体" w:eastAsia="宋体" w:cs="宋体"/>
                <w:spacing w:val="1"/>
                <w:sz w:val="15"/>
                <w:szCs w:val="15"/>
                <w:lang w:val="en-US" w:eastAsia="zh-CN"/>
              </w:rPr>
              <w:t>4180156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5" w:hRule="atLeast"/>
        </w:trPr>
        <w:tc>
          <w:tcPr>
            <w:tcW w:w="520" w:type="dxa"/>
            <w:vAlign w:val="center"/>
          </w:tcPr>
          <w:p>
            <w:pPr>
              <w:spacing w:line="265" w:lineRule="auto"/>
              <w:jc w:val="both"/>
              <w:rPr>
                <w:rFonts w:hint="eastAsia" w:ascii="宋体" w:hAnsi="宋体" w:eastAsia="宋体" w:cs="宋体"/>
                <w:sz w:val="15"/>
                <w:szCs w:val="15"/>
              </w:rPr>
            </w:pPr>
          </w:p>
          <w:p>
            <w:pPr>
              <w:spacing w:before="35" w:line="180" w:lineRule="auto"/>
              <w:ind w:firstLine="300" w:firstLineChars="200"/>
              <w:jc w:val="both"/>
              <w:rPr>
                <w:rFonts w:hint="eastAsia" w:ascii="宋体" w:hAnsi="宋体" w:eastAsia="宋体" w:cs="宋体"/>
                <w:sz w:val="15"/>
                <w:szCs w:val="15"/>
              </w:rPr>
            </w:pPr>
            <w:r>
              <w:rPr>
                <w:rFonts w:hint="eastAsia" w:ascii="宋体" w:hAnsi="宋体" w:eastAsia="宋体" w:cs="宋体"/>
                <w:sz w:val="15"/>
                <w:szCs w:val="15"/>
              </w:rPr>
              <w:t>2</w:t>
            </w:r>
          </w:p>
        </w:tc>
        <w:tc>
          <w:tcPr>
            <w:tcW w:w="1026" w:type="dxa"/>
            <w:vAlign w:val="center"/>
          </w:tcPr>
          <w:p>
            <w:pPr>
              <w:spacing w:before="43" w:line="218" w:lineRule="auto"/>
              <w:ind w:left="70" w:right="97" w:hanging="1"/>
              <w:jc w:val="center"/>
              <w:rPr>
                <w:rFonts w:hint="eastAsia" w:ascii="宋体" w:hAnsi="宋体" w:eastAsia="宋体" w:cs="宋体"/>
                <w:sz w:val="15"/>
                <w:szCs w:val="15"/>
              </w:rPr>
            </w:pPr>
            <w:r>
              <w:rPr>
                <w:rFonts w:hint="eastAsia" w:ascii="宋体" w:hAnsi="宋体" w:eastAsia="宋体" w:cs="宋体"/>
                <w:spacing w:val="-2"/>
                <w:sz w:val="15"/>
                <w:szCs w:val="15"/>
              </w:rPr>
              <w:t>对企业投资建设产业政策禁止投资建设项目的行政处罚</w:t>
            </w:r>
          </w:p>
        </w:tc>
        <w:tc>
          <w:tcPr>
            <w:tcW w:w="1333" w:type="dxa"/>
            <w:shd w:val="clear" w:color="auto" w:fill="auto"/>
            <w:vAlign w:val="center"/>
          </w:tcPr>
          <w:p>
            <w:pPr>
              <w:numPr>
                <w:ilvl w:val="0"/>
                <w:numId w:val="0"/>
              </w:numPr>
              <w:spacing w:before="9" w:line="218" w:lineRule="auto"/>
              <w:ind w:left="78" w:leftChars="0" w:right="119" w:rightChars="0" w:firstLine="0" w:firstLineChars="0"/>
              <w:jc w:val="center"/>
              <w:rPr>
                <w:rFonts w:hint="eastAsia" w:ascii="宋体" w:hAnsi="宋体" w:eastAsia="宋体" w:cs="宋体"/>
                <w:snapToGrid w:val="0"/>
                <w:color w:val="000000"/>
                <w:spacing w:val="1"/>
                <w:kern w:val="0"/>
                <w:sz w:val="15"/>
                <w:szCs w:val="15"/>
                <w:lang w:val="en-US" w:eastAsia="zh-CN"/>
              </w:rPr>
            </w:pPr>
            <w:r>
              <w:rPr>
                <w:rFonts w:hint="eastAsia" w:ascii="宋体" w:hAnsi="宋体" w:eastAsia="宋体" w:cs="宋体"/>
                <w:spacing w:val="1"/>
                <w:sz w:val="15"/>
                <w:szCs w:val="15"/>
                <w:lang w:val="en-US" w:eastAsia="zh-CN"/>
              </w:rPr>
              <w:t>依照法律规定的职权和程序，进行监督</w:t>
            </w:r>
          </w:p>
        </w:tc>
        <w:tc>
          <w:tcPr>
            <w:tcW w:w="1411" w:type="dxa"/>
            <w:shd w:val="clear" w:color="auto" w:fill="auto"/>
            <w:vAlign w:val="center"/>
          </w:tcPr>
          <w:p>
            <w:pPr>
              <w:numPr>
                <w:ilvl w:val="0"/>
                <w:numId w:val="0"/>
              </w:numPr>
              <w:spacing w:before="9" w:line="218" w:lineRule="auto"/>
              <w:ind w:left="78" w:leftChars="0" w:right="119" w:rightChars="0" w:firstLine="0" w:firstLineChars="0"/>
              <w:jc w:val="center"/>
              <w:rPr>
                <w:rFonts w:hint="eastAsia" w:ascii="宋体" w:hAnsi="宋体" w:eastAsia="宋体" w:cs="宋体"/>
                <w:snapToGrid w:val="0"/>
                <w:color w:val="000000"/>
                <w:spacing w:val="1"/>
                <w:kern w:val="0"/>
                <w:sz w:val="15"/>
                <w:szCs w:val="15"/>
                <w:lang w:val="en-US" w:eastAsia="zh-CN"/>
              </w:rPr>
            </w:pPr>
            <w:r>
              <w:rPr>
                <w:rFonts w:hint="eastAsia" w:ascii="宋体" w:hAnsi="宋体" w:eastAsia="宋体" w:cs="宋体"/>
                <w:spacing w:val="-3"/>
                <w:sz w:val="15"/>
                <w:szCs w:val="15"/>
              </w:rPr>
              <w:t>按照属地管理原则，负责本行政区域内</w:t>
            </w:r>
            <w:r>
              <w:rPr>
                <w:rFonts w:hint="eastAsia" w:ascii="宋体" w:hAnsi="宋体" w:eastAsia="宋体" w:cs="宋体"/>
                <w:spacing w:val="-3"/>
                <w:sz w:val="15"/>
                <w:szCs w:val="15"/>
                <w:lang w:val="en-US" w:eastAsia="zh-CN"/>
              </w:rPr>
              <w:t>实施行政处罚权力</w:t>
            </w:r>
          </w:p>
        </w:tc>
        <w:tc>
          <w:tcPr>
            <w:tcW w:w="5588" w:type="dxa"/>
            <w:vAlign w:val="center"/>
          </w:tcPr>
          <w:p>
            <w:pPr>
              <w:numPr>
                <w:ilvl w:val="0"/>
                <w:numId w:val="0"/>
              </w:numPr>
              <w:spacing w:before="9" w:line="218" w:lineRule="auto"/>
              <w:ind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11.【行政法规】《企业投资项目核准和备案管理条例》（2016年12月国务院令第673号）第二十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pPr>
              <w:numPr>
                <w:ilvl w:val="0"/>
                <w:numId w:val="0"/>
              </w:numPr>
              <w:spacing w:before="9" w:line="218" w:lineRule="auto"/>
              <w:ind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2.【部委规章】《企业投资项目核准和备案管理办法》（2017年3月国家发展改革委令第2号）第五十八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pPr>
              <w:numPr>
                <w:ilvl w:val="0"/>
                <w:numId w:val="0"/>
              </w:numPr>
              <w:spacing w:before="9" w:line="218" w:lineRule="auto"/>
              <w:ind w:right="119" w:rightChars="0"/>
              <w:jc w:val="both"/>
              <w:rPr>
                <w:rFonts w:hint="eastAsia" w:ascii="宋体" w:hAnsi="宋体" w:eastAsia="宋体" w:cs="宋体"/>
                <w:sz w:val="15"/>
                <w:szCs w:val="15"/>
              </w:rPr>
            </w:pPr>
            <w:r>
              <w:rPr>
                <w:rFonts w:hint="eastAsia" w:ascii="宋体" w:hAnsi="宋体" w:eastAsia="宋体" w:cs="宋体"/>
                <w:spacing w:val="1"/>
                <w:sz w:val="15"/>
                <w:szCs w:val="15"/>
              </w:rPr>
              <w:t>3.【部委规章】《企业投资项目事中事后监管办法》（2018年1月国家发展改革委令第14号）第十一条：“……对于有关部门依法认定项目建设内容属于产业政策禁止投资建设的，核准机关应当依法责令停止建设或者责令停产并恢复原状，并依法处以罚款。”第二十条：“对本行政区域内的已开工项目，经有关部门依法认定属于产业政策禁止投资建设的，县级以上发展改革部门应当依法责令停止建设或者责令停产并恢复原状，并依法处以罚款。”</w:t>
            </w:r>
          </w:p>
        </w:tc>
        <w:tc>
          <w:tcPr>
            <w:tcW w:w="930" w:type="dxa"/>
            <w:vAlign w:val="center"/>
          </w:tcPr>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无</w:t>
            </w:r>
          </w:p>
        </w:tc>
        <w:tc>
          <w:tcPr>
            <w:tcW w:w="1072" w:type="dxa"/>
            <w:vAlign w:val="center"/>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一般程序</w:t>
            </w:r>
          </w:p>
        </w:tc>
        <w:tc>
          <w:tcPr>
            <w:tcW w:w="1115" w:type="dxa"/>
            <w:tcBorders>
              <w:right w:val="single" w:color="auto" w:sz="4" w:space="0"/>
            </w:tcBorders>
            <w:vAlign w:val="center"/>
          </w:tcPr>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警告、罚款</w:t>
            </w:r>
          </w:p>
        </w:tc>
        <w:tc>
          <w:tcPr>
            <w:tcW w:w="3218"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trPr>
        <w:tc>
          <w:tcPr>
            <w:tcW w:w="520" w:type="dxa"/>
            <w:vAlign w:val="center"/>
          </w:tcPr>
          <w:p>
            <w:pPr>
              <w:spacing w:before="35" w:line="180" w:lineRule="auto"/>
              <w:ind w:firstLine="300" w:firstLineChars="200"/>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1026" w:type="dxa"/>
            <w:vAlign w:val="center"/>
          </w:tcPr>
          <w:p>
            <w:pPr>
              <w:spacing w:before="42" w:line="218" w:lineRule="auto"/>
              <w:ind w:left="69" w:right="97"/>
              <w:jc w:val="center"/>
              <w:rPr>
                <w:rFonts w:hint="eastAsia" w:ascii="宋体" w:hAnsi="宋体" w:eastAsia="宋体" w:cs="宋体"/>
                <w:spacing w:val="-2"/>
                <w:sz w:val="15"/>
                <w:szCs w:val="15"/>
              </w:rPr>
            </w:pPr>
            <w:r>
              <w:rPr>
                <w:rFonts w:hint="eastAsia" w:ascii="宋体" w:hAnsi="宋体" w:eastAsia="宋体" w:cs="宋体"/>
                <w:spacing w:val="-2"/>
                <w:sz w:val="15"/>
                <w:szCs w:val="15"/>
              </w:rPr>
              <w:t>对未及时报告价格异动，及虚报、瞒报、迟报、拒报、伪造、篡改价格监测资料的行政处罚</w:t>
            </w:r>
          </w:p>
        </w:tc>
        <w:tc>
          <w:tcPr>
            <w:tcW w:w="1333" w:type="dxa"/>
            <w:shd w:val="clear" w:color="auto" w:fill="auto"/>
            <w:vAlign w:val="center"/>
          </w:tcPr>
          <w:p>
            <w:pPr>
              <w:numPr>
                <w:ilvl w:val="0"/>
                <w:numId w:val="0"/>
              </w:numPr>
              <w:spacing w:before="9" w:line="218" w:lineRule="auto"/>
              <w:ind w:left="78" w:leftChars="0" w:right="119" w:rightChars="0" w:firstLine="0" w:firstLineChars="0"/>
              <w:jc w:val="center"/>
              <w:rPr>
                <w:rFonts w:hint="eastAsia" w:ascii="宋体" w:hAnsi="宋体" w:eastAsia="宋体" w:cs="宋体"/>
                <w:snapToGrid w:val="0"/>
                <w:color w:val="000000"/>
                <w:spacing w:val="1"/>
                <w:kern w:val="0"/>
                <w:sz w:val="15"/>
                <w:szCs w:val="15"/>
                <w:lang w:val="en-US" w:eastAsia="zh-CN"/>
              </w:rPr>
            </w:pPr>
            <w:r>
              <w:rPr>
                <w:rFonts w:hint="eastAsia" w:ascii="宋体" w:hAnsi="宋体" w:eastAsia="宋体" w:cs="宋体"/>
                <w:spacing w:val="1"/>
                <w:sz w:val="15"/>
                <w:szCs w:val="15"/>
                <w:lang w:val="en-US" w:eastAsia="zh-CN"/>
              </w:rPr>
              <w:t>依照法律规定的职权和程序，进行监督</w:t>
            </w:r>
          </w:p>
        </w:tc>
        <w:tc>
          <w:tcPr>
            <w:tcW w:w="1411" w:type="dxa"/>
            <w:shd w:val="clear" w:color="auto" w:fill="auto"/>
            <w:vAlign w:val="center"/>
          </w:tcPr>
          <w:p>
            <w:pPr>
              <w:numPr>
                <w:ilvl w:val="0"/>
                <w:numId w:val="0"/>
              </w:numPr>
              <w:spacing w:before="9" w:line="218" w:lineRule="auto"/>
              <w:ind w:left="78" w:leftChars="0" w:right="119" w:rightChars="0" w:firstLine="0" w:firstLineChars="0"/>
              <w:jc w:val="center"/>
              <w:rPr>
                <w:rFonts w:hint="eastAsia" w:ascii="宋体" w:hAnsi="宋体" w:eastAsia="宋体" w:cs="宋体"/>
                <w:snapToGrid w:val="0"/>
                <w:color w:val="000000"/>
                <w:spacing w:val="1"/>
                <w:kern w:val="0"/>
                <w:sz w:val="15"/>
                <w:szCs w:val="15"/>
                <w:lang w:val="en-US" w:eastAsia="zh-CN"/>
              </w:rPr>
            </w:pPr>
            <w:r>
              <w:rPr>
                <w:rFonts w:hint="eastAsia" w:ascii="宋体" w:hAnsi="宋体" w:eastAsia="宋体" w:cs="宋体"/>
                <w:spacing w:val="-3"/>
                <w:sz w:val="15"/>
                <w:szCs w:val="15"/>
              </w:rPr>
              <w:t>按照属地管理原则，负责本行政区域内</w:t>
            </w:r>
            <w:r>
              <w:rPr>
                <w:rFonts w:hint="eastAsia" w:ascii="宋体" w:hAnsi="宋体" w:eastAsia="宋体" w:cs="宋体"/>
                <w:spacing w:val="-3"/>
                <w:sz w:val="15"/>
                <w:szCs w:val="15"/>
                <w:lang w:val="en-US" w:eastAsia="zh-CN"/>
              </w:rPr>
              <w:t>实施行政处罚权力</w:t>
            </w:r>
          </w:p>
        </w:tc>
        <w:tc>
          <w:tcPr>
            <w:tcW w:w="5588" w:type="dxa"/>
            <w:vAlign w:val="center"/>
          </w:tcPr>
          <w:p>
            <w:pPr>
              <w:numPr>
                <w:ilvl w:val="0"/>
                <w:numId w:val="0"/>
              </w:numPr>
              <w:spacing w:before="9" w:line="218" w:lineRule="auto"/>
              <w:ind w:left="78" w:leftChars="0"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1.【部委规章】《价格监测规定》（2003年4月国家发展改革委令第1号）第十九条：“价格监测定点单位有下列行为之一的，由下达监测任务的县级以上人民政府价格主管部门责令改正，予以通报批评；情节严重的，可建议任免机关或监察机关对负有直接责任的主管人员和其他责任人员予以行政处分。（一）虚报、瞒报价格监测资料的；（二）伪造、篡改价格监测资料的；（三）拒报或屡次迟报价格监测资料的。”</w:t>
            </w:r>
          </w:p>
          <w:p>
            <w:pPr>
              <w:numPr>
                <w:ilvl w:val="0"/>
                <w:numId w:val="0"/>
              </w:numPr>
              <w:spacing w:before="9" w:line="218" w:lineRule="auto"/>
              <w:ind w:left="78" w:leftChars="0"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2.【省政府规章】《山东省价格监测预警管理办法》（2011年12月省政府令第244号）第二十二条：“违反本办法规定，价格监测定点单位和应急价格监测定点单位有下列行为之一的，由县级以上人民政府价格主管部门责令改正，予以警告；情节严重的，可以并处1000元以上5000元以下罚款：（一）生产经营的商品或者服务的价格出现异常变动，未及时向价格主管部门报告的；（二）虚报、瞒报、迟报或者拒报价格监测资料的；（三）伪造、篡改价格监测资料的。”第二十三条：“违反本办法规定，市场调查巡视对象拒绝按照规定提供有关资料或者提供虚假资料的，由县级以上人民政府价格主管部门责令改正，予以警告；情节严重的，可以并处2000元以下罚款。”</w:t>
            </w:r>
          </w:p>
        </w:tc>
        <w:tc>
          <w:tcPr>
            <w:tcW w:w="930" w:type="dxa"/>
            <w:shd w:val="clear" w:color="auto" w:fill="auto"/>
            <w:vAlign w:val="center"/>
          </w:tcPr>
          <w:p>
            <w:pPr>
              <w:spacing w:before="39" w:line="186" w:lineRule="auto"/>
              <w:jc w:val="center"/>
              <w:rPr>
                <w:rFonts w:hint="eastAsia" w:ascii="宋体" w:hAnsi="宋体" w:eastAsia="宋体" w:cs="宋体"/>
                <w:snapToGrid w:val="0"/>
                <w:color w:val="000000"/>
                <w:kern w:val="0"/>
                <w:sz w:val="15"/>
                <w:szCs w:val="15"/>
              </w:rPr>
            </w:pPr>
            <w:r>
              <w:rPr>
                <w:rFonts w:hint="eastAsia" w:ascii="宋体" w:hAnsi="宋体" w:eastAsia="宋体" w:cs="宋体"/>
                <w:sz w:val="15"/>
                <w:szCs w:val="15"/>
              </w:rPr>
              <w:t>无</w:t>
            </w:r>
          </w:p>
        </w:tc>
        <w:tc>
          <w:tcPr>
            <w:tcW w:w="1072" w:type="dxa"/>
            <w:shd w:val="clear" w:color="auto" w:fill="auto"/>
            <w:vAlign w:val="center"/>
          </w:tcPr>
          <w:p>
            <w:pPr>
              <w:spacing w:before="39" w:line="186" w:lineRule="auto"/>
              <w:jc w:val="center"/>
              <w:rPr>
                <w:rFonts w:hint="eastAsia" w:ascii="宋体" w:hAnsi="宋体" w:eastAsia="宋体" w:cs="宋体"/>
                <w:snapToGrid w:val="0"/>
                <w:color w:val="000000"/>
                <w:kern w:val="0"/>
                <w:sz w:val="15"/>
                <w:szCs w:val="15"/>
              </w:rPr>
            </w:pPr>
            <w:r>
              <w:rPr>
                <w:rFonts w:hint="eastAsia" w:ascii="宋体" w:hAnsi="宋体" w:eastAsia="宋体" w:cs="宋体"/>
                <w:sz w:val="15"/>
                <w:szCs w:val="15"/>
              </w:rPr>
              <w:t>一般程序</w:t>
            </w:r>
          </w:p>
        </w:tc>
        <w:tc>
          <w:tcPr>
            <w:tcW w:w="1115" w:type="dxa"/>
            <w:tcBorders>
              <w:right w:val="single" w:color="auto" w:sz="4" w:space="0"/>
            </w:tcBorders>
            <w:shd w:val="clear" w:color="auto" w:fill="auto"/>
            <w:vAlign w:val="center"/>
          </w:tcPr>
          <w:p>
            <w:pPr>
              <w:spacing w:before="39" w:line="186" w:lineRule="auto"/>
              <w:jc w:val="center"/>
              <w:rPr>
                <w:rFonts w:hint="eastAsia" w:ascii="宋体" w:hAnsi="宋体" w:eastAsia="宋体" w:cs="宋体"/>
                <w:snapToGrid w:val="0"/>
                <w:color w:val="000000"/>
                <w:kern w:val="0"/>
                <w:sz w:val="15"/>
                <w:szCs w:val="15"/>
              </w:rPr>
            </w:pPr>
            <w:r>
              <w:rPr>
                <w:rFonts w:hint="eastAsia" w:ascii="宋体" w:hAnsi="宋体" w:eastAsia="宋体" w:cs="宋体"/>
                <w:sz w:val="15"/>
                <w:szCs w:val="15"/>
              </w:rPr>
              <w:t>警告、罚款</w:t>
            </w:r>
          </w:p>
        </w:tc>
        <w:tc>
          <w:tcPr>
            <w:tcW w:w="3218"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trPr>
        <w:tc>
          <w:tcPr>
            <w:tcW w:w="520" w:type="dxa"/>
            <w:vAlign w:val="center"/>
          </w:tcPr>
          <w:p>
            <w:pPr>
              <w:spacing w:before="35" w:line="180" w:lineRule="auto"/>
              <w:ind w:firstLine="300" w:firstLineChars="200"/>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1026" w:type="dxa"/>
            <w:vAlign w:val="center"/>
          </w:tcPr>
          <w:p>
            <w:pPr>
              <w:spacing w:before="42" w:line="218" w:lineRule="auto"/>
              <w:ind w:left="69" w:right="97"/>
              <w:jc w:val="center"/>
              <w:rPr>
                <w:rFonts w:hint="eastAsia" w:ascii="宋体" w:hAnsi="宋体" w:eastAsia="宋体" w:cs="宋体"/>
                <w:spacing w:val="-2"/>
                <w:sz w:val="15"/>
                <w:szCs w:val="15"/>
              </w:rPr>
            </w:pPr>
            <w:r>
              <w:rPr>
                <w:rFonts w:hint="eastAsia" w:ascii="宋体" w:hAnsi="宋体" w:eastAsia="宋体" w:cs="宋体"/>
                <w:spacing w:val="-2"/>
                <w:sz w:val="15"/>
                <w:szCs w:val="15"/>
              </w:rPr>
              <w:t>对占用人民防空通信专用频率、使用与防空警报相同的音响信号的处罚</w:t>
            </w:r>
          </w:p>
        </w:tc>
        <w:tc>
          <w:tcPr>
            <w:tcW w:w="1333" w:type="dxa"/>
            <w:shd w:val="clear" w:color="auto" w:fill="auto"/>
            <w:vAlign w:val="center"/>
          </w:tcPr>
          <w:p>
            <w:pPr>
              <w:numPr>
                <w:ilvl w:val="0"/>
                <w:numId w:val="0"/>
              </w:numPr>
              <w:spacing w:before="9" w:line="218" w:lineRule="auto"/>
              <w:ind w:left="78" w:leftChars="0" w:right="119" w:rightChars="0" w:firstLine="0" w:firstLineChars="0"/>
              <w:jc w:val="center"/>
              <w:rPr>
                <w:rFonts w:hint="eastAsia" w:ascii="宋体" w:hAnsi="宋体" w:eastAsia="宋体" w:cs="宋体"/>
                <w:snapToGrid w:val="0"/>
                <w:color w:val="000000"/>
                <w:spacing w:val="1"/>
                <w:kern w:val="0"/>
                <w:sz w:val="15"/>
                <w:szCs w:val="15"/>
                <w:lang w:val="en-US" w:eastAsia="zh-CN"/>
              </w:rPr>
            </w:pPr>
            <w:r>
              <w:rPr>
                <w:rFonts w:hint="eastAsia" w:ascii="宋体" w:hAnsi="宋体" w:eastAsia="宋体" w:cs="宋体"/>
                <w:spacing w:val="1"/>
                <w:sz w:val="15"/>
                <w:szCs w:val="15"/>
                <w:lang w:val="en-US" w:eastAsia="zh-CN"/>
              </w:rPr>
              <w:t>依照法律规定的职权和程序，进行监督</w:t>
            </w:r>
          </w:p>
        </w:tc>
        <w:tc>
          <w:tcPr>
            <w:tcW w:w="1411" w:type="dxa"/>
            <w:shd w:val="clear" w:color="auto" w:fill="auto"/>
            <w:vAlign w:val="center"/>
          </w:tcPr>
          <w:p>
            <w:pPr>
              <w:numPr>
                <w:ilvl w:val="0"/>
                <w:numId w:val="0"/>
              </w:numPr>
              <w:spacing w:before="9" w:line="218" w:lineRule="auto"/>
              <w:ind w:left="78" w:leftChars="0" w:right="119" w:rightChars="0" w:firstLine="0" w:firstLineChars="0"/>
              <w:jc w:val="center"/>
              <w:rPr>
                <w:rFonts w:hint="eastAsia" w:ascii="宋体" w:hAnsi="宋体" w:eastAsia="宋体" w:cs="宋体"/>
                <w:snapToGrid w:val="0"/>
                <w:color w:val="000000"/>
                <w:spacing w:val="1"/>
                <w:kern w:val="0"/>
                <w:sz w:val="15"/>
                <w:szCs w:val="15"/>
                <w:lang w:val="en-US" w:eastAsia="zh-CN"/>
              </w:rPr>
            </w:pPr>
            <w:r>
              <w:rPr>
                <w:rFonts w:hint="eastAsia" w:ascii="宋体" w:hAnsi="宋体" w:eastAsia="宋体" w:cs="宋体"/>
                <w:spacing w:val="-3"/>
                <w:sz w:val="15"/>
                <w:szCs w:val="15"/>
              </w:rPr>
              <w:t>按照属地管理原则，负责本行政区域内</w:t>
            </w:r>
            <w:r>
              <w:rPr>
                <w:rFonts w:hint="eastAsia" w:ascii="宋体" w:hAnsi="宋体" w:eastAsia="宋体" w:cs="宋体"/>
                <w:spacing w:val="-3"/>
                <w:sz w:val="15"/>
                <w:szCs w:val="15"/>
                <w:lang w:val="en-US" w:eastAsia="zh-CN"/>
              </w:rPr>
              <w:t>实施行政处罚权力</w:t>
            </w:r>
          </w:p>
        </w:tc>
        <w:tc>
          <w:tcPr>
            <w:tcW w:w="5588" w:type="dxa"/>
            <w:vAlign w:val="center"/>
          </w:tcPr>
          <w:p>
            <w:pPr>
              <w:numPr>
                <w:ilvl w:val="0"/>
                <w:numId w:val="0"/>
              </w:numPr>
              <w:spacing w:before="9" w:line="218" w:lineRule="auto"/>
              <w:ind w:left="78" w:leftChars="0"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1.【法律】《人民防空法》（1996年10月通过，2009年8月修订）第四十九条：“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二）不按照国家规定的防护标准和质量标准修建人民防空工程的；（三）违反国家有关规定，改变人民防空工程主体结构、拆除人民防空工程设备设施或者采用其他方法危害人民防空工程的安全和使用效能的；（四）拆除人民防空工程后拒不补建的；（五）占用人民防空通信专用频率、使用与防空警报相同的音响信号或者擅自拆除人民防空通信、警报设备设施的；（六）阻挠安装人民防空通信、警报设施，拒不改正的；（七）向人民防空工程内排入废水、废气或者倾倒废弃物的。”</w:t>
            </w:r>
          </w:p>
        </w:tc>
        <w:tc>
          <w:tcPr>
            <w:tcW w:w="930" w:type="dxa"/>
            <w:shd w:val="clear" w:color="auto" w:fill="auto"/>
            <w:vAlign w:val="center"/>
          </w:tcPr>
          <w:p>
            <w:pPr>
              <w:spacing w:before="39" w:line="186" w:lineRule="auto"/>
              <w:jc w:val="center"/>
              <w:rPr>
                <w:rFonts w:hint="eastAsia" w:ascii="宋体" w:hAnsi="宋体" w:eastAsia="宋体" w:cs="宋体"/>
                <w:snapToGrid w:val="0"/>
                <w:color w:val="000000"/>
                <w:kern w:val="0"/>
                <w:sz w:val="15"/>
                <w:szCs w:val="15"/>
              </w:rPr>
            </w:pPr>
            <w:r>
              <w:rPr>
                <w:rFonts w:hint="eastAsia" w:ascii="宋体" w:hAnsi="宋体" w:eastAsia="宋体" w:cs="宋体"/>
                <w:sz w:val="15"/>
                <w:szCs w:val="15"/>
              </w:rPr>
              <w:t>无</w:t>
            </w:r>
          </w:p>
        </w:tc>
        <w:tc>
          <w:tcPr>
            <w:tcW w:w="1072" w:type="dxa"/>
            <w:shd w:val="clear" w:color="auto" w:fill="auto"/>
            <w:vAlign w:val="center"/>
          </w:tcPr>
          <w:p>
            <w:pPr>
              <w:spacing w:before="39" w:line="186" w:lineRule="auto"/>
              <w:jc w:val="center"/>
              <w:rPr>
                <w:rFonts w:hint="eastAsia" w:ascii="宋体" w:hAnsi="宋体" w:eastAsia="宋体" w:cs="宋体"/>
                <w:snapToGrid w:val="0"/>
                <w:color w:val="000000"/>
                <w:kern w:val="0"/>
                <w:sz w:val="15"/>
                <w:szCs w:val="15"/>
              </w:rPr>
            </w:pPr>
            <w:r>
              <w:rPr>
                <w:rFonts w:hint="eastAsia" w:ascii="宋体" w:hAnsi="宋体" w:eastAsia="宋体" w:cs="宋体"/>
                <w:sz w:val="15"/>
                <w:szCs w:val="15"/>
              </w:rPr>
              <w:t>一般程序</w:t>
            </w:r>
          </w:p>
        </w:tc>
        <w:tc>
          <w:tcPr>
            <w:tcW w:w="1115" w:type="dxa"/>
            <w:tcBorders>
              <w:right w:val="single" w:color="auto" w:sz="4" w:space="0"/>
            </w:tcBorders>
            <w:shd w:val="clear" w:color="auto" w:fill="auto"/>
            <w:vAlign w:val="center"/>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napToGrid w:val="0"/>
                <w:color w:val="000000"/>
                <w:kern w:val="0"/>
                <w:sz w:val="15"/>
                <w:szCs w:val="15"/>
              </w:rPr>
            </w:pPr>
            <w:r>
              <w:rPr>
                <w:rFonts w:hint="eastAsia" w:ascii="宋体" w:hAnsi="宋体" w:eastAsia="宋体" w:cs="宋体"/>
                <w:sz w:val="15"/>
                <w:szCs w:val="15"/>
              </w:rPr>
              <w:t>警告、罚款</w:t>
            </w:r>
          </w:p>
        </w:tc>
        <w:tc>
          <w:tcPr>
            <w:tcW w:w="3218"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trPr>
        <w:tc>
          <w:tcPr>
            <w:tcW w:w="520" w:type="dxa"/>
            <w:vAlign w:val="center"/>
          </w:tcPr>
          <w:p>
            <w:pPr>
              <w:spacing w:before="35" w:line="180" w:lineRule="auto"/>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1026" w:type="dxa"/>
            <w:shd w:val="clear" w:color="auto" w:fill="FFFFFF"/>
            <w:vAlign w:val="center"/>
          </w:tcPr>
          <w:p>
            <w:pPr>
              <w:jc w:val="center"/>
              <w:rPr>
                <w:rFonts w:hint="eastAsia" w:ascii="Times New Roman" w:hAnsi="Times New Roman" w:cs="Times New Roman"/>
                <w:i w:val="0"/>
                <w:iCs w:val="0"/>
                <w:color w:val="000000"/>
                <w:sz w:val="15"/>
                <w:szCs w:val="15"/>
                <w:u w:val="none"/>
              </w:rPr>
            </w:pPr>
            <w:r>
              <w:rPr>
                <w:rFonts w:hint="eastAsia" w:ascii="Times New Roman" w:hAnsi="Times New Roman" w:cs="Times New Roman"/>
                <w:i w:val="0"/>
                <w:iCs w:val="0"/>
                <w:color w:val="000000"/>
                <w:sz w:val="15"/>
                <w:szCs w:val="15"/>
                <w:u w:val="none"/>
              </w:rPr>
              <w:t>对擅自拆除人民防空通信、警报设备设施的处罚</w:t>
            </w:r>
          </w:p>
        </w:tc>
        <w:tc>
          <w:tcPr>
            <w:tcW w:w="1333" w:type="dxa"/>
            <w:shd w:val="clear" w:color="auto" w:fill="auto"/>
            <w:vAlign w:val="center"/>
          </w:tcPr>
          <w:p>
            <w:pPr>
              <w:numPr>
                <w:ilvl w:val="0"/>
                <w:numId w:val="0"/>
              </w:numPr>
              <w:spacing w:before="9" w:line="218" w:lineRule="auto"/>
              <w:ind w:left="78" w:leftChars="0" w:right="119" w:rightChars="0" w:firstLine="0" w:firstLineChars="0"/>
              <w:jc w:val="center"/>
              <w:rPr>
                <w:rFonts w:hint="eastAsia" w:ascii="宋体" w:hAnsi="宋体" w:eastAsia="宋体" w:cs="宋体"/>
                <w:snapToGrid w:val="0"/>
                <w:color w:val="000000"/>
                <w:spacing w:val="1"/>
                <w:kern w:val="0"/>
                <w:sz w:val="15"/>
                <w:szCs w:val="15"/>
                <w:lang w:val="en-US" w:eastAsia="zh-CN"/>
              </w:rPr>
            </w:pPr>
            <w:r>
              <w:rPr>
                <w:rFonts w:hint="eastAsia" w:ascii="宋体" w:hAnsi="宋体" w:eastAsia="宋体" w:cs="宋体"/>
                <w:spacing w:val="1"/>
                <w:sz w:val="15"/>
                <w:szCs w:val="15"/>
                <w:lang w:val="en-US" w:eastAsia="zh-CN"/>
              </w:rPr>
              <w:t>依照法律规定的职权和程序，进行监督</w:t>
            </w:r>
          </w:p>
        </w:tc>
        <w:tc>
          <w:tcPr>
            <w:tcW w:w="1411" w:type="dxa"/>
            <w:shd w:val="clear" w:color="auto" w:fill="auto"/>
            <w:vAlign w:val="center"/>
          </w:tcPr>
          <w:p>
            <w:pPr>
              <w:numPr>
                <w:ilvl w:val="0"/>
                <w:numId w:val="0"/>
              </w:numPr>
              <w:spacing w:before="9" w:line="218" w:lineRule="auto"/>
              <w:ind w:left="78" w:leftChars="0" w:right="119" w:rightChars="0" w:firstLine="0" w:firstLineChars="0"/>
              <w:jc w:val="center"/>
              <w:rPr>
                <w:rFonts w:hint="eastAsia" w:ascii="宋体" w:hAnsi="宋体" w:eastAsia="宋体" w:cs="宋体"/>
                <w:snapToGrid w:val="0"/>
                <w:color w:val="000000"/>
                <w:spacing w:val="1"/>
                <w:kern w:val="0"/>
                <w:sz w:val="15"/>
                <w:szCs w:val="15"/>
                <w:lang w:val="en-US" w:eastAsia="zh-CN"/>
              </w:rPr>
            </w:pPr>
            <w:r>
              <w:rPr>
                <w:rFonts w:hint="eastAsia" w:ascii="宋体" w:hAnsi="宋体" w:eastAsia="宋体" w:cs="宋体"/>
                <w:spacing w:val="-3"/>
                <w:sz w:val="15"/>
                <w:szCs w:val="15"/>
              </w:rPr>
              <w:t>按照属地管理原则，负责本行政区域内</w:t>
            </w:r>
            <w:r>
              <w:rPr>
                <w:rFonts w:hint="eastAsia" w:ascii="宋体" w:hAnsi="宋体" w:eastAsia="宋体" w:cs="宋体"/>
                <w:spacing w:val="-3"/>
                <w:sz w:val="15"/>
                <w:szCs w:val="15"/>
                <w:lang w:val="en-US" w:eastAsia="zh-CN"/>
              </w:rPr>
              <w:t>实施行政处罚权力</w:t>
            </w:r>
          </w:p>
        </w:tc>
        <w:tc>
          <w:tcPr>
            <w:tcW w:w="5588" w:type="dxa"/>
            <w:vAlign w:val="center"/>
          </w:tcPr>
          <w:p>
            <w:pPr>
              <w:numPr>
                <w:ilvl w:val="0"/>
                <w:numId w:val="0"/>
              </w:numPr>
              <w:spacing w:before="9" w:line="218" w:lineRule="auto"/>
              <w:ind w:left="78" w:leftChars="0" w:right="119" w:rightChars="0"/>
              <w:jc w:val="both"/>
              <w:rPr>
                <w:rFonts w:hint="eastAsia" w:ascii="宋体" w:hAnsi="宋体" w:eastAsia="宋体" w:cs="宋体"/>
                <w:spacing w:val="1"/>
                <w:sz w:val="15"/>
                <w:szCs w:val="15"/>
              </w:rPr>
            </w:pPr>
            <w:r>
              <w:rPr>
                <w:rFonts w:hint="eastAsia" w:ascii="宋体" w:hAnsi="宋体" w:eastAsia="宋体" w:cs="宋体"/>
                <w:spacing w:val="1"/>
                <w:sz w:val="15"/>
                <w:szCs w:val="15"/>
              </w:rPr>
              <w:t>1.【法律】《人民防空法》（1996年10月通过，2009年8月修订）第四十九条：“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二）不按照国家规定的防护标准和质量标准修建人民防空工程的；（三）违反国家有关规定，改变人民防空工程主体结构、拆除人民防空工程设备设施或者采用其他方法危害人民防空工程的安全和使用效能的；（四）拆除人民防空工程后拒不补建的；（五）占用人民防空通信专用频率、使用与防空警报相同的音响信号或者擅自拆除人民防空通信、警报设备设施的；（六）阻挠安装人民防空通信、警报设施，拒不改正的；（七）向人民防空工程内排入废水、废气或者倾倒废弃物的。”</w:t>
            </w:r>
          </w:p>
        </w:tc>
        <w:tc>
          <w:tcPr>
            <w:tcW w:w="930" w:type="dxa"/>
            <w:shd w:val="clear" w:color="auto" w:fill="auto"/>
            <w:vAlign w:val="center"/>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napToGrid w:val="0"/>
                <w:color w:val="000000"/>
                <w:kern w:val="0"/>
                <w:sz w:val="15"/>
                <w:szCs w:val="15"/>
              </w:rPr>
            </w:pPr>
            <w:r>
              <w:rPr>
                <w:rFonts w:hint="eastAsia" w:ascii="宋体" w:hAnsi="宋体" w:eastAsia="宋体" w:cs="宋体"/>
                <w:sz w:val="15"/>
                <w:szCs w:val="15"/>
              </w:rPr>
              <w:t>无</w:t>
            </w:r>
          </w:p>
        </w:tc>
        <w:tc>
          <w:tcPr>
            <w:tcW w:w="1072" w:type="dxa"/>
            <w:shd w:val="clear" w:color="auto" w:fill="auto"/>
            <w:vAlign w:val="center"/>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napToGrid w:val="0"/>
                <w:color w:val="000000"/>
                <w:kern w:val="0"/>
                <w:sz w:val="15"/>
                <w:szCs w:val="15"/>
              </w:rPr>
            </w:pPr>
            <w:r>
              <w:rPr>
                <w:rFonts w:hint="eastAsia" w:ascii="宋体" w:hAnsi="宋体" w:eastAsia="宋体" w:cs="宋体"/>
                <w:sz w:val="15"/>
                <w:szCs w:val="15"/>
              </w:rPr>
              <w:t>一般程序</w:t>
            </w:r>
          </w:p>
        </w:tc>
        <w:tc>
          <w:tcPr>
            <w:tcW w:w="1115" w:type="dxa"/>
            <w:tcBorders>
              <w:right w:val="single" w:color="auto" w:sz="4" w:space="0"/>
            </w:tcBorders>
            <w:shd w:val="clear" w:color="auto" w:fill="auto"/>
            <w:vAlign w:val="center"/>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napToGrid w:val="0"/>
                <w:color w:val="000000"/>
                <w:kern w:val="0"/>
                <w:sz w:val="15"/>
                <w:szCs w:val="15"/>
              </w:rPr>
            </w:pPr>
            <w:r>
              <w:rPr>
                <w:rFonts w:hint="eastAsia" w:ascii="宋体" w:hAnsi="宋体" w:eastAsia="宋体" w:cs="宋体"/>
                <w:sz w:val="15"/>
                <w:szCs w:val="15"/>
              </w:rPr>
              <w:t>警告、罚款</w:t>
            </w:r>
          </w:p>
        </w:tc>
        <w:tc>
          <w:tcPr>
            <w:tcW w:w="3218"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520" w:type="dxa"/>
            <w:vAlign w:val="top"/>
          </w:tcPr>
          <w:p>
            <w:pPr>
              <w:spacing w:before="35" w:line="180" w:lineRule="auto"/>
              <w:ind w:firstLine="300" w:firstLineChars="200"/>
              <w:jc w:val="both"/>
              <w:rPr>
                <w:rFonts w:hint="eastAsia" w:ascii="宋体" w:hAnsi="宋体" w:eastAsia="宋体" w:cs="宋体"/>
                <w:sz w:val="15"/>
                <w:szCs w:val="15"/>
              </w:rPr>
            </w:pPr>
          </w:p>
          <w:p>
            <w:pPr>
              <w:spacing w:before="35" w:line="180" w:lineRule="auto"/>
              <w:ind w:firstLine="300" w:firstLineChars="200"/>
              <w:jc w:val="both"/>
              <w:rPr>
                <w:rFonts w:hint="eastAsia" w:ascii="宋体" w:hAnsi="宋体" w:eastAsia="宋体" w:cs="宋体"/>
                <w:sz w:val="15"/>
                <w:szCs w:val="15"/>
              </w:rPr>
            </w:pPr>
          </w:p>
          <w:p>
            <w:pPr>
              <w:spacing w:before="35" w:line="180" w:lineRule="auto"/>
              <w:ind w:firstLine="300" w:firstLineChars="200"/>
              <w:jc w:val="both"/>
              <w:rPr>
                <w:rFonts w:hint="eastAsia" w:ascii="宋体" w:hAnsi="宋体" w:eastAsia="宋体" w:cs="宋体"/>
                <w:sz w:val="15"/>
                <w:szCs w:val="15"/>
              </w:rPr>
            </w:pPr>
          </w:p>
          <w:p>
            <w:pPr>
              <w:spacing w:before="35" w:line="180" w:lineRule="auto"/>
              <w:ind w:firstLine="300" w:firstLineChars="200"/>
              <w:jc w:val="both"/>
              <w:rPr>
                <w:rFonts w:hint="eastAsia" w:ascii="宋体" w:hAnsi="宋体" w:eastAsia="宋体" w:cs="宋体"/>
                <w:sz w:val="15"/>
                <w:szCs w:val="15"/>
              </w:rPr>
            </w:pPr>
          </w:p>
          <w:p>
            <w:pPr>
              <w:spacing w:before="35" w:line="180" w:lineRule="auto"/>
              <w:ind w:firstLine="300" w:firstLineChars="200"/>
              <w:jc w:val="both"/>
              <w:rPr>
                <w:rFonts w:hint="eastAsia" w:ascii="宋体" w:hAnsi="宋体" w:eastAsia="宋体" w:cs="宋体"/>
                <w:sz w:val="15"/>
                <w:szCs w:val="15"/>
              </w:rPr>
            </w:pPr>
          </w:p>
          <w:p>
            <w:pPr>
              <w:spacing w:before="35" w:line="180" w:lineRule="auto"/>
              <w:ind w:firstLine="300" w:firstLineChars="200"/>
              <w:jc w:val="both"/>
              <w:rPr>
                <w:rFonts w:hint="eastAsia" w:ascii="宋体" w:hAnsi="宋体" w:eastAsia="宋体" w:cs="宋体"/>
                <w:sz w:val="15"/>
                <w:szCs w:val="15"/>
                <w:lang w:eastAsia="zh-CN"/>
              </w:rPr>
            </w:pPr>
            <w:r>
              <w:rPr>
                <w:rFonts w:hint="eastAsia" w:ascii="宋体" w:hAnsi="宋体" w:eastAsia="宋体" w:cs="宋体"/>
                <w:sz w:val="15"/>
                <w:szCs w:val="15"/>
                <w:lang w:val="en-US" w:eastAsia="zh-CN"/>
              </w:rPr>
              <w:t>6</w:t>
            </w:r>
          </w:p>
        </w:tc>
        <w:tc>
          <w:tcPr>
            <w:tcW w:w="1026" w:type="dxa"/>
            <w:vAlign w:val="top"/>
          </w:tcPr>
          <w:p>
            <w:pPr>
              <w:spacing w:line="249" w:lineRule="auto"/>
              <w:jc w:val="both"/>
              <w:rPr>
                <w:rFonts w:hint="eastAsia" w:ascii="宋体" w:hAnsi="宋体" w:eastAsia="宋体" w:cs="宋体"/>
                <w:sz w:val="15"/>
                <w:szCs w:val="15"/>
              </w:rPr>
            </w:pPr>
          </w:p>
          <w:p>
            <w:pPr>
              <w:spacing w:line="250" w:lineRule="auto"/>
              <w:jc w:val="center"/>
              <w:rPr>
                <w:rFonts w:hint="eastAsia" w:ascii="宋体" w:hAnsi="宋体" w:eastAsia="宋体" w:cs="宋体"/>
                <w:sz w:val="15"/>
                <w:szCs w:val="15"/>
              </w:rPr>
            </w:pPr>
          </w:p>
          <w:p>
            <w:pPr>
              <w:spacing w:before="42" w:line="218" w:lineRule="auto"/>
              <w:ind w:left="69" w:right="97"/>
              <w:jc w:val="center"/>
              <w:rPr>
                <w:rFonts w:hint="eastAsia" w:ascii="宋体" w:hAnsi="宋体" w:eastAsia="宋体" w:cs="宋体"/>
                <w:sz w:val="15"/>
                <w:szCs w:val="15"/>
              </w:rPr>
            </w:pPr>
            <w:r>
              <w:rPr>
                <w:rFonts w:hint="eastAsia" w:ascii="宋体" w:hAnsi="宋体" w:eastAsia="宋体" w:cs="宋体"/>
                <w:spacing w:val="-2"/>
                <w:sz w:val="15"/>
                <w:szCs w:val="15"/>
              </w:rPr>
              <w:t>对未经粮食行政管理部门许可擅自从事粮食收购活动的处罚</w:t>
            </w:r>
          </w:p>
        </w:tc>
        <w:tc>
          <w:tcPr>
            <w:tcW w:w="1333" w:type="dxa"/>
            <w:shd w:val="clear" w:color="auto" w:fill="auto"/>
            <w:vAlign w:val="center"/>
          </w:tcPr>
          <w:p>
            <w:pPr>
              <w:numPr>
                <w:ilvl w:val="0"/>
                <w:numId w:val="0"/>
              </w:numPr>
              <w:spacing w:before="9" w:line="218" w:lineRule="auto"/>
              <w:ind w:left="78" w:leftChars="0" w:right="119" w:rightChars="0" w:firstLine="0" w:firstLineChars="0"/>
              <w:jc w:val="both"/>
              <w:rPr>
                <w:rFonts w:hint="eastAsia" w:ascii="宋体" w:hAnsi="宋体" w:eastAsia="宋体" w:cs="宋体"/>
                <w:snapToGrid w:val="0"/>
                <w:color w:val="000000"/>
                <w:spacing w:val="1"/>
                <w:kern w:val="0"/>
                <w:sz w:val="15"/>
                <w:szCs w:val="15"/>
                <w:lang w:val="en-US" w:eastAsia="zh-CN"/>
              </w:rPr>
            </w:pPr>
            <w:r>
              <w:rPr>
                <w:rFonts w:hint="eastAsia" w:ascii="宋体" w:hAnsi="宋体" w:eastAsia="宋体" w:cs="宋体"/>
                <w:spacing w:val="1"/>
                <w:sz w:val="15"/>
                <w:szCs w:val="15"/>
                <w:lang w:val="en-US" w:eastAsia="zh-CN"/>
              </w:rPr>
              <w:t>依照法律规定的职权和程序，进行监督</w:t>
            </w:r>
          </w:p>
        </w:tc>
        <w:tc>
          <w:tcPr>
            <w:tcW w:w="1411" w:type="dxa"/>
            <w:shd w:val="clear" w:color="auto" w:fill="auto"/>
            <w:vAlign w:val="center"/>
          </w:tcPr>
          <w:p>
            <w:pPr>
              <w:numPr>
                <w:ilvl w:val="0"/>
                <w:numId w:val="0"/>
              </w:numPr>
              <w:spacing w:before="9" w:line="218" w:lineRule="auto"/>
              <w:ind w:left="78" w:leftChars="0" w:right="119" w:rightChars="0" w:firstLine="0" w:firstLineChars="0"/>
              <w:jc w:val="both"/>
              <w:rPr>
                <w:rFonts w:hint="eastAsia" w:ascii="宋体" w:hAnsi="宋体" w:eastAsia="宋体" w:cs="宋体"/>
                <w:snapToGrid w:val="0"/>
                <w:color w:val="000000"/>
                <w:spacing w:val="1"/>
                <w:kern w:val="0"/>
                <w:sz w:val="15"/>
                <w:szCs w:val="15"/>
                <w:lang w:eastAsia="zh-CN"/>
              </w:rPr>
            </w:pPr>
            <w:r>
              <w:rPr>
                <w:rFonts w:hint="eastAsia" w:ascii="宋体" w:hAnsi="宋体" w:eastAsia="宋体" w:cs="宋体"/>
                <w:spacing w:val="-3"/>
                <w:sz w:val="15"/>
                <w:szCs w:val="15"/>
              </w:rPr>
              <w:t>按照属地管理原则，负责本行政区域内</w:t>
            </w:r>
            <w:r>
              <w:rPr>
                <w:rFonts w:hint="eastAsia" w:ascii="宋体" w:hAnsi="宋体" w:eastAsia="宋体" w:cs="宋体"/>
                <w:spacing w:val="-3"/>
                <w:sz w:val="15"/>
                <w:szCs w:val="15"/>
                <w:lang w:val="en-US" w:eastAsia="zh-CN"/>
              </w:rPr>
              <w:t>实施行政处罚权力</w:t>
            </w:r>
          </w:p>
        </w:tc>
        <w:tc>
          <w:tcPr>
            <w:tcW w:w="5588" w:type="dxa"/>
            <w:vAlign w:val="center"/>
          </w:tcPr>
          <w:p>
            <w:pPr>
              <w:numPr>
                <w:ilvl w:val="0"/>
                <w:numId w:val="0"/>
              </w:numPr>
              <w:spacing w:before="9" w:line="218" w:lineRule="auto"/>
              <w:ind w:left="78" w:leftChars="0" w:right="119" w:rightChars="0"/>
              <w:jc w:val="both"/>
              <w:rPr>
                <w:rFonts w:hint="eastAsia" w:ascii="宋体" w:hAnsi="宋体" w:eastAsia="宋体" w:cs="宋体"/>
                <w:sz w:val="15"/>
                <w:szCs w:val="15"/>
              </w:rPr>
            </w:pPr>
            <w:r>
              <w:rPr>
                <w:rFonts w:hint="eastAsia" w:ascii="宋体" w:hAnsi="宋体" w:eastAsia="宋体" w:cs="宋体"/>
                <w:spacing w:val="1"/>
                <w:sz w:val="15"/>
                <w:szCs w:val="15"/>
              </w:rPr>
              <w:t>1.【行政法规】《粮食流通管理条例》（2004年5月国务院令第407号，2016年2月修订）第九条：“依照《中华人民共和国公司登记管理条例》等规定办理登记的经营者，取得粮食收购资格后，方可从事粮食收购活动”。第四十条：“未经粮食行政管理部门许可擅自从事粮食收购活动的，由粮食行政管理部门没收非法收购的粮食；情节严重的，并处非法收购粮食价值1倍以上5倍以下的罚款；构成犯罪的，依法追究刑事责任。”</w:t>
            </w:r>
          </w:p>
        </w:tc>
        <w:tc>
          <w:tcPr>
            <w:tcW w:w="930" w:type="dxa"/>
            <w:vAlign w:val="center"/>
          </w:tcPr>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无</w:t>
            </w:r>
          </w:p>
        </w:tc>
        <w:tc>
          <w:tcPr>
            <w:tcW w:w="1072" w:type="dxa"/>
            <w:vAlign w:val="center"/>
          </w:tcPr>
          <w:p>
            <w:pPr>
              <w:spacing w:before="39" w:line="186" w:lineRule="auto"/>
              <w:jc w:val="center"/>
              <w:rPr>
                <w:rFonts w:hint="eastAsia" w:ascii="宋体" w:hAnsi="宋体" w:eastAsia="宋体" w:cs="宋体"/>
                <w:sz w:val="15"/>
                <w:szCs w:val="15"/>
              </w:rPr>
            </w:pPr>
            <w:r>
              <w:rPr>
                <w:rFonts w:hint="eastAsia" w:ascii="宋体" w:hAnsi="宋体" w:eastAsia="宋体" w:cs="宋体"/>
                <w:spacing w:val="-2"/>
                <w:sz w:val="15"/>
                <w:szCs w:val="15"/>
              </w:rPr>
              <w:t>一般程序</w:t>
            </w:r>
          </w:p>
        </w:tc>
        <w:tc>
          <w:tcPr>
            <w:tcW w:w="1115" w:type="dxa"/>
            <w:tcBorders>
              <w:right w:val="single" w:color="auto" w:sz="4" w:space="0"/>
            </w:tcBorders>
            <w:vAlign w:val="center"/>
          </w:tcPr>
          <w:p>
            <w:pPr>
              <w:spacing w:before="39" w:line="186" w:lineRule="auto"/>
              <w:jc w:val="center"/>
              <w:rPr>
                <w:rFonts w:hint="default" w:ascii="宋体" w:hAnsi="宋体" w:eastAsia="宋体" w:cs="宋体"/>
                <w:sz w:val="15"/>
                <w:szCs w:val="15"/>
                <w:lang w:val="en-US" w:eastAsia="zh-CN"/>
              </w:rPr>
            </w:pPr>
            <w:r>
              <w:rPr>
                <w:rFonts w:hint="eastAsia" w:ascii="宋体" w:hAnsi="宋体" w:eastAsia="宋体" w:cs="宋体"/>
                <w:spacing w:val="-1"/>
                <w:sz w:val="15"/>
                <w:szCs w:val="15"/>
              </w:rPr>
              <w:t>警告</w:t>
            </w:r>
            <w:r>
              <w:rPr>
                <w:rFonts w:hint="eastAsia" w:ascii="宋体" w:hAnsi="宋体" w:eastAsia="宋体" w:cs="宋体"/>
                <w:spacing w:val="-1"/>
                <w:sz w:val="15"/>
                <w:szCs w:val="15"/>
                <w:lang w:eastAsia="zh-CN"/>
              </w:rPr>
              <w:t>、</w:t>
            </w:r>
            <w:r>
              <w:rPr>
                <w:rFonts w:hint="eastAsia" w:ascii="宋体" w:hAnsi="宋体" w:eastAsia="宋体" w:cs="宋体"/>
                <w:spacing w:val="-1"/>
                <w:sz w:val="15"/>
                <w:szCs w:val="15"/>
                <w:lang w:val="en-US" w:eastAsia="zh-CN"/>
              </w:rPr>
              <w:t>罚款</w:t>
            </w:r>
          </w:p>
        </w:tc>
        <w:tc>
          <w:tcPr>
            <w:tcW w:w="3218"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15"/>
                <w:szCs w:val="15"/>
              </w:rPr>
            </w:pPr>
          </w:p>
        </w:tc>
      </w:tr>
    </w:tbl>
    <w:p>
      <w:pPr>
        <w:rPr>
          <w:rFonts w:hint="eastAsia" w:eastAsia="宋体"/>
          <w:b/>
          <w:bCs/>
          <w:sz w:val="32"/>
          <w:szCs w:val="32"/>
          <w:lang w:val="en-US" w:eastAsia="zh-CN"/>
        </w:rPr>
      </w:pPr>
    </w:p>
    <w:p>
      <w:pPr>
        <w:rPr>
          <w:rFonts w:hint="eastAsia" w:eastAsia="宋体"/>
          <w:b/>
          <w:bCs/>
          <w:sz w:val="32"/>
          <w:szCs w:val="32"/>
          <w:lang w:val="en-US" w:eastAsia="zh-CN"/>
        </w:rPr>
      </w:pPr>
    </w:p>
    <w:p>
      <w:pPr>
        <w:rPr>
          <w:rFonts w:hint="eastAsia" w:eastAsia="宋体"/>
          <w:b/>
          <w:bCs/>
          <w:sz w:val="32"/>
          <w:szCs w:val="32"/>
          <w:lang w:val="en-US" w:eastAsia="zh-CN"/>
        </w:rPr>
      </w:pPr>
    </w:p>
    <w:p>
      <w:pPr>
        <w:rPr>
          <w:rFonts w:hint="eastAsia" w:eastAsia="宋体"/>
          <w:b/>
          <w:bCs/>
          <w:sz w:val="32"/>
          <w:szCs w:val="32"/>
          <w:lang w:val="en-US" w:eastAsia="zh-CN"/>
        </w:rPr>
      </w:pPr>
    </w:p>
    <w:p>
      <w:pPr>
        <w:rPr>
          <w:rFonts w:ascii="宋体" w:hAnsi="宋体" w:eastAsia="宋体" w:cs="宋体"/>
          <w:b/>
          <w:bCs/>
          <w:sz w:val="32"/>
          <w:szCs w:val="32"/>
        </w:rPr>
      </w:pPr>
      <w:r>
        <w:rPr>
          <w:rFonts w:hint="default"/>
          <w:b/>
          <w:bCs/>
          <w:sz w:val="32"/>
          <w:szCs w:val="32"/>
          <w:lang w:val="en-US"/>
        </w:rPr>
        <mc:AlternateContent>
          <mc:Choice Requires="wps">
            <w:drawing>
              <wp:anchor distT="0" distB="0" distL="114300" distR="114300" simplePos="0" relativeHeight="251660288" behindDoc="0" locked="0" layoutInCell="0" allowOverlap="1">
                <wp:simplePos x="0" y="0"/>
                <wp:positionH relativeFrom="page">
                  <wp:posOffset>5704205</wp:posOffset>
                </wp:positionH>
                <wp:positionV relativeFrom="page">
                  <wp:posOffset>2167255</wp:posOffset>
                </wp:positionV>
                <wp:extent cx="720725" cy="0"/>
                <wp:effectExtent l="0" t="0" r="0" b="0"/>
                <wp:wrapNone/>
                <wp:docPr id="3" name="矩形 3"/>
                <wp:cNvGraphicFramePr/>
                <a:graphic xmlns:a="http://schemas.openxmlformats.org/drawingml/2006/main">
                  <a:graphicData uri="http://schemas.microsoft.com/office/word/2010/wordprocessingShape">
                    <wps:wsp>
                      <wps:cNvSpPr/>
                      <wps:spPr>
                        <a:xfrm>
                          <a:off x="0" y="0"/>
                          <a:ext cx="720725" cy="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49.15pt;margin-top:170.65pt;height:0pt;width:56.75pt;mso-position-horizontal-relative:page;mso-position-vertical-relative:page;z-index:251660288;mso-width-relative:page;mso-height-relative:page;" fillcolor="#000000" filled="t" stroked="f" coordsize="21600,21600" o:allowincell="f" o:gfxdata="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mGv152QAA&#10;AAwBAAAPAAAAAAAAAAEAIAAAACIAAABkcnMvZG93bnJldi54bWxQSwECFAAUAAAACACHTuJAVu6Q&#10;+6sBAABZAwAADgAAAAAAAAABACAAAAAoAQAAZHJzL2Uyb0RvYy54bWxQSwUGAAAAAAYABgBZAQAA&#10;RQUAAAAA&#10;">
                <v:fill on="t" focussize="0,0"/>
                <v:stroke on="f"/>
                <v:imagedata o:title=""/>
                <o:lock v:ext="edit" aspectratio="f"/>
              </v:rect>
            </w:pict>
          </mc:Fallback>
        </mc:AlternateContent>
      </w:r>
      <w:r>
        <w:rPr>
          <w:rFonts w:hint="eastAsia" w:eastAsia="宋体"/>
          <w:b/>
          <w:bCs/>
          <w:sz w:val="32"/>
          <w:szCs w:val="32"/>
          <w:lang w:val="en-US" w:eastAsia="zh-CN"/>
        </w:rPr>
        <w:t>二</w:t>
      </w:r>
      <w:r>
        <w:rPr>
          <w:rFonts w:ascii="宋体" w:hAnsi="宋体" w:eastAsia="宋体" w:cs="宋体"/>
          <w:b/>
          <w:bCs/>
          <w:spacing w:val="8"/>
          <w:sz w:val="32"/>
          <w:szCs w:val="32"/>
        </w:rPr>
        <w:t>、</w:t>
      </w:r>
      <w:r>
        <w:rPr>
          <w:rFonts w:ascii="宋体" w:hAnsi="宋体" w:eastAsia="宋体" w:cs="宋体"/>
          <w:b/>
          <w:bCs/>
          <w:spacing w:val="-25"/>
          <w:sz w:val="32"/>
          <w:szCs w:val="32"/>
        </w:rPr>
        <w:t xml:space="preserve"> </w:t>
      </w:r>
      <w:r>
        <w:rPr>
          <w:rFonts w:ascii="宋体" w:hAnsi="宋体" w:eastAsia="宋体" w:cs="宋体"/>
          <w:b/>
          <w:bCs/>
          <w:spacing w:val="8"/>
          <w:sz w:val="32"/>
          <w:szCs w:val="32"/>
        </w:rPr>
        <w:t>行政强制权力事项清单表：</w:t>
      </w:r>
    </w:p>
    <w:p>
      <w:pPr>
        <w:spacing w:line="240" w:lineRule="auto"/>
        <w:ind w:firstLine="0"/>
        <w:jc w:val="center"/>
        <w:rPr>
          <w:rFonts w:hint="eastAsia" w:ascii="宋体" w:hAnsi="宋体" w:eastAsia="宋体" w:cs="宋体"/>
          <w:b/>
          <w:bCs/>
          <w:spacing w:val="-2"/>
          <w:sz w:val="28"/>
          <w:szCs w:val="28"/>
          <w:lang w:val="en-US" w:eastAsia="zh-CN"/>
        </w:rPr>
      </w:pPr>
    </w:p>
    <w:p>
      <w:pPr>
        <w:spacing w:line="240" w:lineRule="auto"/>
        <w:ind w:firstLine="0"/>
        <w:jc w:val="center"/>
        <w:rPr>
          <w:rFonts w:ascii="宋体" w:hAnsi="宋体" w:eastAsia="宋体" w:cs="宋体"/>
          <w:sz w:val="32"/>
          <w:szCs w:val="32"/>
        </w:rPr>
      </w:pPr>
      <w:r>
        <w:rPr>
          <w:rFonts w:hint="eastAsia" w:ascii="宋体" w:hAnsi="宋体" w:eastAsia="宋体" w:cs="宋体"/>
          <w:b/>
          <w:bCs/>
          <w:spacing w:val="-2"/>
          <w:sz w:val="32"/>
          <w:szCs w:val="32"/>
          <w:lang w:val="en-US" w:eastAsia="zh-CN"/>
        </w:rPr>
        <w:t>博山区发展和改革局</w:t>
      </w:r>
      <w:r>
        <w:rPr>
          <w:rFonts w:ascii="宋体" w:hAnsi="宋体" w:eastAsia="宋体" w:cs="宋体"/>
          <w:b/>
          <w:bCs/>
          <w:spacing w:val="-2"/>
          <w:sz w:val="32"/>
          <w:szCs w:val="32"/>
        </w:rPr>
        <w:t>行政强制权力事项清单</w:t>
      </w:r>
    </w:p>
    <w:p>
      <w:pPr>
        <w:spacing w:line="211" w:lineRule="exact"/>
        <w:rPr>
          <w:sz w:val="32"/>
          <w:szCs w:val="32"/>
        </w:rPr>
      </w:pPr>
    </w:p>
    <w:tbl>
      <w:tblPr>
        <w:tblStyle w:val="5"/>
        <w:tblW w:w="16236"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227"/>
        <w:gridCol w:w="1322"/>
        <w:gridCol w:w="1392"/>
        <w:gridCol w:w="5418"/>
        <w:gridCol w:w="912"/>
        <w:gridCol w:w="1067"/>
        <w:gridCol w:w="1109"/>
        <w:gridCol w:w="3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88" w:type="dxa"/>
            <w:tcBorders>
              <w:top w:val="single" w:color="000000" w:sz="8" w:space="0"/>
            </w:tcBorders>
            <w:vAlign w:val="center"/>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序号</w:t>
            </w:r>
          </w:p>
        </w:tc>
        <w:tc>
          <w:tcPr>
            <w:tcW w:w="1227" w:type="dxa"/>
            <w:tcBorders>
              <w:top w:val="single" w:color="000000" w:sz="8" w:space="0"/>
            </w:tcBorders>
            <w:vAlign w:val="center"/>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事项名称</w:t>
            </w:r>
          </w:p>
        </w:tc>
        <w:tc>
          <w:tcPr>
            <w:tcW w:w="1322" w:type="dxa"/>
            <w:tcBorders>
              <w:top w:val="single" w:color="000000" w:sz="8" w:space="0"/>
            </w:tcBorders>
            <w:shd w:val="clear" w:color="auto" w:fill="auto"/>
            <w:vAlign w:val="center"/>
          </w:tcPr>
          <w:p>
            <w:pPr>
              <w:spacing w:before="39" w:line="186" w:lineRule="auto"/>
              <w:jc w:val="center"/>
              <w:rPr>
                <w:rFonts w:hint="default" w:ascii="宋体" w:hAnsi="宋体" w:eastAsia="宋体" w:cs="宋体"/>
                <w:b/>
                <w:bCs/>
                <w:snapToGrid w:val="0"/>
                <w:color w:val="000000"/>
                <w:spacing w:val="-1"/>
                <w:kern w:val="0"/>
                <w:sz w:val="15"/>
                <w:szCs w:val="15"/>
                <w:lang w:val="en-US" w:eastAsia="zh-CN"/>
              </w:rPr>
            </w:pPr>
            <w:r>
              <w:rPr>
                <w:rFonts w:hint="eastAsia" w:ascii="宋体" w:hAnsi="宋体" w:eastAsia="宋体" w:cs="宋体"/>
                <w:b/>
                <w:bCs/>
                <w:spacing w:val="-1"/>
                <w:sz w:val="15"/>
                <w:szCs w:val="15"/>
                <w:lang w:val="en-US" w:eastAsia="zh-CN"/>
              </w:rPr>
              <w:t>执法职责</w:t>
            </w:r>
          </w:p>
        </w:tc>
        <w:tc>
          <w:tcPr>
            <w:tcW w:w="1392" w:type="dxa"/>
            <w:tcBorders>
              <w:top w:val="single" w:color="000000" w:sz="8" w:space="0"/>
            </w:tcBorders>
            <w:shd w:val="clear" w:color="auto" w:fill="auto"/>
            <w:vAlign w:val="center"/>
          </w:tcPr>
          <w:p>
            <w:pPr>
              <w:spacing w:before="39" w:line="186" w:lineRule="auto"/>
              <w:jc w:val="center"/>
              <w:rPr>
                <w:rFonts w:hint="default" w:ascii="宋体" w:hAnsi="宋体" w:eastAsia="宋体" w:cs="宋体"/>
                <w:b/>
                <w:bCs/>
                <w:snapToGrid w:val="0"/>
                <w:color w:val="000000"/>
                <w:spacing w:val="-1"/>
                <w:kern w:val="0"/>
                <w:sz w:val="15"/>
                <w:szCs w:val="15"/>
                <w:lang w:val="en-US" w:eastAsia="zh-CN"/>
              </w:rPr>
            </w:pPr>
            <w:r>
              <w:rPr>
                <w:rFonts w:hint="eastAsia" w:ascii="宋体" w:hAnsi="宋体" w:eastAsia="宋体" w:cs="宋体"/>
                <w:b/>
                <w:bCs/>
                <w:spacing w:val="-1"/>
                <w:sz w:val="15"/>
                <w:szCs w:val="15"/>
                <w:lang w:val="en-US" w:eastAsia="zh-CN"/>
              </w:rPr>
              <w:t>执法权限</w:t>
            </w:r>
          </w:p>
        </w:tc>
        <w:tc>
          <w:tcPr>
            <w:tcW w:w="5418" w:type="dxa"/>
            <w:tcBorders>
              <w:top w:val="single" w:color="000000" w:sz="8" w:space="0"/>
            </w:tcBorders>
            <w:vAlign w:val="center"/>
          </w:tcPr>
          <w:p>
            <w:pPr>
              <w:spacing w:before="57" w:line="218" w:lineRule="auto"/>
              <w:ind w:left="49" w:right="51"/>
              <w:jc w:val="center"/>
            </w:pPr>
            <w:r>
              <w:rPr>
                <w:rFonts w:ascii="宋体" w:hAnsi="宋体" w:eastAsia="宋体" w:cs="宋体"/>
                <w:b/>
                <w:bCs/>
                <w:spacing w:val="-2"/>
                <w:sz w:val="16"/>
                <w:szCs w:val="16"/>
              </w:rPr>
              <w:t>法律依据</w:t>
            </w:r>
          </w:p>
        </w:tc>
        <w:tc>
          <w:tcPr>
            <w:tcW w:w="912" w:type="dxa"/>
            <w:tcBorders>
              <w:top w:val="single" w:color="000000" w:sz="8" w:space="0"/>
            </w:tcBorders>
            <w:vAlign w:val="top"/>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法定期限</w:t>
            </w:r>
          </w:p>
        </w:tc>
        <w:tc>
          <w:tcPr>
            <w:tcW w:w="1067" w:type="dxa"/>
            <w:tcBorders>
              <w:top w:val="single" w:color="000000" w:sz="8" w:space="0"/>
            </w:tcBorders>
            <w:vAlign w:val="top"/>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强制执行方式</w:t>
            </w:r>
          </w:p>
        </w:tc>
        <w:tc>
          <w:tcPr>
            <w:tcW w:w="1109" w:type="dxa"/>
            <w:tcBorders>
              <w:top w:val="single" w:color="000000" w:sz="8" w:space="0"/>
            </w:tcBorders>
            <w:vAlign w:val="top"/>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强制措施方式</w:t>
            </w:r>
          </w:p>
        </w:tc>
        <w:tc>
          <w:tcPr>
            <w:tcW w:w="3201" w:type="dxa"/>
            <w:tcBorders>
              <w:top w:val="single" w:color="000000" w:sz="8" w:space="0"/>
            </w:tcBorders>
            <w:vAlign w:val="top"/>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执法机构、执法类别及救济渠道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9" w:hRule="atLeast"/>
        </w:trPr>
        <w:tc>
          <w:tcPr>
            <w:tcW w:w="588" w:type="dxa"/>
            <w:vAlign w:val="center"/>
          </w:tcPr>
          <w:p>
            <w:pPr>
              <w:tabs>
                <w:tab w:val="center" w:pos="318"/>
              </w:tabs>
              <w:spacing w:before="35" w:line="180" w:lineRule="auto"/>
              <w:jc w:val="center"/>
              <w:rPr>
                <w:rFonts w:hint="eastAsia" w:ascii="宋体" w:hAnsi="宋体" w:eastAsia="宋体" w:cs="宋体"/>
                <w:sz w:val="16"/>
                <w:szCs w:val="16"/>
              </w:rPr>
            </w:pPr>
            <w:r>
              <w:rPr>
                <w:rFonts w:hint="eastAsia" w:ascii="宋体" w:hAnsi="宋体" w:eastAsia="宋体" w:cs="宋体"/>
                <w:sz w:val="16"/>
                <w:szCs w:val="16"/>
              </w:rPr>
              <w:t>1</w:t>
            </w:r>
          </w:p>
        </w:tc>
        <w:tc>
          <w:tcPr>
            <w:tcW w:w="1227" w:type="dxa"/>
            <w:vAlign w:val="center"/>
          </w:tcPr>
          <w:p>
            <w:pPr>
              <w:spacing w:before="43" w:line="224" w:lineRule="auto"/>
              <w:jc w:val="center"/>
              <w:rPr>
                <w:rFonts w:hint="eastAsia" w:ascii="宋体" w:hAnsi="宋体" w:eastAsia="宋体" w:cs="宋体"/>
                <w:sz w:val="16"/>
                <w:szCs w:val="16"/>
              </w:rPr>
            </w:pPr>
            <w:r>
              <w:rPr>
                <w:rFonts w:hint="eastAsia" w:ascii="宋体" w:hAnsi="宋体" w:eastAsia="宋体" w:cs="宋体"/>
                <w:spacing w:val="-2"/>
                <w:sz w:val="16"/>
                <w:szCs w:val="16"/>
              </w:rPr>
              <w:t>对电力设施保护区内擅自修建的建筑物和构筑物、堆积的物品以及种植的可能危及电力设施安全的植物等，依法予以拆除、清理或者砍伐</w:t>
            </w:r>
          </w:p>
        </w:tc>
        <w:tc>
          <w:tcPr>
            <w:tcW w:w="1322" w:type="dxa"/>
            <w:vAlign w:val="center"/>
          </w:tcPr>
          <w:p>
            <w:pPr>
              <w:spacing w:before="9" w:line="221" w:lineRule="auto"/>
              <w:ind w:left="70" w:right="75" w:firstLine="10"/>
              <w:jc w:val="center"/>
              <w:rPr>
                <w:rFonts w:hint="eastAsia" w:ascii="宋体" w:hAnsi="宋体" w:eastAsia="宋体" w:cs="宋体"/>
                <w:spacing w:val="-3"/>
                <w:sz w:val="16"/>
                <w:szCs w:val="16"/>
              </w:rPr>
            </w:pPr>
            <w:r>
              <w:rPr>
                <w:rFonts w:hint="eastAsia" w:ascii="宋体" w:hAnsi="宋体" w:eastAsia="宋体" w:cs="宋体"/>
                <w:spacing w:val="1"/>
                <w:sz w:val="16"/>
                <w:szCs w:val="16"/>
                <w:lang w:val="en-US" w:eastAsia="zh-CN"/>
              </w:rPr>
              <w:t>依照法律规定的职权和程序，进行监督</w:t>
            </w:r>
          </w:p>
        </w:tc>
        <w:tc>
          <w:tcPr>
            <w:tcW w:w="1392" w:type="dxa"/>
            <w:vAlign w:val="center"/>
          </w:tcPr>
          <w:p>
            <w:pPr>
              <w:spacing w:before="9" w:line="221" w:lineRule="auto"/>
              <w:ind w:left="70" w:right="75" w:firstLine="10"/>
              <w:jc w:val="center"/>
              <w:rPr>
                <w:rFonts w:hint="default" w:ascii="宋体" w:hAnsi="宋体" w:eastAsia="宋体" w:cs="宋体"/>
                <w:spacing w:val="-3"/>
                <w:sz w:val="16"/>
                <w:szCs w:val="16"/>
                <w:lang w:val="en-US" w:eastAsia="zh-CN"/>
              </w:rPr>
            </w:pPr>
            <w:r>
              <w:rPr>
                <w:rFonts w:hint="eastAsia" w:ascii="宋体" w:hAnsi="宋体" w:eastAsia="宋体" w:cs="宋体"/>
                <w:spacing w:val="-3"/>
                <w:sz w:val="16"/>
                <w:szCs w:val="16"/>
              </w:rPr>
              <w:t>按照属地管理原则，负责本行政区域内</w:t>
            </w:r>
            <w:r>
              <w:rPr>
                <w:rFonts w:hint="eastAsia" w:ascii="宋体" w:hAnsi="宋体" w:eastAsia="宋体" w:cs="宋体"/>
                <w:spacing w:val="-3"/>
                <w:sz w:val="16"/>
                <w:szCs w:val="16"/>
                <w:lang w:val="en-US" w:eastAsia="zh-CN"/>
              </w:rPr>
              <w:t>实施行政强制权力</w:t>
            </w:r>
          </w:p>
        </w:tc>
        <w:tc>
          <w:tcPr>
            <w:tcW w:w="5418" w:type="dxa"/>
            <w:vAlign w:val="center"/>
          </w:tcPr>
          <w:p>
            <w:pPr>
              <w:spacing w:before="9" w:line="221" w:lineRule="auto"/>
              <w:ind w:left="70" w:right="75" w:firstLine="10"/>
              <w:jc w:val="both"/>
              <w:rPr>
                <w:rFonts w:hint="eastAsia" w:ascii="宋体" w:hAnsi="宋体" w:eastAsia="宋体" w:cs="宋体"/>
                <w:sz w:val="16"/>
                <w:szCs w:val="16"/>
              </w:rPr>
            </w:pPr>
            <w:r>
              <w:rPr>
                <w:rFonts w:hint="eastAsia" w:ascii="宋体" w:hAnsi="宋体" w:eastAsia="宋体" w:cs="宋体"/>
                <w:spacing w:val="-3"/>
                <w:w w:val="97"/>
                <w:sz w:val="16"/>
                <w:szCs w:val="16"/>
                <w:lang w:val="en-US" w:eastAsia="zh-CN"/>
              </w:rPr>
              <w:t>1.【地方性法规】《山东省电力设施和电能保护条例》（2010年11月通过）第五十条：违反本条例第十二条、第十三条、第十四条、第十五条规定的，由电力行政管理部门责令停止违法行为或者责令改正；拒不停止违法行为或者改正的，对个人处一千元以上五千元以下罚款，对单位处五千元以上一万元以下罚款。对擅自修建的建筑物和构筑物、堆积的物品以及种植的可能危及电力设施安全的植物等，电力行政管理部门可以依法予以拆除、清理或者砍伐。构成违反治安管理行为的，由公安机关依法处罚；构成犯罪的，依法追究刑事责任。</w:t>
            </w:r>
          </w:p>
        </w:tc>
        <w:tc>
          <w:tcPr>
            <w:tcW w:w="912" w:type="dxa"/>
            <w:vAlign w:val="center"/>
          </w:tcPr>
          <w:p>
            <w:pPr>
              <w:spacing w:before="42" w:line="185" w:lineRule="auto"/>
              <w:jc w:val="center"/>
              <w:rPr>
                <w:rFonts w:hint="eastAsia" w:ascii="宋体" w:hAnsi="宋体" w:eastAsia="宋体" w:cs="宋体"/>
                <w:sz w:val="16"/>
                <w:szCs w:val="16"/>
                <w:lang w:eastAsia="zh-CN"/>
              </w:rPr>
            </w:pPr>
            <w:r>
              <w:rPr>
                <w:rFonts w:hint="eastAsia" w:ascii="宋体" w:hAnsi="宋体" w:eastAsia="宋体" w:cs="宋体"/>
                <w:spacing w:val="-3"/>
                <w:sz w:val="16"/>
                <w:szCs w:val="16"/>
                <w:lang w:val="en-US" w:eastAsia="zh-CN"/>
              </w:rPr>
              <w:t>无</w:t>
            </w:r>
          </w:p>
        </w:tc>
        <w:tc>
          <w:tcPr>
            <w:tcW w:w="1067" w:type="dxa"/>
            <w:vAlign w:val="center"/>
          </w:tcPr>
          <w:p>
            <w:pPr>
              <w:jc w:val="center"/>
              <w:rPr>
                <w:rFonts w:hint="eastAsia" w:ascii="宋体" w:hAnsi="宋体" w:eastAsia="宋体" w:cs="宋体"/>
                <w:sz w:val="16"/>
                <w:szCs w:val="16"/>
              </w:rPr>
            </w:pPr>
          </w:p>
        </w:tc>
        <w:tc>
          <w:tcPr>
            <w:tcW w:w="1109" w:type="dxa"/>
            <w:vAlign w:val="center"/>
          </w:tcPr>
          <w:p>
            <w:pPr>
              <w:spacing w:before="149" w:line="224" w:lineRule="auto"/>
              <w:ind w:right="125"/>
              <w:jc w:val="center"/>
              <w:rPr>
                <w:rFonts w:hint="default" w:ascii="宋体" w:hAnsi="宋体" w:eastAsia="宋体" w:cs="宋体"/>
                <w:spacing w:val="-1"/>
                <w:sz w:val="16"/>
                <w:szCs w:val="16"/>
                <w:lang w:val="en-US" w:eastAsia="zh-CN"/>
              </w:rPr>
            </w:pPr>
            <w:r>
              <w:rPr>
                <w:rFonts w:hint="eastAsia" w:ascii="宋体" w:hAnsi="宋体" w:eastAsia="宋体" w:cs="宋体"/>
                <w:spacing w:val="-1"/>
                <w:sz w:val="16"/>
                <w:szCs w:val="16"/>
                <w:lang w:val="en-US" w:eastAsia="zh-CN"/>
              </w:rPr>
              <w:t>拆除、清理或砍伐</w:t>
            </w:r>
          </w:p>
        </w:tc>
        <w:tc>
          <w:tcPr>
            <w:tcW w:w="3201" w:type="dxa"/>
            <w:vMerge w:val="restart"/>
            <w:tcBorders>
              <w:bottom w:val="single" w:color="000000" w:sz="2" w:space="0"/>
            </w:tcBorders>
            <w:vAlign w:val="center"/>
          </w:tcPr>
          <w:p>
            <w:pPr>
              <w:numPr>
                <w:ilvl w:val="0"/>
                <w:numId w:val="0"/>
              </w:numPr>
              <w:spacing w:before="9" w:line="218" w:lineRule="auto"/>
              <w:ind w:left="78" w:leftChars="0" w:right="119" w:rightChars="0"/>
              <w:jc w:val="left"/>
              <w:rPr>
                <w:rFonts w:hint="default" w:ascii="宋体" w:hAnsi="宋体" w:eastAsia="宋体" w:cs="宋体"/>
                <w:spacing w:val="1"/>
                <w:sz w:val="16"/>
                <w:szCs w:val="16"/>
                <w:lang w:val="en-US"/>
              </w:rPr>
            </w:pPr>
            <w:r>
              <w:rPr>
                <w:rFonts w:hint="eastAsia" w:ascii="宋体" w:hAnsi="宋体" w:eastAsia="宋体" w:cs="宋体"/>
                <w:spacing w:val="-5"/>
                <w:sz w:val="15"/>
                <w:szCs w:val="15"/>
              </w:rPr>
              <w:t>执</w:t>
            </w:r>
            <w:r>
              <w:rPr>
                <w:rFonts w:hint="eastAsia" w:ascii="宋体" w:hAnsi="宋体" w:eastAsia="宋体" w:cs="宋体"/>
                <w:spacing w:val="1"/>
                <w:sz w:val="16"/>
                <w:szCs w:val="16"/>
              </w:rPr>
              <w:t>法机构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lang w:val="en-US" w:eastAsia="zh-CN"/>
              </w:rPr>
              <w:t>淄博市博山区发展和改革局</w:t>
            </w:r>
          </w:p>
          <w:p>
            <w:pPr>
              <w:numPr>
                <w:ilvl w:val="0"/>
                <w:numId w:val="0"/>
              </w:numPr>
              <w:spacing w:before="9" w:line="218" w:lineRule="auto"/>
              <w:ind w:left="78" w:leftChars="0" w:right="119" w:rightChars="0"/>
              <w:jc w:val="left"/>
              <w:rPr>
                <w:rFonts w:hint="eastAsia" w:ascii="宋体" w:hAnsi="宋体" w:eastAsia="宋体" w:cs="宋体"/>
                <w:spacing w:val="1"/>
                <w:sz w:val="16"/>
                <w:szCs w:val="16"/>
              </w:rPr>
            </w:pPr>
            <w:r>
              <w:rPr>
                <w:rFonts w:hint="eastAsia" w:ascii="宋体" w:hAnsi="宋体" w:eastAsia="宋体" w:cs="宋体"/>
                <w:spacing w:val="1"/>
                <w:sz w:val="16"/>
                <w:szCs w:val="16"/>
              </w:rPr>
              <w:t>执法类别</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行政处罚</w:t>
            </w:r>
          </w:p>
          <w:p>
            <w:pPr>
              <w:numPr>
                <w:ilvl w:val="0"/>
                <w:numId w:val="0"/>
              </w:numPr>
              <w:spacing w:before="9" w:line="218" w:lineRule="auto"/>
              <w:ind w:left="78" w:leftChars="0" w:right="119" w:rightChars="0"/>
              <w:jc w:val="left"/>
              <w:rPr>
                <w:rFonts w:hint="eastAsia" w:ascii="宋体" w:hAnsi="宋体" w:eastAsia="宋体" w:cs="宋体"/>
                <w:spacing w:val="1"/>
                <w:sz w:val="16"/>
                <w:szCs w:val="16"/>
              </w:rPr>
            </w:pPr>
            <w:r>
              <w:rPr>
                <w:rFonts w:hint="eastAsia" w:ascii="宋体" w:hAnsi="宋体" w:eastAsia="宋体" w:cs="宋体"/>
                <w:spacing w:val="1"/>
                <w:sz w:val="16"/>
                <w:szCs w:val="16"/>
              </w:rPr>
              <w:t>救济渠道</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可以在收到处罚决定书之日起60日内向</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人民政府提请</w:t>
            </w:r>
            <w:r>
              <w:rPr>
                <w:rFonts w:hint="eastAsia" w:ascii="宋体" w:hAnsi="宋体" w:eastAsia="宋体" w:cs="宋体"/>
                <w:spacing w:val="1"/>
                <w:sz w:val="16"/>
                <w:szCs w:val="16"/>
                <w:lang w:val="en-US" w:eastAsia="zh-CN"/>
              </w:rPr>
              <w:t>博山区人民政府</w:t>
            </w:r>
            <w:r>
              <w:rPr>
                <w:rFonts w:hint="eastAsia" w:ascii="宋体" w:hAnsi="宋体" w:eastAsia="宋体" w:cs="宋体"/>
                <w:spacing w:val="1"/>
                <w:sz w:val="16"/>
                <w:szCs w:val="16"/>
              </w:rPr>
              <w:t>裁决</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申请行政复议或者6个月内向</w:t>
            </w:r>
            <w:r>
              <w:rPr>
                <w:rFonts w:hint="eastAsia" w:ascii="宋体" w:hAnsi="宋体" w:eastAsia="宋体" w:cs="宋体"/>
                <w:spacing w:val="1"/>
                <w:sz w:val="16"/>
                <w:szCs w:val="16"/>
                <w:lang w:val="en-US" w:eastAsia="zh-CN"/>
              </w:rPr>
              <w:t>博山</w:t>
            </w:r>
            <w:r>
              <w:rPr>
                <w:rFonts w:hint="eastAsia" w:ascii="宋体" w:hAnsi="宋体" w:eastAsia="宋体" w:cs="宋体"/>
                <w:spacing w:val="1"/>
                <w:sz w:val="16"/>
                <w:szCs w:val="16"/>
              </w:rPr>
              <w:t>区人民法院提起行政诉讼。</w:t>
            </w:r>
          </w:p>
          <w:p>
            <w:pPr>
              <w:numPr>
                <w:ilvl w:val="0"/>
                <w:numId w:val="0"/>
              </w:numPr>
              <w:spacing w:before="9" w:line="218" w:lineRule="auto"/>
              <w:ind w:left="78" w:leftChars="0" w:right="119" w:rightChars="0"/>
              <w:jc w:val="left"/>
              <w:rPr>
                <w:rFonts w:hint="eastAsia" w:ascii="宋体" w:hAnsi="宋体" w:eastAsia="宋体" w:cs="宋体"/>
                <w:spacing w:val="1"/>
                <w:sz w:val="16"/>
                <w:szCs w:val="16"/>
              </w:rPr>
            </w:pPr>
            <w:r>
              <w:rPr>
                <w:rFonts w:hint="eastAsia" w:ascii="宋体" w:hAnsi="宋体" w:eastAsia="宋体" w:cs="宋体"/>
                <w:spacing w:val="1"/>
                <w:sz w:val="16"/>
                <w:szCs w:val="16"/>
              </w:rPr>
              <w:t>行政复议机关：</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人民政府</w:t>
            </w:r>
          </w:p>
          <w:p>
            <w:pPr>
              <w:numPr>
                <w:ilvl w:val="0"/>
                <w:numId w:val="0"/>
              </w:numPr>
              <w:spacing w:before="9" w:line="218" w:lineRule="auto"/>
              <w:ind w:left="78" w:leftChars="0" w:right="119" w:rightChars="0"/>
              <w:jc w:val="left"/>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rPr>
              <w:t>行政复议地址：</w:t>
            </w:r>
            <w:r>
              <w:rPr>
                <w:rFonts w:hint="eastAsia" w:ascii="宋体" w:hAnsi="宋体" w:eastAsia="宋体" w:cs="宋体"/>
                <w:spacing w:val="1"/>
                <w:sz w:val="16"/>
                <w:szCs w:val="16"/>
                <w:lang w:val="en-US" w:eastAsia="zh-CN"/>
              </w:rPr>
              <w:t>淄博市博山区县前街38号</w:t>
            </w:r>
          </w:p>
          <w:p>
            <w:pPr>
              <w:numPr>
                <w:ilvl w:val="0"/>
                <w:numId w:val="0"/>
              </w:numPr>
              <w:spacing w:before="9" w:line="218" w:lineRule="auto"/>
              <w:ind w:left="78" w:leftChars="0" w:right="119" w:rightChars="0"/>
              <w:jc w:val="left"/>
              <w:rPr>
                <w:rFonts w:hint="eastAsia" w:ascii="宋体" w:hAnsi="宋体" w:eastAsia="宋体" w:cs="宋体"/>
                <w:spacing w:val="1"/>
                <w:sz w:val="16"/>
                <w:szCs w:val="16"/>
              </w:rPr>
            </w:pPr>
            <w:r>
              <w:rPr>
                <w:rFonts w:hint="eastAsia" w:ascii="宋体" w:hAnsi="宋体" w:eastAsia="宋体" w:cs="宋体"/>
                <w:spacing w:val="1"/>
                <w:sz w:val="16"/>
                <w:szCs w:val="16"/>
              </w:rPr>
              <w:t>行政复议联系电话：</w:t>
            </w:r>
          </w:p>
          <w:p>
            <w:pPr>
              <w:numPr>
                <w:ilvl w:val="0"/>
                <w:numId w:val="0"/>
              </w:numPr>
              <w:spacing w:before="9" w:line="218" w:lineRule="auto"/>
              <w:ind w:left="78" w:leftChars="0" w:right="119" w:rightChars="0"/>
              <w:jc w:val="left"/>
              <w:rPr>
                <w:rFonts w:hint="eastAsia" w:ascii="宋体" w:hAnsi="宋体" w:eastAsia="宋体" w:cs="宋体"/>
                <w:spacing w:val="1"/>
                <w:sz w:val="16"/>
                <w:szCs w:val="16"/>
              </w:rPr>
            </w:pPr>
            <w:r>
              <w:rPr>
                <w:rFonts w:hint="eastAsia" w:ascii="宋体" w:hAnsi="宋体" w:eastAsia="宋体" w:cs="宋体"/>
                <w:spacing w:val="1"/>
                <w:sz w:val="16"/>
                <w:szCs w:val="16"/>
              </w:rPr>
              <w:t>0533-</w:t>
            </w:r>
            <w:r>
              <w:rPr>
                <w:rFonts w:hint="eastAsia" w:ascii="宋体" w:hAnsi="宋体" w:eastAsia="宋体" w:cs="宋体"/>
                <w:spacing w:val="1"/>
                <w:sz w:val="16"/>
                <w:szCs w:val="16"/>
                <w:lang w:val="en-US" w:eastAsia="zh-CN"/>
              </w:rPr>
              <w:t>4110088</w:t>
            </w:r>
          </w:p>
          <w:p>
            <w:pPr>
              <w:numPr>
                <w:ilvl w:val="0"/>
                <w:numId w:val="0"/>
              </w:numPr>
              <w:spacing w:before="9" w:line="218" w:lineRule="auto"/>
              <w:ind w:left="78" w:leftChars="0" w:right="119" w:rightChars="0"/>
              <w:jc w:val="left"/>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rPr>
              <w:t>行政诉讼机关：</w:t>
            </w:r>
            <w:r>
              <w:rPr>
                <w:rFonts w:hint="eastAsia" w:ascii="宋体" w:hAnsi="宋体" w:eastAsia="宋体" w:cs="宋体"/>
                <w:spacing w:val="1"/>
                <w:sz w:val="16"/>
                <w:szCs w:val="16"/>
                <w:lang w:val="en-US" w:eastAsia="zh-CN"/>
              </w:rPr>
              <w:t>博山</w:t>
            </w:r>
            <w:r>
              <w:rPr>
                <w:rFonts w:hint="eastAsia" w:ascii="宋体" w:hAnsi="宋体" w:eastAsia="宋体" w:cs="宋体"/>
                <w:spacing w:val="1"/>
                <w:sz w:val="16"/>
                <w:szCs w:val="16"/>
              </w:rPr>
              <w:t>区人民法</w:t>
            </w:r>
            <w:r>
              <w:rPr>
                <w:rFonts w:hint="eastAsia" w:ascii="宋体" w:hAnsi="宋体" w:eastAsia="宋体" w:cs="宋体"/>
                <w:spacing w:val="1"/>
                <w:sz w:val="16"/>
                <w:szCs w:val="16"/>
                <w:lang w:val="en-US" w:eastAsia="zh-CN"/>
              </w:rPr>
              <w:t>院</w:t>
            </w:r>
          </w:p>
          <w:p>
            <w:pPr>
              <w:numPr>
                <w:ilvl w:val="0"/>
                <w:numId w:val="0"/>
              </w:numPr>
              <w:spacing w:before="9" w:line="218" w:lineRule="auto"/>
              <w:ind w:left="78" w:leftChars="0" w:right="119" w:rightChars="0"/>
              <w:jc w:val="left"/>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rPr>
              <w:t>行政诉讼地址：淄博市</w:t>
            </w:r>
            <w:r>
              <w:rPr>
                <w:rFonts w:hint="eastAsia" w:ascii="宋体" w:hAnsi="宋体" w:eastAsia="宋体" w:cs="宋体"/>
                <w:spacing w:val="1"/>
                <w:sz w:val="16"/>
                <w:szCs w:val="16"/>
                <w:lang w:val="en-US" w:eastAsia="zh-CN"/>
              </w:rPr>
              <w:t>博山区县前街1号</w:t>
            </w:r>
          </w:p>
          <w:p>
            <w:pPr>
              <w:numPr>
                <w:ilvl w:val="0"/>
                <w:numId w:val="0"/>
              </w:numPr>
              <w:spacing w:before="9" w:line="218" w:lineRule="auto"/>
              <w:ind w:left="78" w:leftChars="0" w:right="119" w:rightChars="0"/>
              <w:jc w:val="left"/>
              <w:rPr>
                <w:rFonts w:hint="eastAsia" w:ascii="宋体" w:hAnsi="宋体" w:eastAsia="宋体" w:cs="宋体"/>
                <w:spacing w:val="1"/>
                <w:sz w:val="16"/>
                <w:szCs w:val="16"/>
              </w:rPr>
            </w:pPr>
            <w:r>
              <w:rPr>
                <w:rFonts w:hint="eastAsia" w:ascii="宋体" w:hAnsi="宋体" w:eastAsia="宋体" w:cs="宋体"/>
                <w:spacing w:val="1"/>
                <w:sz w:val="16"/>
                <w:szCs w:val="16"/>
              </w:rPr>
              <w:t>行政诉讼联系电话：</w:t>
            </w:r>
          </w:p>
          <w:p>
            <w:pPr>
              <w:numPr>
                <w:ilvl w:val="0"/>
                <w:numId w:val="0"/>
              </w:numPr>
              <w:spacing w:before="9" w:line="218" w:lineRule="auto"/>
              <w:ind w:left="78" w:leftChars="0" w:right="119" w:rightChars="0"/>
              <w:jc w:val="left"/>
              <w:rPr>
                <w:rFonts w:hint="eastAsia" w:ascii="宋体" w:hAnsi="宋体" w:eastAsia="宋体" w:cs="宋体"/>
                <w:spacing w:val="-1"/>
                <w:sz w:val="16"/>
                <w:szCs w:val="16"/>
              </w:rPr>
            </w:pPr>
            <w:r>
              <w:rPr>
                <w:rFonts w:hint="eastAsia" w:ascii="宋体" w:hAnsi="宋体" w:eastAsia="宋体" w:cs="宋体"/>
                <w:spacing w:val="1"/>
                <w:sz w:val="16"/>
                <w:szCs w:val="16"/>
              </w:rPr>
              <w:t>0533-</w:t>
            </w:r>
            <w:r>
              <w:rPr>
                <w:rFonts w:hint="eastAsia" w:ascii="宋体" w:hAnsi="宋体" w:eastAsia="宋体" w:cs="宋体"/>
                <w:spacing w:val="1"/>
                <w:sz w:val="16"/>
                <w:szCs w:val="16"/>
                <w:lang w:val="en-US" w:eastAsia="zh-CN"/>
              </w:rPr>
              <w:t>4180156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8" w:hRule="atLeast"/>
        </w:trPr>
        <w:tc>
          <w:tcPr>
            <w:tcW w:w="588" w:type="dxa"/>
            <w:vAlign w:val="center"/>
          </w:tcPr>
          <w:p>
            <w:pPr>
              <w:spacing w:line="242" w:lineRule="auto"/>
              <w:jc w:val="center"/>
              <w:rPr>
                <w:rFonts w:hint="eastAsia" w:ascii="宋体" w:hAnsi="宋体" w:eastAsia="宋体" w:cs="宋体"/>
                <w:sz w:val="16"/>
                <w:szCs w:val="16"/>
              </w:rPr>
            </w:pPr>
          </w:p>
          <w:p>
            <w:pPr>
              <w:spacing w:line="240" w:lineRule="auto"/>
              <w:jc w:val="center"/>
              <w:rPr>
                <w:rFonts w:hint="eastAsia" w:ascii="宋体" w:hAnsi="宋体" w:eastAsia="宋体" w:cs="宋体"/>
                <w:sz w:val="16"/>
                <w:szCs w:val="16"/>
              </w:rPr>
            </w:pPr>
            <w:r>
              <w:rPr>
                <w:rFonts w:hint="eastAsia" w:ascii="宋体" w:hAnsi="宋体" w:eastAsia="宋体" w:cs="宋体"/>
                <w:sz w:val="16"/>
                <w:szCs w:val="16"/>
              </w:rPr>
              <w:t>2</w:t>
            </w:r>
          </w:p>
        </w:tc>
        <w:tc>
          <w:tcPr>
            <w:tcW w:w="1227" w:type="dxa"/>
            <w:vAlign w:val="center"/>
          </w:tcPr>
          <w:p>
            <w:pPr>
              <w:spacing w:before="43" w:line="224" w:lineRule="auto"/>
              <w:jc w:val="both"/>
              <w:rPr>
                <w:rFonts w:hint="eastAsia" w:ascii="宋体" w:hAnsi="宋体" w:eastAsia="宋体" w:cs="宋体"/>
                <w:sz w:val="16"/>
                <w:szCs w:val="16"/>
                <w:lang w:eastAsia="zh-CN"/>
              </w:rPr>
            </w:pPr>
            <w:r>
              <w:rPr>
                <w:rFonts w:hint="eastAsia" w:ascii="宋体" w:hAnsi="宋体" w:eastAsia="宋体" w:cs="宋体"/>
                <w:spacing w:val="-2"/>
                <w:sz w:val="16"/>
                <w:szCs w:val="16"/>
              </w:rPr>
              <w:t>对违法修建的危害油气管道安全的建筑物和构筑物的行政强制</w:t>
            </w:r>
          </w:p>
        </w:tc>
        <w:tc>
          <w:tcPr>
            <w:tcW w:w="1322" w:type="dxa"/>
            <w:vAlign w:val="center"/>
          </w:tcPr>
          <w:p>
            <w:pPr>
              <w:spacing w:before="9" w:line="221" w:lineRule="auto"/>
              <w:ind w:left="70" w:right="75" w:firstLine="10"/>
              <w:jc w:val="both"/>
              <w:rPr>
                <w:rFonts w:hint="eastAsia" w:ascii="宋体" w:hAnsi="宋体" w:eastAsia="宋体" w:cs="宋体"/>
                <w:spacing w:val="-3"/>
                <w:sz w:val="16"/>
                <w:szCs w:val="16"/>
              </w:rPr>
            </w:pPr>
            <w:r>
              <w:rPr>
                <w:rFonts w:hint="eastAsia" w:ascii="宋体" w:hAnsi="宋体" w:eastAsia="宋体" w:cs="宋体"/>
                <w:spacing w:val="1"/>
                <w:sz w:val="16"/>
                <w:szCs w:val="16"/>
                <w:lang w:val="en-US" w:eastAsia="zh-CN"/>
              </w:rPr>
              <w:t>依照法律规定的职权和程序，进行监督</w:t>
            </w:r>
          </w:p>
        </w:tc>
        <w:tc>
          <w:tcPr>
            <w:tcW w:w="1392" w:type="dxa"/>
            <w:vAlign w:val="center"/>
          </w:tcPr>
          <w:p>
            <w:pPr>
              <w:spacing w:before="9" w:line="221" w:lineRule="auto"/>
              <w:ind w:left="70" w:right="75" w:firstLine="10"/>
              <w:jc w:val="both"/>
              <w:rPr>
                <w:rFonts w:hint="eastAsia" w:ascii="宋体" w:hAnsi="宋体" w:eastAsia="宋体" w:cs="宋体"/>
                <w:spacing w:val="-3"/>
                <w:sz w:val="16"/>
                <w:szCs w:val="16"/>
              </w:rPr>
            </w:pPr>
            <w:r>
              <w:rPr>
                <w:rFonts w:hint="eastAsia" w:ascii="宋体" w:hAnsi="宋体" w:eastAsia="宋体" w:cs="宋体"/>
                <w:spacing w:val="-3"/>
                <w:sz w:val="16"/>
                <w:szCs w:val="16"/>
              </w:rPr>
              <w:t>按照属地管理原则，负责本行政区域内</w:t>
            </w:r>
            <w:r>
              <w:rPr>
                <w:rFonts w:hint="eastAsia" w:ascii="宋体" w:hAnsi="宋体" w:eastAsia="宋体" w:cs="宋体"/>
                <w:spacing w:val="-3"/>
                <w:sz w:val="16"/>
                <w:szCs w:val="16"/>
                <w:lang w:val="en-US" w:eastAsia="zh-CN"/>
              </w:rPr>
              <w:t>实施行政强制权力</w:t>
            </w:r>
          </w:p>
        </w:tc>
        <w:tc>
          <w:tcPr>
            <w:tcW w:w="5418" w:type="dxa"/>
            <w:vAlign w:val="center"/>
          </w:tcPr>
          <w:p>
            <w:pPr>
              <w:spacing w:before="9" w:line="221" w:lineRule="auto"/>
              <w:ind w:left="70" w:right="75" w:firstLine="10"/>
              <w:jc w:val="both"/>
              <w:rPr>
                <w:rFonts w:hint="eastAsia" w:ascii="宋体" w:hAnsi="宋体" w:eastAsia="宋体" w:cs="宋体"/>
                <w:sz w:val="16"/>
                <w:szCs w:val="16"/>
              </w:rPr>
            </w:pPr>
            <w:r>
              <w:rPr>
                <w:rFonts w:hint="eastAsia" w:ascii="宋体" w:hAnsi="宋体" w:eastAsia="宋体" w:cs="宋体"/>
                <w:sz w:val="16"/>
                <w:szCs w:val="16"/>
              </w:rPr>
              <w:t>1.【法律】《石油天然气管道保护法》（2010年6月通过）　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第五十三条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tc>
        <w:tc>
          <w:tcPr>
            <w:tcW w:w="912" w:type="dxa"/>
            <w:vAlign w:val="center"/>
          </w:tcPr>
          <w:p>
            <w:pPr>
              <w:spacing w:before="39" w:line="186" w:lineRule="auto"/>
              <w:jc w:val="center"/>
              <w:rPr>
                <w:rFonts w:hint="eastAsia" w:ascii="宋体" w:hAnsi="宋体" w:eastAsia="宋体" w:cs="宋体"/>
                <w:sz w:val="16"/>
                <w:szCs w:val="16"/>
              </w:rPr>
            </w:pPr>
            <w:r>
              <w:rPr>
                <w:rFonts w:hint="eastAsia" w:ascii="宋体" w:hAnsi="宋体" w:eastAsia="宋体" w:cs="宋体"/>
                <w:sz w:val="16"/>
                <w:szCs w:val="16"/>
              </w:rPr>
              <w:t>无</w:t>
            </w:r>
          </w:p>
        </w:tc>
        <w:tc>
          <w:tcPr>
            <w:tcW w:w="1067" w:type="dxa"/>
            <w:vAlign w:val="center"/>
          </w:tcPr>
          <w:p>
            <w:pPr>
              <w:jc w:val="center"/>
              <w:rPr>
                <w:rFonts w:hint="eastAsia" w:ascii="宋体" w:hAnsi="宋体" w:eastAsia="宋体" w:cs="宋体"/>
                <w:sz w:val="16"/>
                <w:szCs w:val="16"/>
              </w:rPr>
            </w:pPr>
          </w:p>
        </w:tc>
        <w:tc>
          <w:tcPr>
            <w:tcW w:w="1109" w:type="dxa"/>
            <w:vAlign w:val="center"/>
          </w:tcPr>
          <w:p>
            <w:pPr>
              <w:spacing w:line="240" w:lineRule="auto"/>
              <w:ind w:right="0"/>
              <w:jc w:val="center"/>
              <w:rPr>
                <w:rFonts w:hint="eastAsia" w:ascii="宋体" w:hAnsi="宋体" w:eastAsia="宋体" w:cs="宋体"/>
                <w:spacing w:val="-1"/>
                <w:sz w:val="16"/>
                <w:szCs w:val="16"/>
              </w:rPr>
            </w:pPr>
            <w:r>
              <w:rPr>
                <w:rFonts w:hint="eastAsia" w:ascii="宋体" w:hAnsi="宋体" w:eastAsia="宋体" w:cs="宋体"/>
                <w:b w:val="0"/>
                <w:bCs/>
                <w:spacing w:val="-1"/>
                <w:sz w:val="16"/>
                <w:szCs w:val="16"/>
                <w:lang w:val="en-US" w:eastAsia="zh-CN"/>
              </w:rPr>
              <w:t>拆除、罚款</w:t>
            </w:r>
          </w:p>
        </w:tc>
        <w:tc>
          <w:tcPr>
            <w:tcW w:w="3201" w:type="dxa"/>
            <w:vMerge w:val="continue"/>
            <w:tcBorders>
              <w:top w:val="single" w:color="000000" w:sz="2" w:space="0"/>
              <w:bottom w:val="single" w:color="000000" w:sz="2" w:space="0"/>
            </w:tcBorders>
            <w:vAlign w:val="top"/>
          </w:tcPr>
          <w:p>
            <w:pPr>
              <w:spacing w:before="149" w:line="224" w:lineRule="auto"/>
              <w:ind w:right="125"/>
              <w:rPr>
                <w:rFonts w:hint="eastAsia" w:ascii="宋体" w:hAnsi="宋体" w:eastAsia="宋体" w:cs="宋体"/>
                <w:spacing w:val="-1"/>
                <w:sz w:val="16"/>
                <w:szCs w:val="16"/>
              </w:rPr>
            </w:pPr>
          </w:p>
        </w:tc>
      </w:tr>
      <w:bookmarkEnd w:id="0"/>
    </w:tbl>
    <w:p>
      <w:pPr>
        <w:tabs>
          <w:tab w:val="left" w:pos="619"/>
        </w:tabs>
        <w:bidi w:val="0"/>
        <w:jc w:val="left"/>
        <w:rPr>
          <w:rFonts w:hint="eastAsia" w:eastAsia="宋体"/>
          <w:lang w:eastAsia="zh-CN"/>
        </w:rPr>
      </w:pPr>
    </w:p>
    <w:sectPr>
      <w:pgSz w:w="16838" w:h="11905" w:orient="landscape"/>
      <w:pgMar w:top="850" w:right="795" w:bottom="567" w:left="283" w:header="851" w:footer="992" w:gutter="0"/>
      <w:paperSrc/>
      <w:pgBorders>
        <w:top w:val="none" w:sz="0" w:space="0"/>
        <w:left w:val="none" w:sz="0" w:space="0"/>
        <w:bottom w:val="none" w:sz="0" w:space="0"/>
        <w:right w:val="none" w:sz="0" w:space="0"/>
      </w:pgBorders>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ZjIzZjQ1MTllNDk5NGY4NGRiMTczMGYxM2ZiNzkifQ=="/>
  </w:docVars>
  <w:rsids>
    <w:rsidRoot w:val="00000000"/>
    <w:rsid w:val="00854BC4"/>
    <w:rsid w:val="00C55C75"/>
    <w:rsid w:val="077435D6"/>
    <w:rsid w:val="0CC6137B"/>
    <w:rsid w:val="15316332"/>
    <w:rsid w:val="18354B4A"/>
    <w:rsid w:val="1A0702A1"/>
    <w:rsid w:val="1A752D8B"/>
    <w:rsid w:val="1C7627B0"/>
    <w:rsid w:val="1DED3012"/>
    <w:rsid w:val="20E81880"/>
    <w:rsid w:val="219417FA"/>
    <w:rsid w:val="25944756"/>
    <w:rsid w:val="26A141FD"/>
    <w:rsid w:val="27174930"/>
    <w:rsid w:val="2AE8703B"/>
    <w:rsid w:val="2AF17132"/>
    <w:rsid w:val="2BE76A8B"/>
    <w:rsid w:val="2C5B6CE6"/>
    <w:rsid w:val="3DCE3E6E"/>
    <w:rsid w:val="43BA3095"/>
    <w:rsid w:val="4D0F5064"/>
    <w:rsid w:val="4D1D2E52"/>
    <w:rsid w:val="4EB25BDD"/>
    <w:rsid w:val="521A7E37"/>
    <w:rsid w:val="52A03BD4"/>
    <w:rsid w:val="5411692A"/>
    <w:rsid w:val="549B15FD"/>
    <w:rsid w:val="57324922"/>
    <w:rsid w:val="58A46316"/>
    <w:rsid w:val="5A582FE6"/>
    <w:rsid w:val="5F064BBF"/>
    <w:rsid w:val="5F64242D"/>
    <w:rsid w:val="61176031"/>
    <w:rsid w:val="651E66EF"/>
    <w:rsid w:val="68282E89"/>
    <w:rsid w:val="69AC3F44"/>
    <w:rsid w:val="71186B8D"/>
    <w:rsid w:val="79E339FE"/>
    <w:rsid w:val="79FB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2838</Words>
  <Characters>2978</Characters>
  <Lines>0</Lines>
  <Paragraphs>0</Paragraphs>
  <TotalTime>4</TotalTime>
  <ScaleCrop>false</ScaleCrop>
  <LinksUpToDate>false</LinksUpToDate>
  <CharactersWithSpaces>2987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2021-12-29T08:39:00Z</dcterms:created>
  <dc:creator>Administrator</dc:creator>
  <cp:lastModifiedBy>Administrator</cp:lastModifiedBy>
  <dcterms:modified xsi:type="dcterms:W3CDTF">2024-12-20T07:35:25Z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9A1C9B8DE94C4A8190D44E38D47D2F63_13</vt:lpwstr>
  </property>
</Properties>
</file>