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76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76" w:lineRule="exact"/>
        <w:jc w:val="center"/>
      </w:pPr>
      <w:bookmarkStart w:id="0" w:name="_GoBack"/>
      <w:r>
        <w:rPr>
          <w:rFonts w:ascii="方正小标宋简体" w:hAnsi="方正小标宋简体" w:eastAsia="方正小标宋简体" w:cs="方正小标宋简体"/>
          <w:sz w:val="44"/>
          <w:szCs w:val="44"/>
        </w:rPr>
        <w:t>关于博山区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2022年国民经济和社会发展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76" w:lineRule="exact"/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计划执行情况与2023年计划（草案）的报告</w:t>
      </w:r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576" w:lineRule="exact"/>
        <w:ind w:right="0"/>
        <w:jc w:val="center"/>
      </w:pPr>
      <w:r>
        <w:rPr>
          <w:rFonts w:ascii="黑体" w:hAnsi="宋体" w:eastAsia="黑体" w:cs="黑体"/>
          <w:color w:val="000000"/>
          <w:spacing w:val="0"/>
          <w:sz w:val="32"/>
          <w:szCs w:val="32"/>
        </w:rPr>
        <w:t>——</w:t>
      </w:r>
      <w:r>
        <w:rPr>
          <w:rFonts w:hint="default" w:ascii="Times New Roman" w:hAnsi="Times New Roman" w:eastAsia="楷体_GB2312" w:cs="Times New Roman"/>
          <w:color w:val="000000"/>
          <w:spacing w:val="0"/>
          <w:sz w:val="32"/>
          <w:szCs w:val="32"/>
        </w:rPr>
        <w:t>2023</w:t>
      </w:r>
      <w:r>
        <w:rPr>
          <w:rFonts w:hint="eastAsia" w:ascii="楷体_GB2312" w:eastAsia="楷体_GB2312" w:cs="楷体_GB2312"/>
          <w:color w:val="000000"/>
          <w:spacing w:val="0"/>
          <w:sz w:val="32"/>
          <w:szCs w:val="32"/>
        </w:rPr>
        <w:t>年</w:t>
      </w:r>
      <w:r>
        <w:rPr>
          <w:rFonts w:hint="default" w:ascii="Times New Roman" w:hAnsi="Times New Roman" w:eastAsia="楷体_GB2312" w:cs="Times New Roman"/>
          <w:color w:val="000000"/>
          <w:spacing w:val="0"/>
          <w:sz w:val="32"/>
          <w:szCs w:val="32"/>
        </w:rPr>
        <w:t>1</w:t>
      </w:r>
      <w:r>
        <w:rPr>
          <w:rFonts w:hint="eastAsia" w:ascii="楷体_GB2312" w:eastAsia="楷体_GB2312" w:cs="楷体_GB2312"/>
          <w:color w:val="000000"/>
          <w:spacing w:val="0"/>
          <w:sz w:val="32"/>
          <w:szCs w:val="32"/>
        </w:rPr>
        <w:t>月</w:t>
      </w:r>
      <w:r>
        <w:rPr>
          <w:rFonts w:hint="default" w:ascii="Times New Roman" w:hAnsi="Times New Roman" w:eastAsia="楷体_GB2312" w:cs="Times New Roman"/>
          <w:color w:val="000000"/>
          <w:spacing w:val="0"/>
          <w:sz w:val="32"/>
          <w:szCs w:val="32"/>
        </w:rPr>
        <w:t>7</w:t>
      </w:r>
      <w:r>
        <w:rPr>
          <w:rFonts w:hint="eastAsia" w:ascii="楷体_GB2312" w:eastAsia="楷体_GB2312" w:cs="楷体_GB2312"/>
          <w:color w:val="000000"/>
          <w:spacing w:val="0"/>
          <w:sz w:val="32"/>
          <w:szCs w:val="32"/>
        </w:rPr>
        <w:t>日在博山区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576" w:lineRule="exact"/>
        <w:ind w:right="0"/>
        <w:jc w:val="center"/>
      </w:pPr>
      <w:r>
        <w:rPr>
          <w:rFonts w:hint="eastAsia" w:ascii="楷体_GB2312" w:eastAsia="楷体_GB2312" w:cs="楷体_GB2312"/>
          <w:color w:val="000000"/>
          <w:spacing w:val="0"/>
          <w:sz w:val="32"/>
          <w:szCs w:val="32"/>
        </w:rPr>
        <w:t>第十九届人民代表大会第二次会议上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576" w:lineRule="exact"/>
        <w:jc w:val="center"/>
      </w:pPr>
      <w:r>
        <w:rPr>
          <w:rFonts w:hint="eastAsia" w:ascii="楷体_GB2312" w:eastAsia="楷体_GB2312" w:cs="楷体_GB2312"/>
          <w:color w:val="000000"/>
          <w:sz w:val="32"/>
          <w:szCs w:val="32"/>
        </w:rPr>
        <w:t>博山区人民政府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76" w:lineRule="exact"/>
      </w:pPr>
      <w:r>
        <w:rPr>
          <w:rFonts w:ascii="仿宋_GB2312" w:eastAsia="仿宋_GB2312" w:cs="仿宋_GB2312"/>
          <w:color w:val="000000"/>
          <w:sz w:val="32"/>
          <w:szCs w:val="32"/>
        </w:rPr>
        <w:t>各位代表：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76" w:lineRule="exact"/>
        <w:ind w:left="0" w:firstLine="640"/>
        <w:jc w:val="both"/>
      </w:pP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现将博山区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2022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年国民经济和社会发展计划执行情况及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2023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年计划草案报告如下，请审议，并请各位政协委员和其他列席人员提出意见。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76" w:lineRule="exact"/>
        <w:ind w:left="0" w:firstLine="640"/>
        <w:jc w:val="both"/>
        <w:textAlignment w:val="baseline"/>
      </w:pPr>
      <w:r>
        <w:rPr>
          <w:rFonts w:hint="eastAsia" w:ascii="黑体" w:hAnsi="宋体" w:eastAsia="黑体" w:cs="黑体"/>
          <w:sz w:val="32"/>
          <w:szCs w:val="32"/>
          <w:vertAlign w:val="baseline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vertAlign w:val="baseline"/>
        </w:rPr>
        <w:t>2022</w:t>
      </w:r>
      <w:r>
        <w:rPr>
          <w:rFonts w:hint="eastAsia" w:ascii="黑体" w:hAnsi="宋体" w:eastAsia="黑体" w:cs="黑体"/>
          <w:sz w:val="32"/>
          <w:szCs w:val="32"/>
          <w:vertAlign w:val="baseline"/>
        </w:rPr>
        <w:t>年国民经济和社会发展计划执行情况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76" w:lineRule="exact"/>
        <w:ind w:left="0" w:firstLine="640"/>
        <w:jc w:val="both"/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2022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年，全区上下在区委的正确领导下，聚焦“产业振兴、环境优美、群众满意”三大目标，高效统筹抓好疫情防控和经济社会发展，各项事业取得新成效，发展态势稳中向好，预计全区地区生产总值完成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275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亿元，同比增长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2.5%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；一般公共预算收入扣除留抵退税因素完成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18.54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亿元，同比增长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4%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；固定资产投资完成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88.13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亿元，同比增长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25%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；外贸进出口完成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45.5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亿元，同比增长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17.3%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；城乡居民人均可支配收入达到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4.24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万元，增长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6.3%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76" w:lineRule="exact"/>
        <w:ind w:left="0" w:firstLine="643"/>
        <w:jc w:val="both"/>
      </w:pPr>
      <w:r>
        <w:rPr>
          <w:rStyle w:val="7"/>
          <w:rFonts w:hint="eastAsia" w:ascii="楷体_GB2312" w:eastAsia="楷体_GB2312" w:cs="楷体_GB2312"/>
          <w:sz w:val="32"/>
          <w:szCs w:val="32"/>
        </w:rPr>
        <w:t>（一）动能转换持续增进，产业转型提速跨越。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在“优存量”上，实施总投资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494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亿元的省市区重点项目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135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个，总投资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135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亿元的重点技改项目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169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个，发放“技改专项贷”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4.83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亿元，数量及金额均居全市前列，博科高端干式真空泵、金晶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TCO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光伏玻璃等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19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个市重点项目建成投产；数字经济与实体经济深化融合，培育工业互联网应用示范企业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4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家，带动开展数字化、智能化改造企业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50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家，新增省级数字化车间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个、省级智能制造场景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3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个，新建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5G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基站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209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个、累计建成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607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个，培育两化融合贯标企业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家；积极构建优质企业梯度培育格局，新增国家级专精特新“小巨人”企业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2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家、省级“专精特新”中小企业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21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家、“瞪羚”企业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2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家、单项冠军企业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家、高新技术企业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49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家、科技型中小企业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47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家、省级创新平台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5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个、科技创新服务平台应用场景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4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处；紧抓金融赋能实体经济发展，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2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家企业进入上市辅导期，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22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家企业进入上市企业后备资源库，入库企业同比增长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57%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。在“扩增量”上，聚焦“六个一”招引机制，组织各类外出实地招引、视频连线等招商活动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70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余次，邀请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100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余家外地企业来博洽谈，签约落地南京经纬达新能源汽车关键零部件制造与工程中心项目、优耐德（山东）通用汽油机风门自动调节电机项目、达芬骑电动摩托车金属加工和表面处理项目等，全年可实现新引进亿元以上重大产业项目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34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个，省外到位资金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46.4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亿元；全力抓好“一廊多园”建设，孝妇河科创走廊已实现入驻新经济企业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10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家，其中淄博龙工场跨境电商产业园开园运营，入驻商家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23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家；聚力建设机电泵、汽车智造、健康医药、新材料、氢能源、数字经济、预制食品、陶瓷琉璃、铸造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9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个特色产业园区，为产业加速崛起奠定坚实基础，其中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4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个园区开工建设、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3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个园区即将开工、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2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个园区正在加快推进规划设计，同步开展项目招引落地，已入驻企业爱德曼氢燃料分布式发电设备投产、氢燃料发动机量产销售、北齿汽车零部件批量生产、康贝医疗试生产，中材汽车复合材料产业园全面施工，经纬达、优耐德等知名企业相继入驻建设，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21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个项目达成入驻意向，产业发展势头强劲，为高质量发展持续注入新动能。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76" w:lineRule="exact"/>
        <w:ind w:left="0" w:firstLine="643"/>
        <w:jc w:val="both"/>
      </w:pPr>
      <w:r>
        <w:rPr>
          <w:rStyle w:val="7"/>
          <w:rFonts w:hint="eastAsia" w:ascii="楷体_GB2312" w:eastAsia="楷体_GB2312" w:cs="楷体_GB2312"/>
          <w:sz w:val="32"/>
          <w:szCs w:val="32"/>
        </w:rPr>
        <w:t>（二）美丽乡村扎实推进，乡村振兴成效明显。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加快发展特色农业，实施果宝鲜生数字化软枣猕猴桃园、马家沟软枣猕猴桃高标准农业园区等项目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14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个，新增“三品一标”绿色认证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5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个、省级乡土名品村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16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个，获批省级桔梗农业国际贸易高质量发展基地，“博山猕猴桃”成为全市唯一的“好品山东”区域类品牌。统筹抓好乡村建设，成立党组织领办合作社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165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家，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5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家入选省级农民合作社示范社，村集体经济收入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50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万元以上的村达到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65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个，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100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万元以上的村达到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36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个，成为全市首个农村产权交易服务站全覆盖的区县。金融赋能持续发力，推出全市首家“乡村振兴贷”，涉农贷款金额同比增长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37%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，举行乡村振兴项目签约暨“百企联百村”活动，集中签约项目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15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个，达成意向资金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37.6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亿元。完善乡村基础设施，新改建“四好农村路”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25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公里，改善路面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59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公里，硬化村内道路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33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万平方米，完成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20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个行政村生活污水治理，实现全区改厕户信息智能化管理，被农业农村部、国家乡村振兴局表彰为全国村庄清洁行动先进县，获评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3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个国家级传统村落、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个中国美丽休闲乡村、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3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个省级美丽乡村示范村。树牢耕地保护红线和粮食安全底线，全面推行“田长制”，开展撂荒耕地排查和复耕复种工作，建设高标准农田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1.43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万亩，推广水肥一体化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2000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亩。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76" w:lineRule="exact"/>
        <w:ind w:left="0" w:firstLine="643"/>
        <w:jc w:val="both"/>
      </w:pPr>
      <w:r>
        <w:rPr>
          <w:rStyle w:val="7"/>
          <w:rFonts w:hint="eastAsia" w:ascii="楷体_GB2312" w:eastAsia="楷体_GB2312" w:cs="楷体_GB2312"/>
          <w:sz w:val="32"/>
          <w:szCs w:val="32"/>
        </w:rPr>
        <w:t>（三）文旅融合提质增效，服务业发展再上台阶。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全域旅游建设步伐加快，工业遗存活化利用项目颜神古镇正式开园，新晋网红打卡地红叶柿岩颜神里、岜山文体娱乐中心建成投用，淄博市委旧址、市委原机关礼堂红色教育基地项目主体完工；新增省级旅游民宿集聚区、省级夜间文旅消费集聚区、省级版权示范园区（基地）等各级荣誉表彰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20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余项。文旅推广多方位增强，成功承办省级现场会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3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个、市级现场会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个；作为国家文化出口基地在尼山世界儒商文化论坛上主题推介；博山焦裕禄纪念馆（故居）获批国家级红色教育服务标准化试点。文化“两创”持续传承发展，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3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家企业入选“山东手造 优选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100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”，博山陶瓷琉璃艺术中心入选全国第一批非遗旅游小镇，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2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人获评中国工艺美术大师，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17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人获评山东省工艺美术大师。公共文化服务水平不断完善，为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100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个文化薄弱村增配文化设施，打造农家书屋提质增效示范点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6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个、“书香淄博阅读吧”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4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个、文化驿站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10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家、城市书房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2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个，举办群众文化活动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5000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余场，构建“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15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分钟文体休闲活动圈”。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76" w:lineRule="exact"/>
        <w:ind w:left="0" w:firstLine="643"/>
        <w:jc w:val="both"/>
      </w:pPr>
      <w:r>
        <w:rPr>
          <w:rStyle w:val="7"/>
          <w:rFonts w:hint="eastAsia" w:ascii="楷体_GB2312" w:eastAsia="楷体_GB2312" w:cs="楷体_GB2312"/>
          <w:sz w:val="32"/>
          <w:szCs w:val="32"/>
        </w:rPr>
        <w:t>（四）城市更新不断提升，生态环境显著改善。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城市功能日趋完善，改造城市供水管网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47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公里，完成城市雨污分流改造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37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公里，新建燃气管网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22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公里，铺设高温水管网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4.6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公里，新增供热面积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10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万平方米，改造提升峨嵋山路、泉水路等城市道路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17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条；改造提升青龙花园、赵家后门等老旧小区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12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个片区，改造面积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163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万平方米，惠及群众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2.4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万户；安装电动自行车充电桩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4046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个，汽车充电桩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800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个；路灯智能控制实现全覆盖。城市环境更加优美，新改建公园游园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29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处，完成中心路、沿河西路等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5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条路段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21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处外立面治理，新改建绿地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66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万平方米。生态环境进一步提升，实施淄河河道治理工程，创建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5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条美丽幸福河湖，南博山支流入选省级美丽幸福示范河湖，专项治理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256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个村自备井，新增造林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3000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亩；全年优良天数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243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天，同比增加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17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天，优良率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66.6%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，同比改善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4.7%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；孝妇河西龙角出境断面主要指标达到地表水Ⅱ类标准，实现历史性突破。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76" w:lineRule="exact"/>
        <w:ind w:left="0" w:firstLine="643"/>
        <w:jc w:val="both"/>
      </w:pPr>
      <w:r>
        <w:rPr>
          <w:rStyle w:val="7"/>
          <w:rFonts w:hint="eastAsia" w:ascii="楷体_GB2312" w:eastAsia="楷体_GB2312" w:cs="楷体_GB2312"/>
          <w:sz w:val="32"/>
          <w:szCs w:val="32"/>
        </w:rPr>
        <w:t>（五）社会事业全面发展，民生福祉不断提高。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民生投入持续加大，财政支出占比达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77.06%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，同比增长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2.86%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10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项重大民生实事项目及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592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件区镇村民生实事项目全部完成。公共服务设施不断优化，新设立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3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岁以下婴幼儿托位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1280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个，千人口拥有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3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岁以下婴幼儿托位数达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3.12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，达标备案托育机构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6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家；新改建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9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所学校（幼儿园），人民路小学和人民路幼儿园在全市率先实现幼小衔接，新增优质学位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2160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个；建成中心村卫生室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20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处、“名医基层工作站”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3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处，升级改造智慧化接种门诊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5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家，源泉中心卫生院老年护理楼投入使用，完成区疾控中心标准化建设，成功创建为全省医养结合高质量发展创新引领县。稳就业政策全力落实，新增城镇就业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1616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人，招引青年人才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1600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人，开发城乡公益性岗位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2115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人。保险事业进一步增强，企事业职工养老保险参保人数达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10.52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万人，基本医疗保险参保率实现稳定，达到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98%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以上，职工、居民医保门诊慢特病病种分别增加至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53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种、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52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种，报销比例提高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5%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以上，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335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家定点医药机构开通省内“一卡通行”服务，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70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余家医疗机构开通跨省异地住院、门诊、慢性病等联网结算。城乡养老服务全覆盖，新建长者食堂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15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处和“五以七进”居家养老服务模式示范点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14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处，社区养老服务设施配建率达到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100%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，在全市率先注册“博善颐养”养老服务品牌。食品安全强力监管，“山东食链”全力推广应用，激活率达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100%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，发布食品安全红黑榜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72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期，开展食品抽检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2126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批次。社会救助政策全面落实，失能半失能特困人员集中供养率达到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62%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。双拥共建和退役军人服务保障持续深化，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51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个村级退役军人服务站创建为全国示范型退役军人服务站。扫黑除恶专项斗争实现常态化制度化，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110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接报刑事类警情同比下降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23.2%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，为全市最低，群众安全感进一步提升。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76" w:lineRule="exact"/>
        <w:ind w:left="0" w:firstLine="640"/>
        <w:jc w:val="both"/>
      </w:pP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总体上看，尽管受疫情冲击，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2022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年我区经济和社会发展计划执行情况是好的，经济运行保持在合理区间，各项社会事业持续健康发展。但受疫情、贸易摩擦等不确定因素影响，绿色低碳高质量发展任务艰巨繁重，产业结构还需进一步优化提升，城乡建设、公共服务、社会民生、环境质量还需进一步推进改善，对于这些问题，将继续采取有力举措，努力加以解决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76" w:lineRule="exact"/>
        <w:ind w:left="0" w:firstLine="640"/>
        <w:jc w:val="both"/>
        <w:textAlignment w:val="baseline"/>
      </w:pPr>
      <w:r>
        <w:rPr>
          <w:rFonts w:hint="eastAsia" w:ascii="黑体" w:hAnsi="宋体" w:eastAsia="黑体" w:cs="黑体"/>
          <w:sz w:val="32"/>
          <w:szCs w:val="32"/>
          <w:vertAlign w:val="baseline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  <w:vertAlign w:val="baseline"/>
        </w:rPr>
        <w:t>2023</w:t>
      </w:r>
      <w:r>
        <w:rPr>
          <w:rFonts w:hint="eastAsia" w:ascii="黑体" w:hAnsi="宋体" w:eastAsia="黑体" w:cs="黑体"/>
          <w:sz w:val="32"/>
          <w:szCs w:val="32"/>
          <w:vertAlign w:val="baseline"/>
        </w:rPr>
        <w:t>年国民经济和社会发展计划安排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76" w:lineRule="exact"/>
        <w:ind w:left="0" w:firstLine="640"/>
        <w:jc w:val="both"/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2023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年是实施“十四五”规划的重要一年，是深入贯彻落实党的二十大精神的开局之年，根据区委关于今年经济社会发展的总体部署，建议今年主要预期目标为：地区生产总值增长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6%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左右；一般公共预算收入增长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5%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；固定资产投资增长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10%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以上；社会消费品零售总额、外贸进出口和实际使用外资保持稳定增长；城乡居民人均可支配收入增长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6%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左右；全面完成省市下达的各项约束性指标。为完成以上预期目标，重点抓好以下工作：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76" w:lineRule="exact"/>
        <w:ind w:left="0" w:firstLine="643"/>
        <w:jc w:val="both"/>
      </w:pPr>
      <w:r>
        <w:rPr>
          <w:rStyle w:val="7"/>
          <w:rFonts w:hint="eastAsia" w:ascii="楷体_GB2312" w:eastAsia="楷体_GB2312" w:cs="楷体_GB2312"/>
          <w:sz w:val="32"/>
          <w:szCs w:val="32"/>
        </w:rPr>
        <w:t>（一）产业发展持续加力，经济运行平稳向好。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以突出抓好项目建设为统领，实施总投资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450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亿元的省市区重点项目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150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个，全要素保障支持企业做大做强。聚力优化传统产业，用足用好“技改专项贷”，实施总投资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140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亿元的重点技改项目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160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个；持续推广互联网应用，培育工业互联网示范企业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10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家，选树数字化转型示范企业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3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家，带动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20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家企业开展数字化、智能化改造；完善梯度培育体系，新增省级“瞪羚”企业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2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家以上、“专精特新”中小企业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5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家以上；实施科技创新赋能，创建省级以上创新平台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3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家、新增高新技术企业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10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家、培育高水平科技项目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10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个；实施金融赋能，力争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2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家企业进入上市辅导期，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2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家企业进入上市预辅导，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25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家企业入选上市后备资源库。强力突破新兴产业，发挥经开区省级双创基地作用，大力发展新能源装备产业，紧盯氢能、抽水蓄能、分布式光伏等新能源领域，加快推进总投资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10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亿元的质子交换膜电解水制氢设备、液氢泵、氢气压缩机、储氢瓶等氢能系列项目，打造氢能装备产业全链条；全力推进总投资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70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亿元的装机容量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100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兆瓦的抽水蓄能电站项目、东嘉新材料磷酸铁锂电池项目、金晶钙钛矿光伏技术开发产业链招引项目建设，力争“十四五”末新能源产业产值达到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50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亿元。全力推进园区建设，不断优化园区结构布局、基础配套，增强园区的承载和集聚能力，持续发力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9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个特色产业园区建设，汽车智造、数字经济、健康医药、新材料、机电泵、氢能源、预制食品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7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个产业园区建成投用，建成标准厂房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68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万平方米，入驻项目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30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个以上，使特色园区成为我区项目建设的主阵地、企业发展的主战场、产业升级的主载体。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76" w:lineRule="exact"/>
        <w:ind w:left="0" w:firstLine="643"/>
        <w:jc w:val="both"/>
        <w:textAlignment w:val="baseline"/>
      </w:pPr>
      <w:r>
        <w:rPr>
          <w:rStyle w:val="7"/>
          <w:rFonts w:hint="eastAsia" w:ascii="楷体_GB2312" w:eastAsia="楷体_GB2312" w:cs="楷体_GB2312"/>
          <w:sz w:val="32"/>
          <w:szCs w:val="32"/>
          <w:vertAlign w:val="baseline"/>
        </w:rPr>
        <w:t>（二）乡村振兴扎实推进，农业农村品质持续提升。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  <w:vertAlign w:val="baseline"/>
        </w:rPr>
        <w:t>加快发展特色农业，抓好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vertAlign w:val="baseline"/>
        </w:rPr>
        <w:t>2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  <w:vertAlign w:val="baseline"/>
        </w:rPr>
        <w:t>万亩猕猴桃数字化示范园区等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vertAlign w:val="baseline"/>
        </w:rPr>
        <w:t>8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  <w:vertAlign w:val="baseline"/>
        </w:rPr>
        <w:t>个数字化引领项目、万亩道地药材等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vertAlign w:val="baseline"/>
        </w:rPr>
        <w:t>7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  <w:vertAlign w:val="baseline"/>
        </w:rPr>
        <w:t>个产业优化项目建设，力争培育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vertAlign w:val="baseline"/>
        </w:rPr>
        <w:t>1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  <w:vertAlign w:val="baseline"/>
        </w:rPr>
        <w:t>—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vertAlign w:val="baseline"/>
        </w:rPr>
        <w:t>2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  <w:vertAlign w:val="baseline"/>
        </w:rPr>
        <w:t>个优势特色产业集群；加强与中国农科院、西北农林科技大学等高等院校、科研院所合作，成立产业发展运营公司，推动科研成果落地转化，全产业链参与服务果业标准化种植、加工等环节。提升乡村基础设施，新改建“四好农村路”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vertAlign w:val="baseline"/>
        </w:rPr>
        <w:t>26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  <w:vertAlign w:val="baseline"/>
        </w:rPr>
        <w:t>公里，完善旱厕改造后续管护市场化运营机制；实施农村供水基础设施能力综合提升，实施老旧管网改造工程，不断提升农村供水服务水平；常态化开展农村人居环境大整治行动，全面提升农村人居环境质量。推动农民持续增收，进一步壮大村集体经济，加强与金融机构合作，涉农贷款发放额度同比增长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vertAlign w:val="baseline"/>
        </w:rPr>
        <w:t>30%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  <w:vertAlign w:val="baseline"/>
        </w:rPr>
        <w:t>以上；深化农村土地改革，赋予农民更加充分的财产权益；坚决守住不发生规模性返贫的底线，实现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vertAlign w:val="baseline"/>
        </w:rPr>
        <w:t>2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  <w:vertAlign w:val="baseline"/>
        </w:rPr>
        <w:t>—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vertAlign w:val="baseline"/>
        </w:rPr>
        <w:t>3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  <w:vertAlign w:val="baseline"/>
        </w:rPr>
        <w:t>处乡村振兴片区突破发展；实施乡村公益性岗位扩容提质行动，加强困难群体就业兜底帮扶。建立健全耕地保护长效机制，计划恢复耕地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vertAlign w:val="baseline"/>
        </w:rPr>
        <w:t>3000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  <w:vertAlign w:val="baseline"/>
        </w:rPr>
        <w:t>亩以上，努力争创全市耕地保护先进区县。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76" w:lineRule="exact"/>
        <w:ind w:left="0" w:firstLine="643"/>
        <w:jc w:val="both"/>
      </w:pPr>
      <w:r>
        <w:rPr>
          <w:rStyle w:val="7"/>
          <w:rFonts w:hint="eastAsia" w:ascii="楷体_GB2312" w:eastAsia="楷体_GB2312" w:cs="楷体_GB2312"/>
          <w:sz w:val="32"/>
          <w:szCs w:val="32"/>
        </w:rPr>
        <w:t>（三）文旅融合突破创新，现代服务业发展加快步伐。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培育壮大文旅业态，以齐长城国家文化公园为核心，以博山陶琉、山地石屋、工业遗存“三驾马车”作引领，策划推出石门片区山地石屋长廊、美陶艺术院校综合实训基地、鲁耐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+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珑山近现代工业文明展示带等文旅新项目；加快颜神古镇、岜山等项目提质增效，推进鲁山等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9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个景区和聂家峪等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10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个乡村旅游重点村焕发新活力，争创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3A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级以上旅游景区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2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个，争取省级文旅示范点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3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个以上。优化提升服务质量，全面完善景区服务功能，加快智慧文旅建设，更新景区手绘图、语音讲解系统等，提升游览体验感。全力开展文化惠民行动，加快文化驿站、城市书房等新型公共阅读空间建设，打造全区文化生活新阵地，组织文化进基层演出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300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场以上，满足群众多样化文化需求。加强文化遗产保护利用，抓好文物保护修缮，加强非遗项目和传承人发掘培育，打造“非遗街区”“山东手造”非遗工坊；发挥“大师回博山”品牌效应，创新“陶琉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+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文旅”“陶琉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+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电商”互融共进模式，打造博山特色旅游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IP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76" w:lineRule="exact"/>
        <w:ind w:left="0" w:firstLine="643"/>
        <w:jc w:val="both"/>
      </w:pPr>
      <w:r>
        <w:rPr>
          <w:rStyle w:val="7"/>
          <w:rFonts w:hint="eastAsia" w:ascii="楷体_GB2312" w:eastAsia="楷体_GB2312" w:cs="楷体_GB2312"/>
          <w:sz w:val="32"/>
          <w:szCs w:val="32"/>
        </w:rPr>
        <w:t>（四）城市建设换挡提速，生态环境更加优美。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加快城市更新建设，实施大街片区、北岭片区等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13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个片区老旧小区改造工程，改造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560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栋楼，面积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149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万平方米，惠及群众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2.1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万户；实施自来水管网改造提升工程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20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公里；推进人民路、珑山路铁路桥段高温水供热工程，新增供热面积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10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万平方米；新建燃气管网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10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公里，新增天然气入户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3000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户；完成雨污分流工程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45.8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公里，实现整区制合流管网清零；高标准实施西冶街片区城市更新项目，全面提升西冶街片区环境面貌、文化品位和经济活力。加快城市功能完善，实施县道焦磁路、东过境路等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43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公里道路提升工程，建设综合能源港，配备加油、加氢、充电等综合性能源设施；适时启动城市客厅项目建设，打造博山城市发展新地标；配合做好临临高速博山段、张博铁路电气化改造工程建设。加快城市管理优化，推进全域公园城市建设，新改建石沟河、沙沟河湿地公园等公园游园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24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个，改扩绿地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55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万平方米；落实“四位一体”物业管理机制，打造智慧物业示范小区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10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个。加快生态环境治理，健全完善河长制、林长制，实施淄河河道治理工程和孝妇河文化休闲生态观光带二期建设，积极推进岳阳河等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5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条美丽幸福河湖创建，新增造林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2000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亩，孝妇河西龙角出境断面主要指标实现长期稳定改善，土壤安全利用率保持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100%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，空气质量优良率、各项空气指数持续改善。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76" w:lineRule="exact"/>
        <w:ind w:left="0" w:firstLine="643"/>
        <w:jc w:val="both"/>
      </w:pPr>
      <w:r>
        <w:rPr>
          <w:rStyle w:val="7"/>
          <w:rFonts w:hint="eastAsia" w:ascii="楷体_GB2312" w:eastAsia="楷体_GB2312" w:cs="楷体_GB2312"/>
          <w:sz w:val="32"/>
          <w:szCs w:val="32"/>
        </w:rPr>
        <w:t>（五）品质民生再创优绩，社会事业全面发展。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优化提升教育体系，启动国家级学前教育普及普惠县和义务教育优质均衡县创建，普惠性幼儿园覆盖率达到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90%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以上，公办园在园幼儿占比达到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60%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以上；推动城东中心学校、淄博工贸学校新校区等项目建设；加快普通高中与职业中学融通发展，引进优质职业教育资源，探索与知名教育集团、社会资本合作办学模式。加强公共卫生服务体系建设，新建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4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处智慧型预防接种门诊，完成区医院新建业务楼及旧病房楼改造提升，启动区中医院感染性疾病楼建设，推进国家紧密型区域医共体试点建设，深化与省立医院等知名医院合作共建。持续完善医疗保障政策，城乡居民门诊慢特病报销比例由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55%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以上提高到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60%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以上，规范化建设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160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家基层医保服务站点，探索开展职工癌症早诊早治结算试点。强化民生服务保障，新建“五以七进”示范点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10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处，新建长者食堂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15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处；以区文化中心为总抓手，辐射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23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家分馆，带动和激活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290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个村级基层综合性文化服务中心；实施“文化乐民、服务共享”民生工程，举办各类文化活动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6000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余场；新增城镇就业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1500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人以上，引进大学生等青年人才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1000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人，新增省级博士后创新实践基地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家。营造稳定社会环境，推进扫黑除恶专项斗争常态化，加强社会面巡防巡控，增加路面见警率；创新完善矛盾纠纷多元化解机制和信访制度，坚持和发展新时代“枫桥经验”，推深做实“一网三联”，提升基层治理现代化能力和水平。统筹发展和安全，防范化解各类风险隐患，守牢安全生产底线，确保人民生命健康安全，经济社会发展和谐稳定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76" w:lineRule="exact"/>
        <w:ind w:left="0" w:firstLine="640"/>
        <w:jc w:val="both"/>
      </w:pP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各位代表，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2023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  <w:t>年博山踏上发展的新征程，展望未来，任重道远。我们将在中共博山区委的坚强领导下，守正创新、团结拼搏、勇毅前行，全面完成今年各项任务，谱写博山绿色低碳高质量发展新篇章！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beforeAutospacing="0" w:afterAutospacing="0" w:line="576" w:lineRule="exact"/>
      </w:pPr>
    </w:p>
    <w:sectPr>
      <w:footerReference r:id="rId3" w:type="default"/>
      <w:pgSz w:w="11906" w:h="16838"/>
      <w:pgMar w:top="2098" w:right="1531" w:bottom="1984" w:left="1587" w:header="851" w:footer="992" w:gutter="0"/>
      <w:paperSrc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-487680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r>
                            <w:rPr>
                              <w:rStyle w:val="8"/>
                              <w:rFonts w:hint="eastAsia"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Style w:val="8"/>
                              <w:rFonts w:hint="eastAsia" w:ascii="宋体" w:hAnsi="宋体" w:eastAsia="宋体"/>
                              <w:sz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="宋体" w:hAnsi="宋体" w:eastAsia="宋体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宋体" w:hAnsi="宋体" w:eastAsia="宋体"/>
                              <w:sz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 w:ascii="宋体" w:hAnsi="宋体" w:eastAsia="宋体"/>
                              <w:sz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Style w:val="8"/>
                              <w:rFonts w:hint="eastAsia"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8.4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kvLcRNgAAAAMAQAADwAAAAAAAAABACAAAAAiAAAAZHJzL2Rvd25yZXYueG1s&#10;UEsBAhQAFAAAAAgAh07iQEi29ifcAgAAJAYAAA4AAAAAAAAAAQAgAAAAJwEAAGRycy9lMm9Eb2Mu&#10;eG1sUEsFBgAAAAAGAAYAWQEAAHU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rPr>
                        <w:rStyle w:val="8"/>
                        <w:rFonts w:hint="eastAsia" w:ascii="宋体" w:hAnsi="宋体" w:eastAsia="宋体"/>
                        <w:sz w:val="28"/>
                      </w:rPr>
                      <w:t>—</w:t>
                    </w:r>
                    <w:r>
                      <w:rPr>
                        <w:rStyle w:val="8"/>
                        <w:rFonts w:hint="eastAsia" w:ascii="宋体" w:hAnsi="宋体" w:eastAsia="宋体"/>
                        <w:sz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="宋体" w:hAnsi="宋体" w:eastAsia="宋体"/>
                        <w:sz w:val="28"/>
                      </w:rPr>
                      <w:instrText xml:space="preserve"> PAGE </w:instrText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宋体" w:hAnsi="宋体" w:eastAsia="宋体"/>
                        <w:sz w:val="28"/>
                      </w:rPr>
                      <w:t>2</w:t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Style w:val="8"/>
                        <w:rFonts w:hint="eastAsia" w:ascii="宋体" w:hAnsi="宋体" w:eastAsia="宋体"/>
                        <w:sz w:val="28"/>
                        <w:lang w:eastAsia="zh-CN"/>
                      </w:rPr>
                      <w:t xml:space="preserve"> </w:t>
                    </w:r>
                    <w:r>
                      <w:rPr>
                        <w:rStyle w:val="8"/>
                        <w:rFonts w:hint="eastAsia"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5Nzg4MmJiZTgwYTdlMzA5NjgxMzIyM2U4ZTIzZDQifQ=="/>
  </w:docVars>
  <w:rsids>
    <w:rsidRoot w:val="56AE2BB4"/>
    <w:rsid w:val="56AE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2024-03-27T08:14:00Z</dcterms:created>
  <dc:creator>Administrator</dc:creator>
  <cp:lastModifiedBy>Administrator</cp:lastModifiedBy>
  <dcterms:modified xsi:type="dcterms:W3CDTF">2024-03-27T08:18:58Z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BBDA47641C4747B098C18E94171CC88E_11</vt:lpwstr>
  </property>
</Properties>
</file>