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u w:val="none" w:color="auto"/>
          <w:lang w:eastAsia="zh-CN"/>
        </w:rPr>
        <w:t>《博山区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u w:val="none" w:color="auto"/>
        </w:rPr>
        <w:t>2021年全域公园城市建设行动方案</w:t>
      </w: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u w:val="none" w:color="auto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u w:val="none" w:color="auto"/>
          <w:lang w:val="en-US" w:eastAsia="zh-CN"/>
        </w:rPr>
        <w:t>决策起草政策说明</w:t>
      </w:r>
      <w:bookmarkEnd w:id="0"/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一、制定目的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为认真落实市委市政府全域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公园城市建设工作要求，加快推进博山区全域公园城市规划建设各项工作，结合城乡环境大整治精细管理大提升、裸露土地整治行动，以及我区2021年工作实际，特制定本行动方案。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二、目标要求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none" w:color="auto"/>
          <w:lang w:val="en-US" w:eastAsia="zh-CN"/>
        </w:rPr>
        <w:t>按照“统一规划、统筹推进，属地负责、分步实施”的原则，到2021年底，建立我区全域公园城市建设管理统筹推进机制，重点推进城市公园、城市绿道、河湖水系、生态廊道、郊野公园、村镇公园、田园综合体建设及生态修复、村庄绿化、文化体育提升“十大行动”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三、决策总体目标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none" w:color="auto"/>
          <w:lang w:val="en-US" w:eastAsia="zh-CN"/>
        </w:rPr>
        <w:t>统筹布局城市公园、社区公园、专类公园、街头游园等多种类型公园，全区新建和改造提升园林绿地近30公顷。以宽阔的道路绿地为切入点，改变传统封闭绿化模式，在道路绿地中增设人行步道、休闲娱乐、健身等公共服务设施，建设可进入、可享用、开放式的绿道。策划实施沿河东西路道路改造和提升工程，为市民提供亲近自然、游憩健身、绿色出行的场所和途径。抓好流域综合治理，恢复水生态系统，形成水系有效联通、水源科学调配、水生态持续改善、活水滋润城市、群众亲水近绿的公园城市水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620" w:lineRule="exact"/>
      <w:ind w:firstLine="630"/>
    </w:pPr>
    <w:rPr>
      <w:rFonts w:ascii="黑体" w:hAnsi="黑体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法制办</dc:creator>
  <cp:lastModifiedBy>刘慧明</cp:lastModifiedBy>
  <dcterms:modified xsi:type="dcterms:W3CDTF">2022-01-25T03:35:53Z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CD484B1E033F4862859DE41F1FE70DDA</vt:lpwstr>
  </property>
</Properties>
</file>