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7D2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jc w:val="both"/>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附</w:t>
      </w:r>
      <w:r>
        <w:rPr>
          <w:rFonts w:hint="eastAsia" w:ascii="仿宋_GB2312" w:hAnsi="仿宋_GB2312" w:eastAsia="仿宋_GB2312" w:cs="仿宋_GB2312"/>
          <w:i w:val="0"/>
          <w:iCs w:val="0"/>
          <w:caps w:val="0"/>
          <w:color w:val="000000"/>
          <w:spacing w:val="0"/>
          <w:sz w:val="32"/>
          <w:szCs w:val="32"/>
          <w:shd w:val="clear" w:color="auto" w:fill="FFFFFF"/>
        </w:rPr>
        <w:t>件</w:t>
      </w:r>
      <w:r>
        <w:rPr>
          <w:rFonts w:hint="eastAsia" w:ascii="仿宋_GB2312" w:hAnsi="仿宋_GB2312" w:cs="仿宋_GB2312"/>
          <w:i w:val="0"/>
          <w:iCs w:val="0"/>
          <w:caps w:val="0"/>
          <w:color w:val="000000"/>
          <w:spacing w:val="0"/>
          <w:sz w:val="32"/>
          <w:szCs w:val="32"/>
          <w:shd w:val="clear" w:color="auto" w:fill="FFFFFF"/>
          <w:lang w:val="en-US" w:eastAsia="zh-CN"/>
        </w:rPr>
        <w:t>3</w:t>
      </w:r>
    </w:p>
    <w:p w14:paraId="18E996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jc w:val="center"/>
        <w:rPr>
          <w:rStyle w:val="8"/>
          <w:rFonts w:hint="eastAsia" w:ascii="方正小标宋简体" w:hAnsi="方正小标宋简体" w:eastAsia="方正小标宋简体" w:cs="方正小标宋简体"/>
          <w:kern w:val="2"/>
          <w:sz w:val="44"/>
          <w:szCs w:val="44"/>
          <w:lang w:val="en-US" w:eastAsia="zh-CN" w:bidi="ar-SA"/>
        </w:rPr>
      </w:pPr>
      <w:r>
        <w:rPr>
          <w:rStyle w:val="8"/>
          <w:rFonts w:hint="eastAsia" w:ascii="方正小标宋简体" w:hAnsi="方正小标宋简体" w:eastAsia="方正小标宋简体" w:cs="方正小标宋简体"/>
          <w:kern w:val="2"/>
          <w:sz w:val="44"/>
          <w:szCs w:val="44"/>
          <w:lang w:val="en-US" w:eastAsia="zh-CN" w:bidi="ar-SA"/>
        </w:rPr>
        <w:t>博山区人才公寓分配评分标准</w:t>
      </w:r>
    </w:p>
    <w:p w14:paraId="6DEF0B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jc w:val="center"/>
        <w:rPr>
          <w:rStyle w:val="8"/>
          <w:rFonts w:hint="eastAsia" w:ascii="仿宋_GB2312" w:hAnsi="仿宋_GB2312" w:eastAsia="仿宋_GB2312" w:cs="仿宋_GB2312"/>
          <w:kern w:val="2"/>
          <w:sz w:val="48"/>
          <w:szCs w:val="48"/>
          <w:lang w:val="en-US" w:eastAsia="zh-CN" w:bidi="ar-SA"/>
        </w:rPr>
      </w:pPr>
      <w:bookmarkStart w:id="0" w:name="_GoBack"/>
      <w:bookmarkEnd w:id="0"/>
    </w:p>
    <w:p w14:paraId="26A06C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Fonts w:hint="eastAsia" w:ascii="仿宋" w:hAnsi="仿宋" w:eastAsia="仿宋" w:cs="仿宋"/>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一、评分标准</w:t>
      </w:r>
    </w:p>
    <w:p w14:paraId="5BB7FF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博山区区级人才公寓分配评分标准由基础分和附加分两部分组成。</w:t>
      </w:r>
    </w:p>
    <w:p w14:paraId="778F23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t>(一)基础分</w:t>
      </w:r>
    </w:p>
    <w:p w14:paraId="798032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Fonts w:hint="eastAsia" w:ascii="仿宋" w:hAnsi="仿宋" w:eastAsia="仿宋" w:cs="仿宋"/>
          <w:i w:val="0"/>
          <w:iCs w:val="0"/>
          <w:caps w:val="0"/>
          <w:color w:val="000000"/>
          <w:spacing w:val="0"/>
          <w:sz w:val="32"/>
          <w:szCs w:val="32"/>
          <w:shd w:val="clear" w:color="auto" w:fill="FFFFFF"/>
        </w:rPr>
        <w:t>1</w:t>
      </w:r>
      <w:r>
        <w:rPr>
          <w:rStyle w:val="8"/>
          <w:rFonts w:hint="eastAsia" w:ascii="仿宋_GB2312" w:hAnsi="仿宋_GB2312" w:eastAsia="仿宋_GB2312" w:cs="Times New Roman"/>
          <w:kern w:val="2"/>
          <w:sz w:val="32"/>
          <w:szCs w:val="32"/>
          <w:lang w:val="en-US" w:eastAsia="zh-CN" w:bidi="ar-SA"/>
        </w:rPr>
        <w:t>.中国科学院院士和中国工程院院士(100分)。</w:t>
      </w:r>
    </w:p>
    <w:p w14:paraId="092D0B1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2.国家“重点人才工程”“万人计划”入选者、“百千万人才工程”国家级人选、文化名家暨“四个一批”人才工程入选者、科技部创新人才推进计划入选者、全国杰出专业技术人才、国家有突出贡献的中青年专家、享受国务院特殊津贴专家、“长江学者”;国家科学技术奖首位获得者、中国政府友谊奖、全国创新争先奖、世界技能大赛金、银、铜牌获得者、中华技能大奖获得者、国家杰出青年科学基金获得者、国家优秀青年科学基金获得者、全国技术能手、国家级技能大师工作室主要负责人;国家优秀教师、国家级中小学名师名校长领航工程人选;国医大师、全国老中医药专家;美国、德国、法国、日本、英国、意大利、加拿大、澳大利亚等发达国家院士;其他相当于上述层级的人才(97分)。</w:t>
      </w:r>
    </w:p>
    <w:p w14:paraId="57AEAD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3.泰山系列人才工程入选者、“外专双百计划”个人入选者和入选团队核心成员、齐鲁文化名家、山东省有突出贡献的中青年专家;齐鲁杰出人才奖获得者、山东省科学技术奖最高奖、一等奖首位获得者、山东省杰出青年基金获得者、专业技术二级岗位专家等;省级特级教师、齐鲁名师名校长;齐鲁名医、山东省名中医药专家;其他相当于上述层级的人才(95分)。</w:t>
      </w:r>
    </w:p>
    <w:p w14:paraId="11F9EA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4.正高职称人员(88-93分)</w:t>
      </w:r>
    </w:p>
    <w:p w14:paraId="78AE50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(1)正高职称且具有博士学位人员(93分)</w:t>
      </w:r>
    </w:p>
    <w:p w14:paraId="03B041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(2)正高职称且具有硕士学位人员(91分)</w:t>
      </w:r>
    </w:p>
    <w:p w14:paraId="6AA0E5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(3)正高职称且具有学士学位人员(89分)</w:t>
      </w:r>
    </w:p>
    <w:p w14:paraId="46A4FC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(4)正高职称人员(88分)</w:t>
      </w:r>
    </w:p>
    <w:p w14:paraId="7A010D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5.淄博英才计划人选;淄博市高端外国专家计划人选;市有突出贡献的中青年专家(85分)</w:t>
      </w:r>
    </w:p>
    <w:p w14:paraId="79864C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6. 博士、副高职称、高级技师等相应层级人员(76-83分)</w:t>
      </w:r>
    </w:p>
    <w:p w14:paraId="31F95B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(1)副高职称且具有博士学位人员(83分)</w:t>
      </w:r>
    </w:p>
    <w:p w14:paraId="49803EC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(2)博士和博士后(81分)</w:t>
      </w:r>
    </w:p>
    <w:p w14:paraId="555015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(3)副高职称且具有硕士学位(80分)</w:t>
      </w:r>
    </w:p>
    <w:p w14:paraId="084D09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(4)副高职称且具有学士学位人员(79分)(5)副高职称人员(77分)</w:t>
      </w:r>
    </w:p>
    <w:p w14:paraId="4BE820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(6)高级技师(76分)</w:t>
      </w:r>
    </w:p>
    <w:p w14:paraId="126A35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7.硕士、技师(68-73分)</w:t>
      </w:r>
    </w:p>
    <w:p w14:paraId="18ECE2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(1)中级职称且具有硕士学位(73分)</w:t>
      </w:r>
    </w:p>
    <w:p w14:paraId="4988A2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(2)硕士(71分)</w:t>
      </w:r>
    </w:p>
    <w:p w14:paraId="0D1163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(3)技师(68分)</w:t>
      </w:r>
    </w:p>
    <w:p w14:paraId="49A517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8.本科、中级职称、高级工等相应层级人员(59-65分)</w:t>
      </w:r>
    </w:p>
    <w:p w14:paraId="74775F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(1)中级职称且具有学士学位人员(65分)</w:t>
      </w:r>
    </w:p>
    <w:p w14:paraId="2D07859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(2)本科毕业生(62分)</w:t>
      </w:r>
    </w:p>
    <w:p w14:paraId="7999B0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(3)高级工(59分)</w:t>
      </w:r>
    </w:p>
    <w:p w14:paraId="33E0C8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9.大专学历、初级职称、中级工等相应层级人员(50-56分)</w:t>
      </w:r>
    </w:p>
    <w:p w14:paraId="4517D4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(1)初级职称且具有大专学历人员(56分)</w:t>
      </w:r>
    </w:p>
    <w:p w14:paraId="3F626A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(2)大专学历人员(53分)</w:t>
      </w:r>
    </w:p>
    <w:p w14:paraId="71B969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(3)中级工(50分)</w:t>
      </w:r>
    </w:p>
    <w:p w14:paraId="1DBC7B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(二)附加分</w:t>
      </w:r>
    </w:p>
    <w:p w14:paraId="755F9F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仿宋_GB2312"/>
          <w:kern w:val="2"/>
          <w:sz w:val="32"/>
          <w:szCs w:val="32"/>
          <w:lang w:val="en-US" w:eastAsia="zh-CN" w:bidi="ar-SA"/>
        </w:rPr>
      </w:pPr>
      <w:r>
        <w:rPr>
          <w:rStyle w:val="8"/>
          <w:rFonts w:hint="eastAsia" w:ascii="仿宋_GB2312" w:hAnsi="仿宋_GB2312" w:eastAsia="仿宋_GB2312" w:cs="仿宋_GB2312"/>
          <w:kern w:val="2"/>
          <w:sz w:val="32"/>
          <w:szCs w:val="32"/>
          <w:lang w:val="en-US" w:eastAsia="zh-CN" w:bidi="ar-SA"/>
        </w:rPr>
        <w:t>1.工作年限。申请人来我区工作时间(2019年11月21日以后)每满1个月加0.05分。</w:t>
      </w:r>
    </w:p>
    <w:p w14:paraId="791788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仿宋_GB2312"/>
          <w:kern w:val="2"/>
          <w:sz w:val="32"/>
          <w:szCs w:val="32"/>
          <w:lang w:val="en-US" w:eastAsia="zh-CN" w:bidi="ar-SA"/>
        </w:rPr>
      </w:pPr>
      <w:r>
        <w:rPr>
          <w:rStyle w:val="8"/>
          <w:rFonts w:hint="eastAsia" w:ascii="仿宋_GB2312" w:hAnsi="仿宋_GB2312" w:eastAsia="仿宋_GB2312" w:cs="仿宋_GB2312"/>
          <w:kern w:val="2"/>
          <w:sz w:val="32"/>
          <w:szCs w:val="32"/>
          <w:lang w:val="en-US" w:eastAsia="zh-CN" w:bidi="ar-SA"/>
        </w:rPr>
        <w:t>2.签订合同年限。申请人与我区</w:t>
      </w:r>
      <w:r>
        <w:rPr>
          <w:rFonts w:hint="eastAsia" w:ascii="仿宋_GB2312" w:hAnsi="仿宋_GB2312" w:eastAsia="仿宋_GB2312" w:cs="仿宋_GB2312"/>
          <w:i w:val="0"/>
          <w:iCs w:val="0"/>
          <w:caps w:val="0"/>
          <w:color w:val="000000"/>
          <w:spacing w:val="0"/>
          <w:sz w:val="32"/>
          <w:szCs w:val="32"/>
          <w:shd w:val="clear" w:color="auto" w:fill="FFFFFF"/>
          <w:lang w:eastAsia="zh-CN"/>
        </w:rPr>
        <w:t>区</w:t>
      </w:r>
      <w:r>
        <w:rPr>
          <w:rFonts w:hint="eastAsia" w:ascii="仿宋_GB2312" w:hAnsi="仿宋_GB2312" w:eastAsia="仿宋_GB2312" w:cs="仿宋_GB2312"/>
          <w:i w:val="0"/>
          <w:iCs w:val="0"/>
          <w:caps w:val="0"/>
          <w:color w:val="000000"/>
          <w:spacing w:val="0"/>
          <w:sz w:val="32"/>
          <w:szCs w:val="32"/>
          <w:shd w:val="clear" w:color="auto" w:fill="FFFFFF"/>
        </w:rPr>
        <w:t>属及以上企事业</w:t>
      </w:r>
      <w:r>
        <w:rPr>
          <w:rStyle w:val="8"/>
          <w:rFonts w:hint="eastAsia" w:ascii="仿宋_GB2312" w:hAnsi="仿宋_GB2312" w:eastAsia="仿宋_GB2312" w:cs="仿宋_GB2312"/>
          <w:kern w:val="2"/>
          <w:sz w:val="32"/>
          <w:szCs w:val="32"/>
          <w:lang w:val="en-US" w:eastAsia="zh-CN" w:bidi="ar-SA"/>
        </w:rPr>
        <w:t>用人单位初次签订劳动合同(2019年11月21日以后</w:t>
      </w:r>
      <w:r>
        <w:rPr>
          <w:rStyle w:val="8"/>
          <w:rFonts w:hint="eastAsia" w:ascii="仿宋_GB2312" w:hAnsi="仿宋_GB2312" w:eastAsia="仿宋_GB2312" w:cs="仿宋_GB2312"/>
          <w:kern w:val="2"/>
          <w:sz w:val="32"/>
          <w:szCs w:val="32"/>
          <w:highlight w:val="none"/>
          <w:lang w:val="en-US" w:eastAsia="zh-CN" w:bidi="ar-SA"/>
        </w:rPr>
        <w:t>且不得进行合同变更</w:t>
      </w:r>
      <w:r>
        <w:rPr>
          <w:rStyle w:val="8"/>
          <w:rFonts w:hint="eastAsia" w:ascii="仿宋_GB2312" w:hAnsi="仿宋_GB2312" w:eastAsia="仿宋_GB2312" w:cs="仿宋_GB2312"/>
          <w:kern w:val="2"/>
          <w:sz w:val="32"/>
          <w:szCs w:val="32"/>
          <w:lang w:val="en-US" w:eastAsia="zh-CN" w:bidi="ar-SA"/>
        </w:rPr>
        <w:t>)期限每满1年加0.05分，最多不超过1分。</w:t>
      </w:r>
    </w:p>
    <w:p w14:paraId="222BB6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仿宋_GB2312"/>
          <w:kern w:val="2"/>
          <w:sz w:val="32"/>
          <w:szCs w:val="32"/>
          <w:lang w:val="en-US" w:eastAsia="zh-CN" w:bidi="ar-SA"/>
        </w:rPr>
      </w:pPr>
      <w:r>
        <w:rPr>
          <w:rStyle w:val="8"/>
          <w:rFonts w:hint="eastAsia" w:ascii="仿宋_GB2312" w:hAnsi="仿宋_GB2312" w:eastAsia="仿宋_GB2312" w:cs="仿宋_GB2312"/>
          <w:kern w:val="2"/>
          <w:sz w:val="32"/>
          <w:szCs w:val="32"/>
          <w:lang w:val="en-US" w:eastAsia="zh-CN" w:bidi="ar-SA"/>
        </w:rPr>
        <w:t>3.与引进人才配偶相关的事项，配偶须符合我区人才公寓申请条件，按照其类别层级对应的分值进行加分，最高10分。</w:t>
      </w:r>
    </w:p>
    <w:p w14:paraId="4837DA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仿宋_GB2312"/>
          <w:kern w:val="2"/>
          <w:sz w:val="32"/>
          <w:szCs w:val="32"/>
          <w:lang w:val="en-US" w:eastAsia="zh-CN" w:bidi="ar-SA"/>
        </w:rPr>
      </w:pPr>
      <w:r>
        <w:rPr>
          <w:rStyle w:val="8"/>
          <w:rFonts w:hint="eastAsia" w:ascii="仿宋_GB2312" w:hAnsi="仿宋_GB2312" w:eastAsia="仿宋_GB2312" w:cs="仿宋_GB2312"/>
          <w:kern w:val="2"/>
          <w:sz w:val="32"/>
          <w:szCs w:val="32"/>
          <w:lang w:val="en-US" w:eastAsia="zh-CN" w:bidi="ar-SA"/>
        </w:rPr>
        <w:t>(1)配偶在我区工作且同时具有正高职称和博士学位(含基础分中规定1-3类人员)(10分);</w:t>
      </w:r>
    </w:p>
    <w:p w14:paraId="3A8A60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仿宋_GB2312"/>
          <w:kern w:val="2"/>
          <w:sz w:val="32"/>
          <w:szCs w:val="32"/>
          <w:lang w:val="en-US" w:eastAsia="zh-CN" w:bidi="ar-SA"/>
        </w:rPr>
      </w:pPr>
      <w:r>
        <w:rPr>
          <w:rStyle w:val="8"/>
          <w:rFonts w:hint="eastAsia" w:ascii="仿宋_GB2312" w:hAnsi="仿宋_GB2312" w:eastAsia="仿宋_GB2312" w:cs="仿宋_GB2312"/>
          <w:kern w:val="2"/>
          <w:sz w:val="32"/>
          <w:szCs w:val="32"/>
          <w:lang w:val="en-US" w:eastAsia="zh-CN" w:bidi="ar-SA"/>
        </w:rPr>
        <w:t>(2)配偶在我区工作同时具有正高职称和硕士学位(9分);</w:t>
      </w:r>
    </w:p>
    <w:p w14:paraId="1E4DE6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仿宋_GB2312"/>
          <w:kern w:val="2"/>
          <w:sz w:val="32"/>
          <w:szCs w:val="32"/>
          <w:lang w:val="en-US" w:eastAsia="zh-CN" w:bidi="ar-SA"/>
        </w:rPr>
      </w:pPr>
      <w:r>
        <w:rPr>
          <w:rStyle w:val="8"/>
          <w:rFonts w:hint="eastAsia" w:ascii="仿宋_GB2312" w:hAnsi="仿宋_GB2312" w:eastAsia="仿宋_GB2312" w:cs="仿宋_GB2312"/>
          <w:kern w:val="2"/>
          <w:sz w:val="32"/>
          <w:szCs w:val="32"/>
          <w:lang w:val="en-US" w:eastAsia="zh-CN" w:bidi="ar-SA"/>
        </w:rPr>
        <w:t>(3)配偶在我区工作且具有正高职称(8分);</w:t>
      </w:r>
    </w:p>
    <w:p w14:paraId="0C4E3C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仿宋_GB2312"/>
          <w:kern w:val="2"/>
          <w:sz w:val="32"/>
          <w:szCs w:val="32"/>
          <w:lang w:val="en-US" w:eastAsia="zh-CN" w:bidi="ar-SA"/>
        </w:rPr>
      </w:pPr>
      <w:r>
        <w:rPr>
          <w:rStyle w:val="8"/>
          <w:rFonts w:hint="eastAsia" w:ascii="仿宋_GB2312" w:hAnsi="仿宋_GB2312" w:eastAsia="仿宋_GB2312" w:cs="仿宋_GB2312"/>
          <w:kern w:val="2"/>
          <w:sz w:val="32"/>
          <w:szCs w:val="32"/>
          <w:lang w:val="en-US" w:eastAsia="zh-CN" w:bidi="ar-SA"/>
        </w:rPr>
        <w:t>(4)配偶在我区工作且具有博士学位(6分);</w:t>
      </w:r>
    </w:p>
    <w:p w14:paraId="649E1B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仿宋_GB2312"/>
          <w:kern w:val="2"/>
          <w:sz w:val="32"/>
          <w:szCs w:val="32"/>
          <w:lang w:val="en-US" w:eastAsia="zh-CN" w:bidi="ar-SA"/>
        </w:rPr>
      </w:pPr>
      <w:r>
        <w:rPr>
          <w:rStyle w:val="8"/>
          <w:rFonts w:hint="eastAsia" w:ascii="仿宋_GB2312" w:hAnsi="仿宋_GB2312" w:eastAsia="仿宋_GB2312" w:cs="仿宋_GB2312"/>
          <w:kern w:val="2"/>
          <w:sz w:val="32"/>
          <w:szCs w:val="32"/>
          <w:lang w:val="en-US" w:eastAsia="zh-CN" w:bidi="ar-SA"/>
        </w:rPr>
        <w:t>(5)配偶在我区工作且同时具有副高职称和硕士学位(5分);</w:t>
      </w:r>
    </w:p>
    <w:p w14:paraId="7CEA73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仿宋_GB2312"/>
          <w:kern w:val="2"/>
          <w:sz w:val="32"/>
          <w:szCs w:val="32"/>
          <w:lang w:val="en-US" w:eastAsia="zh-CN" w:bidi="ar-SA"/>
        </w:rPr>
      </w:pPr>
      <w:r>
        <w:rPr>
          <w:rStyle w:val="8"/>
          <w:rFonts w:hint="eastAsia" w:ascii="仿宋_GB2312" w:hAnsi="仿宋_GB2312" w:eastAsia="仿宋_GB2312" w:cs="仿宋_GB2312"/>
          <w:kern w:val="2"/>
          <w:sz w:val="32"/>
          <w:szCs w:val="32"/>
          <w:lang w:val="en-US" w:eastAsia="zh-CN" w:bidi="ar-SA"/>
        </w:rPr>
        <w:t>(6)配偶在我区工作且具有副高职称(4分);</w:t>
      </w:r>
    </w:p>
    <w:p w14:paraId="67C843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仿宋_GB2312"/>
          <w:kern w:val="2"/>
          <w:sz w:val="32"/>
          <w:szCs w:val="32"/>
          <w:lang w:val="en-US" w:eastAsia="zh-CN" w:bidi="ar-SA"/>
        </w:rPr>
      </w:pPr>
      <w:r>
        <w:rPr>
          <w:rStyle w:val="8"/>
          <w:rFonts w:hint="eastAsia" w:ascii="仿宋_GB2312" w:hAnsi="仿宋_GB2312" w:eastAsia="仿宋_GB2312" w:cs="仿宋_GB2312"/>
          <w:kern w:val="2"/>
          <w:sz w:val="32"/>
          <w:szCs w:val="32"/>
          <w:lang w:val="en-US" w:eastAsia="zh-CN" w:bidi="ar-SA"/>
        </w:rPr>
        <w:t>(7)配偶在我市工作且具有硕士学位(2分);</w:t>
      </w:r>
    </w:p>
    <w:p w14:paraId="704EA0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仿宋_GB2312"/>
          <w:kern w:val="2"/>
          <w:sz w:val="32"/>
          <w:szCs w:val="32"/>
          <w:lang w:val="en-US" w:eastAsia="zh-CN" w:bidi="ar-SA"/>
        </w:rPr>
      </w:pPr>
      <w:r>
        <w:rPr>
          <w:rStyle w:val="8"/>
          <w:rFonts w:hint="eastAsia" w:ascii="仿宋_GB2312" w:hAnsi="仿宋_GB2312" w:eastAsia="仿宋_GB2312" w:cs="仿宋_GB2312"/>
          <w:kern w:val="2"/>
          <w:sz w:val="32"/>
          <w:szCs w:val="32"/>
          <w:lang w:val="en-US" w:eastAsia="zh-CN" w:bidi="ar-SA"/>
        </w:rPr>
        <w:t>(8)配偶在我市工作且具有中级职称或学士学位(1分)。</w:t>
      </w:r>
    </w:p>
    <w:p w14:paraId="2C9F42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仿宋_GB2312"/>
          <w:kern w:val="2"/>
          <w:sz w:val="32"/>
          <w:szCs w:val="32"/>
          <w:lang w:val="en-US" w:eastAsia="zh-CN" w:bidi="ar-SA"/>
        </w:rPr>
      </w:pPr>
      <w:r>
        <w:rPr>
          <w:rStyle w:val="8"/>
          <w:rFonts w:hint="eastAsia" w:ascii="仿宋_GB2312" w:hAnsi="仿宋_GB2312" w:eastAsia="仿宋_GB2312" w:cs="仿宋_GB2312"/>
          <w:kern w:val="2"/>
          <w:sz w:val="32"/>
          <w:szCs w:val="32"/>
          <w:lang w:val="en-US" w:eastAsia="zh-CN" w:bidi="ar-SA"/>
        </w:rPr>
        <w:t>以上均含相应层级人员;配偶来我区工作年限、签订合同年限不再加分。</w:t>
      </w:r>
    </w:p>
    <w:p w14:paraId="69E4A5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黑体" w:hAnsi="黑体" w:eastAsia="黑体" w:cs="黑体"/>
          <w:kern w:val="2"/>
          <w:sz w:val="32"/>
          <w:szCs w:val="32"/>
          <w:lang w:val="en-US" w:eastAsia="zh-CN" w:bidi="ar-SA"/>
        </w:rPr>
      </w:pPr>
      <w:r>
        <w:rPr>
          <w:rStyle w:val="8"/>
          <w:rFonts w:hint="eastAsia" w:ascii="黑体" w:hAnsi="黑体" w:eastAsia="黑体" w:cs="黑体"/>
          <w:kern w:val="2"/>
          <w:sz w:val="32"/>
          <w:szCs w:val="32"/>
          <w:lang w:val="en-US" w:eastAsia="zh-CN" w:bidi="ar-SA"/>
        </w:rPr>
        <w:t>二、排序规则</w:t>
      </w:r>
    </w:p>
    <w:p w14:paraId="6F3C93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一)评分排序以申请人人才类别层级高的优先，从高层级人才到较低层级人才依次排序，同一层级从高分到低分确定顺序;分值相同的，先按照学历高低进行排序，排序后分值相同的，再按照夫妻双方均符合人才公寓申请条件优先进行排序。分值仍相同的，依次按照职称高低、工作时间长短(精确到天)进行排序。</w:t>
      </w:r>
    </w:p>
    <w:p w14:paraId="2C0D63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(二)申请人同时符合不同人才层级条件的，不累计计分，按照其所具备的最高类别层级计分排序。</w:t>
      </w:r>
    </w:p>
    <w:p w14:paraId="135EB5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(三)符合申请条件的人才申请人才公寓时，取得全日制后续学历的，经认定后，可按照最后取得的最高学历申请人才公寓并对应相应的类别层级进行计分。</w:t>
      </w:r>
    </w:p>
    <w:p w14:paraId="76A72D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(四)排序最终得分为基础分和附加分之和，按照最终得分确定排序结果，排序结果即为选房顺序。</w:t>
      </w:r>
    </w:p>
    <w:p w14:paraId="0610026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黑体" w:hAnsi="黑体" w:eastAsia="黑体" w:cs="黑体"/>
          <w:kern w:val="2"/>
          <w:sz w:val="32"/>
          <w:szCs w:val="32"/>
          <w:lang w:val="en-US" w:eastAsia="zh-CN" w:bidi="ar-SA"/>
        </w:rPr>
      </w:pPr>
      <w:r>
        <w:rPr>
          <w:rStyle w:val="8"/>
          <w:rFonts w:hint="eastAsia" w:ascii="黑体" w:hAnsi="黑体" w:eastAsia="黑体" w:cs="黑体"/>
          <w:kern w:val="2"/>
          <w:sz w:val="32"/>
          <w:szCs w:val="32"/>
          <w:lang w:val="en-US" w:eastAsia="zh-CN" w:bidi="ar-SA"/>
        </w:rPr>
        <w:t>三、其他说明</w:t>
      </w:r>
    </w:p>
    <w:p w14:paraId="5B1C30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一)人才类别层级高的申请人可自愿申请低于核定的应享受的住房建筑面积标准的房源,享受面积减少的部分不再予以退还差价;在房源有剩余的情况下，人才类别层级低的申请人按照排序结果可以申请高于核定的应享受的住房建筑面积标准的房源，超出面积的部分按照同区域同等条件商品住房价格购买。</w:t>
      </w:r>
    </w:p>
    <w:p w14:paraId="2E63BC6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both"/>
        <w:rPr>
          <w:rStyle w:val="8"/>
          <w:rFonts w:hint="eastAsia" w:ascii="仿宋_GB2312" w:hAnsi="仿宋_GB2312" w:eastAsia="仿宋_GB2312" w:cs="Times New Roman"/>
          <w:kern w:val="2"/>
          <w:sz w:val="32"/>
          <w:szCs w:val="32"/>
          <w:lang w:val="en-US" w:eastAsia="zh-CN" w:bidi="ar-SA"/>
        </w:rPr>
      </w:pPr>
      <w:r>
        <w:rPr>
          <w:rStyle w:val="8"/>
          <w:rFonts w:hint="eastAsia" w:ascii="仿宋_GB2312" w:hAnsi="仿宋_GB2312" w:eastAsia="仿宋_GB2312" w:cs="Times New Roman"/>
          <w:kern w:val="2"/>
          <w:sz w:val="32"/>
          <w:szCs w:val="32"/>
          <w:lang w:val="en-US" w:eastAsia="zh-CN" w:bidi="ar-SA"/>
        </w:rPr>
        <w:t>(二)选房分别按照人才类别层级的排序结果依次进行挑选，选房时连续3次呼叫入围申请人顺序号及姓名未应答的，视同该申请人未到场，由下一序号申请人递补，同时，将该申请人列在选房名单的末位进行分配，选房截止时仍未到场的，视为自动放弃，2 年内不再受理其人才公寓保障申请。选房后因入围人员弃权导致房源有剩余的，按照申请人员的排序结果，依次递补进行选房。</w:t>
      </w:r>
    </w:p>
    <w:p w14:paraId="10F477F0">
      <w:pPr>
        <w:keepNext w:val="0"/>
        <w:keepLines w:val="0"/>
        <w:pageBreakBefore w:val="0"/>
        <w:kinsoku/>
        <w:overflowPunct/>
        <w:topLinePunct w:val="0"/>
        <w:autoSpaceDE/>
        <w:autoSpaceDN/>
        <w:bidi w:val="0"/>
        <w:adjustRightInd/>
        <w:snapToGrid/>
        <w:spacing w:line="576" w:lineRule="exact"/>
        <w:textAlignment w:val="auto"/>
      </w:pPr>
    </w:p>
    <w:p w14:paraId="16998F72"/>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1F9E8">
    <w:pPr>
      <w:pStyle w:val="2"/>
      <w:rPr>
        <w:rFonts w:hint="eastAsia" w:eastAsia="仿宋_GB2312"/>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9D6E3">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5pt;height:144pt;width:144pt;mso-position-horizontal:outside;mso-position-horizontal-relative:margin;mso-wrap-style:none;z-index:251659264;mso-width-relative:page;mso-height-relative:page;" filled="f" stroked="f" coordsize="21600,21600" o:gfxdata="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wYqLV1AAAAAc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14:paraId="6C99D6E3">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jNjkxZmU0ZDM4YTBiYzc5ZjM3YzM4NzkwYTUyYWYifQ=="/>
  </w:docVars>
  <w:rsids>
    <w:rsidRoot w:val="6F4642E8"/>
    <w:rsid w:val="000B44D3"/>
    <w:rsid w:val="003D6656"/>
    <w:rsid w:val="005D36F9"/>
    <w:rsid w:val="01325A8F"/>
    <w:rsid w:val="02535CBD"/>
    <w:rsid w:val="02571059"/>
    <w:rsid w:val="02C62933"/>
    <w:rsid w:val="030660AA"/>
    <w:rsid w:val="055406CA"/>
    <w:rsid w:val="05816FE5"/>
    <w:rsid w:val="059A3116"/>
    <w:rsid w:val="05B50F22"/>
    <w:rsid w:val="062956B3"/>
    <w:rsid w:val="062B755D"/>
    <w:rsid w:val="07C82CA9"/>
    <w:rsid w:val="084D31AF"/>
    <w:rsid w:val="08E20B3B"/>
    <w:rsid w:val="09B90AFC"/>
    <w:rsid w:val="09E0749F"/>
    <w:rsid w:val="0B6E5916"/>
    <w:rsid w:val="0BCD5A56"/>
    <w:rsid w:val="0C0D512F"/>
    <w:rsid w:val="0C152235"/>
    <w:rsid w:val="0C767178"/>
    <w:rsid w:val="0D1C2066"/>
    <w:rsid w:val="0D2A3ABE"/>
    <w:rsid w:val="0D5648B3"/>
    <w:rsid w:val="0DD35442"/>
    <w:rsid w:val="0E19425F"/>
    <w:rsid w:val="0E5868FB"/>
    <w:rsid w:val="11230F50"/>
    <w:rsid w:val="135875D7"/>
    <w:rsid w:val="15981F0D"/>
    <w:rsid w:val="159D6C30"/>
    <w:rsid w:val="176507A3"/>
    <w:rsid w:val="18371EB1"/>
    <w:rsid w:val="19CA465F"/>
    <w:rsid w:val="1AD67034"/>
    <w:rsid w:val="1B2D30F7"/>
    <w:rsid w:val="1B6034CD"/>
    <w:rsid w:val="1BAD248A"/>
    <w:rsid w:val="1BFE2CE6"/>
    <w:rsid w:val="1F6D440A"/>
    <w:rsid w:val="1F820E24"/>
    <w:rsid w:val="1F9A5C92"/>
    <w:rsid w:val="1FE32951"/>
    <w:rsid w:val="1FF16DE9"/>
    <w:rsid w:val="20EA50D3"/>
    <w:rsid w:val="22813D29"/>
    <w:rsid w:val="22943A5C"/>
    <w:rsid w:val="23493CB7"/>
    <w:rsid w:val="235D02F2"/>
    <w:rsid w:val="24613E12"/>
    <w:rsid w:val="24CA5E5B"/>
    <w:rsid w:val="24CC3981"/>
    <w:rsid w:val="253A4D8F"/>
    <w:rsid w:val="278542BB"/>
    <w:rsid w:val="28405705"/>
    <w:rsid w:val="28D5227E"/>
    <w:rsid w:val="295977AD"/>
    <w:rsid w:val="29A924E3"/>
    <w:rsid w:val="2A353E06"/>
    <w:rsid w:val="2A5561C7"/>
    <w:rsid w:val="2B7B1CD4"/>
    <w:rsid w:val="2BED7561"/>
    <w:rsid w:val="2C0F23A5"/>
    <w:rsid w:val="2C365B84"/>
    <w:rsid w:val="2D016192"/>
    <w:rsid w:val="2DE7182C"/>
    <w:rsid w:val="2ED43A10"/>
    <w:rsid w:val="2FB971F8"/>
    <w:rsid w:val="301824F7"/>
    <w:rsid w:val="302A1EA4"/>
    <w:rsid w:val="30605097"/>
    <w:rsid w:val="30F06C49"/>
    <w:rsid w:val="312D57A8"/>
    <w:rsid w:val="31BC2B29"/>
    <w:rsid w:val="329005AE"/>
    <w:rsid w:val="33110684"/>
    <w:rsid w:val="334B63B9"/>
    <w:rsid w:val="34DA3E98"/>
    <w:rsid w:val="3594795A"/>
    <w:rsid w:val="367B6FB5"/>
    <w:rsid w:val="367FC89F"/>
    <w:rsid w:val="36CC5A63"/>
    <w:rsid w:val="36D1677D"/>
    <w:rsid w:val="38F372D7"/>
    <w:rsid w:val="39007C46"/>
    <w:rsid w:val="39187454"/>
    <w:rsid w:val="3A0B0650"/>
    <w:rsid w:val="3A9A3543"/>
    <w:rsid w:val="3ABB2076"/>
    <w:rsid w:val="3ADB1C7A"/>
    <w:rsid w:val="3B671E55"/>
    <w:rsid w:val="3B9A1C8B"/>
    <w:rsid w:val="3C3C71E7"/>
    <w:rsid w:val="3C7C1531"/>
    <w:rsid w:val="3CEC3790"/>
    <w:rsid w:val="3D177050"/>
    <w:rsid w:val="3DCB6A74"/>
    <w:rsid w:val="3DDA6CB7"/>
    <w:rsid w:val="3E72067A"/>
    <w:rsid w:val="3F2944C6"/>
    <w:rsid w:val="3FC1012F"/>
    <w:rsid w:val="3FD80FD4"/>
    <w:rsid w:val="3FE91433"/>
    <w:rsid w:val="40442B0E"/>
    <w:rsid w:val="41CB52F5"/>
    <w:rsid w:val="42254279"/>
    <w:rsid w:val="424E37D0"/>
    <w:rsid w:val="427D6F5C"/>
    <w:rsid w:val="42A7440F"/>
    <w:rsid w:val="42D00689"/>
    <w:rsid w:val="42F06635"/>
    <w:rsid w:val="431E7646"/>
    <w:rsid w:val="43A85162"/>
    <w:rsid w:val="43DB1093"/>
    <w:rsid w:val="46A03143"/>
    <w:rsid w:val="47044DA5"/>
    <w:rsid w:val="4A6C513B"/>
    <w:rsid w:val="4B3F0159"/>
    <w:rsid w:val="4C2C4960"/>
    <w:rsid w:val="4C382EE5"/>
    <w:rsid w:val="4C910E89"/>
    <w:rsid w:val="4C943432"/>
    <w:rsid w:val="4D272479"/>
    <w:rsid w:val="4DC94652"/>
    <w:rsid w:val="4E1C6034"/>
    <w:rsid w:val="4EF120B3"/>
    <w:rsid w:val="4EFD6450"/>
    <w:rsid w:val="4FB8497E"/>
    <w:rsid w:val="4FD33566"/>
    <w:rsid w:val="50676884"/>
    <w:rsid w:val="51010497"/>
    <w:rsid w:val="511300BE"/>
    <w:rsid w:val="52B7716F"/>
    <w:rsid w:val="534A0113"/>
    <w:rsid w:val="53F8359B"/>
    <w:rsid w:val="549D3677"/>
    <w:rsid w:val="54BE6593"/>
    <w:rsid w:val="54CC7B84"/>
    <w:rsid w:val="56072347"/>
    <w:rsid w:val="56130B60"/>
    <w:rsid w:val="566C201F"/>
    <w:rsid w:val="57236B81"/>
    <w:rsid w:val="57343BD1"/>
    <w:rsid w:val="57A777B2"/>
    <w:rsid w:val="57CC7219"/>
    <w:rsid w:val="58D2085F"/>
    <w:rsid w:val="59C01772"/>
    <w:rsid w:val="59F1740B"/>
    <w:rsid w:val="5BB16E51"/>
    <w:rsid w:val="5C03363F"/>
    <w:rsid w:val="5CBC3D00"/>
    <w:rsid w:val="5CD1707F"/>
    <w:rsid w:val="5EC073AC"/>
    <w:rsid w:val="5F6A6C5E"/>
    <w:rsid w:val="5F8605F5"/>
    <w:rsid w:val="608A4471"/>
    <w:rsid w:val="60B84ACE"/>
    <w:rsid w:val="62261C1B"/>
    <w:rsid w:val="622F287E"/>
    <w:rsid w:val="63430045"/>
    <w:rsid w:val="63D80CF3"/>
    <w:rsid w:val="653077B7"/>
    <w:rsid w:val="656C5B97"/>
    <w:rsid w:val="65A05841"/>
    <w:rsid w:val="665D7F21"/>
    <w:rsid w:val="68776D2D"/>
    <w:rsid w:val="689B153F"/>
    <w:rsid w:val="69366BE8"/>
    <w:rsid w:val="699F42B4"/>
    <w:rsid w:val="69C41894"/>
    <w:rsid w:val="6A0F466A"/>
    <w:rsid w:val="6AAD2EDA"/>
    <w:rsid w:val="6ABA6327"/>
    <w:rsid w:val="6BE648F5"/>
    <w:rsid w:val="6C262F44"/>
    <w:rsid w:val="6D761CA9"/>
    <w:rsid w:val="6D8223FC"/>
    <w:rsid w:val="6D880FE2"/>
    <w:rsid w:val="6EA23008"/>
    <w:rsid w:val="6EFA7DA4"/>
    <w:rsid w:val="6F4642E8"/>
    <w:rsid w:val="6FDB5DF3"/>
    <w:rsid w:val="70512559"/>
    <w:rsid w:val="70802D0F"/>
    <w:rsid w:val="716F783D"/>
    <w:rsid w:val="719A3A8C"/>
    <w:rsid w:val="71EC42E8"/>
    <w:rsid w:val="73F13E37"/>
    <w:rsid w:val="74E13026"/>
    <w:rsid w:val="74E92D60"/>
    <w:rsid w:val="74FA6D1C"/>
    <w:rsid w:val="770A203C"/>
    <w:rsid w:val="78B35B5F"/>
    <w:rsid w:val="79334EF2"/>
    <w:rsid w:val="7A2111EE"/>
    <w:rsid w:val="7A9F2850"/>
    <w:rsid w:val="7B29035B"/>
    <w:rsid w:val="7B7C3BE3"/>
    <w:rsid w:val="7C0E6DB7"/>
    <w:rsid w:val="7DD90AFA"/>
    <w:rsid w:val="7DFA64AB"/>
    <w:rsid w:val="7E6B6EDC"/>
    <w:rsid w:val="7EC363D0"/>
    <w:rsid w:val="7F95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1899</Words>
  <Characters>2076</Characters>
  <Lines>0</Lines>
  <Paragraphs>0</Paragraphs>
  <TotalTime>5</TotalTime>
  <ScaleCrop>false</ScaleCrop>
  <LinksUpToDate>false</LinksUpToDate>
  <CharactersWithSpaces>2078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2022-09-06T08:59:00Z</dcterms:created>
  <dc:creator>lenovo</dc:creator>
  <cp:lastModifiedBy>娜</cp:lastModifiedBy>
  <cp:lastPrinted>2023-09-05T18:03:00Z</cp:lastPrinted>
  <dcterms:modified xsi:type="dcterms:W3CDTF">2024-08-21T08:59:35Z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630155BA4CF247B3B067EE8F437B583F_13</vt:lpwstr>
  </property>
</Properties>
</file>