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博山区地方金融监督管理局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ascii="仿宋_GB2312" w:eastAsia="仿宋_GB2312" w:cs="仿宋_GB2312"/>
          <w:sz w:val="32"/>
          <w:szCs w:val="32"/>
        </w:rPr>
        <w:t>报告中所列数据统计期限自</w:t>
      </w:r>
      <w:r>
        <w:rPr>
          <w:rFonts w:hint="eastAsia" w:ascii="仿宋_GB2312" w:eastAsia="仿宋_GB2312" w:cs="仿宋_GB2312"/>
          <w:sz w:val="32"/>
          <w:szCs w:val="32"/>
        </w:rPr>
        <w:t>2023年1月1日始，至2023年12月31日止。如对报告内容有疑问，请与淄博市博山区地方金融监督管理局联系（地址：博山区中心路67号；邮编：255200；电话：0533-4180579；邮箱：</w:t>
      </w:r>
      <w:r>
        <w:fldChar w:fldCharType="begin"/>
      </w:r>
      <w:r>
        <w:instrText xml:space="preserve"> HYPERLINK "mailto:bsqjrb@163.com）" </w:instrText>
      </w:r>
      <w:r>
        <w:fldChar w:fldCharType="separate"/>
      </w:r>
      <w:r>
        <w:rPr>
          <w:rStyle w:val="6"/>
          <w:rFonts w:hint="eastAsia" w:ascii="仿宋_GB2312" w:eastAsia="仿宋_GB2312" w:cs="仿宋_GB2312"/>
          <w:sz w:val="32"/>
          <w:szCs w:val="32"/>
        </w:rPr>
        <w:t>bsqjrb@163.com）</w:t>
      </w:r>
      <w: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ascii="黑体" w:hAnsi="宋体" w:eastAsia="黑体" w:cs="黑体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2023年淄博市博山区地方金融监督管理局全面贯彻落实党的二十大精神，严格按照《中华人民共和国政府信息公开条例》要求和博山区政府的统一部署，围绕地方金融监管工作要点和社会关切，坚持“公开为常态、不公开为例外”，加强政府信息管理、聚焦创新主体关切、强化监督保障，全力推进政府信息公开工作。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ascii="楷体_GB2312" w:eastAsia="楷体_GB2312" w:cs="楷体_GB2312"/>
          <w:sz w:val="32"/>
          <w:szCs w:val="32"/>
        </w:rPr>
        <w:t>1.</w:t>
      </w:r>
      <w:r>
        <w:rPr>
          <w:rFonts w:hint="eastAsia" w:ascii="楷体_GB2312" w:eastAsia="楷体_GB2312" w:cs="楷体_GB2312"/>
          <w:sz w:val="32"/>
          <w:szCs w:val="32"/>
        </w:rPr>
        <w:t>主动公开方面。</w:t>
      </w:r>
      <w:r>
        <w:rPr>
          <w:rFonts w:hint="eastAsia" w:ascii="仿宋_GB2312" w:eastAsia="仿宋_GB2312" w:cs="仿宋_GB2312"/>
          <w:sz w:val="32"/>
          <w:szCs w:val="32"/>
        </w:rPr>
        <w:t>2023年我局通过区政府信息公开平台公开发布信息26条，公示信息的类别包括部门动态、通知公告、政府信息公开专栏、机构职能、财政预决算、政府工作报告、行政执法公示、建议提案办理等栏目。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2.依申请公开工作方面。</w:t>
      </w:r>
      <w:r>
        <w:rPr>
          <w:rFonts w:hint="eastAsia" w:ascii="仿宋_GB2312" w:eastAsia="仿宋_GB2312" w:cs="仿宋_GB2312"/>
          <w:sz w:val="32"/>
          <w:szCs w:val="32"/>
        </w:rPr>
        <w:t>2023年度，我局未收到政府信息公开申请。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3.政府信息管理方面。</w:t>
      </w:r>
      <w:r>
        <w:rPr>
          <w:rFonts w:hint="eastAsia" w:ascii="仿宋_GB2312" w:eastAsia="仿宋_GB2312" w:cs="仿宋_GB2312"/>
          <w:sz w:val="32"/>
          <w:szCs w:val="32"/>
        </w:rPr>
        <w:t>为进一步推进政府信息公开工作，区地方金融监督管理局制定了2023年度政务公开工作实施方案，根据各科室人员结构和职能分工，更新了本年度政府信息公开基本目录及责任分工，科室划分更加合理高效。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4.平台建设方面。</w:t>
      </w:r>
      <w:r>
        <w:rPr>
          <w:rFonts w:hint="eastAsia" w:ascii="仿宋_GB2312" w:eastAsia="仿宋_GB2312" w:cs="仿宋_GB2312"/>
          <w:sz w:val="32"/>
          <w:szCs w:val="32"/>
        </w:rPr>
        <w:t>为进一步强化政府信息公开平台利用效率，博山区地方金融监管局结合自身工作职责，针对非法集资跨省案件受害群体分布广，登记难的情况，将各省发来的非法集资案件协助登记参与人信息重新进行编辑排版，充分利用政府网站，发布各类非法集资案件网络登记指南，保护受害群体的合法利益，进一步协助案件侦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5.监督保障方面。</w:t>
      </w:r>
      <w:r>
        <w:rPr>
          <w:rFonts w:hint="eastAsia" w:ascii="仿宋_GB2312" w:eastAsia="仿宋_GB2312" w:cs="仿宋_GB2312"/>
          <w:sz w:val="32"/>
          <w:szCs w:val="32"/>
        </w:rPr>
        <w:t>博山区地方金融监管局政务公开工作领导小组2023年共召开两次政务公开工作部署会议，主要负责人听取政务公开工作报告并作出批示，确保政务公开工作管理体系完善，监督保障到位。本年度共召开两次政务公开培训会议，明确责任标准及工作要求，切实提升政务公开工作能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二、主动公开政府信息情况</w:t>
      </w:r>
    </w:p>
    <w:tbl>
      <w:tblPr>
        <w:tblStyle w:val="4"/>
        <w:tblW w:w="8950" w:type="dxa"/>
        <w:tblInd w:w="-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2"/>
        <w:gridCol w:w="2206"/>
        <w:gridCol w:w="2206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89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91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176"/>
        <w:gridCol w:w="3095"/>
        <w:gridCol w:w="919"/>
        <w:gridCol w:w="562"/>
        <w:gridCol w:w="562"/>
        <w:gridCol w:w="700"/>
        <w:gridCol w:w="680"/>
        <w:gridCol w:w="562"/>
        <w:gridCol w:w="8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98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3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商业企业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科研机构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4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三、本年度办理结果</w:t>
            </w:r>
          </w:p>
        </w:tc>
        <w:tc>
          <w:tcPr>
            <w:tcW w:w="4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3.其他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四、</w:t>
      </w:r>
      <w:r>
        <w:rPr>
          <w:rFonts w:hint="eastAsia" w:ascii="黑体" w:hAnsi="宋体" w:eastAsia="黑体" w:cs="黑体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 </w:t>
      </w:r>
    </w:p>
    <w:tbl>
      <w:tblPr>
        <w:tblStyle w:val="4"/>
        <w:tblW w:w="91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603"/>
        <w:gridCol w:w="603"/>
        <w:gridCol w:w="603"/>
        <w:gridCol w:w="657"/>
        <w:gridCol w:w="550"/>
        <w:gridCol w:w="604"/>
        <w:gridCol w:w="604"/>
        <w:gridCol w:w="536"/>
        <w:gridCol w:w="684"/>
        <w:gridCol w:w="604"/>
        <w:gridCol w:w="604"/>
        <w:gridCol w:w="605"/>
        <w:gridCol w:w="606"/>
        <w:gridCol w:w="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607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1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</w:tc>
        <w:tc>
          <w:tcPr>
            <w:tcW w:w="5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审结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审结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576" w:lineRule="exact"/>
              <w:textAlignment w:val="auto"/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（一）存在问题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政务公开信息发布不够及时，信息发布质量有待提高。部分信息公开时错过最佳发布时间，导致内容发布后利用价值不高，未能保证最早让尽可能多的人了解相关信息。公开内容多为单一的文字形式，缺少直观性强的图片及视频信息，文件解读公开形式较为单一，文字占比过多，解读分解不够透彻易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二是</w:t>
      </w:r>
      <w:r>
        <w:rPr>
          <w:rFonts w:hint="eastAsia" w:ascii="仿宋_GB2312" w:eastAsia="仿宋_GB2312" w:cs="仿宋_GB2312"/>
          <w:sz w:val="32"/>
          <w:szCs w:val="32"/>
        </w:rPr>
        <w:t>对日常工作信息研判少，错失信息宣传发布时机。信息发布局限于原有的模式和内容，模板化的添加，缺少与金融工作实际相结合的创新，对日常工作中产生的有价值的信息没能很好的研判发掘、及时发布。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三是</w:t>
      </w:r>
      <w:r>
        <w:rPr>
          <w:rFonts w:hint="eastAsia" w:ascii="仿宋_GB2312" w:eastAsia="仿宋_GB2312" w:cs="仿宋_GB2312"/>
          <w:sz w:val="32"/>
          <w:szCs w:val="32"/>
        </w:rPr>
        <w:t>政务公开培训活动形式单一，学习效果难以达成。培训学习多局限于集体会议的形式，会后每个人的学习情况难以掌握，同时，学习内容与日常工作难以结合利用，成效不佳，政务公开工作难以在全局开展推进。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（二）改进情况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细化政务公开工作目标任务分工。确定了责任科室及分管责任人，以工作台账的形式分配到每个责任科室，由具体责任人负责做好信息的搜集和整理工作，并按照台账要求按时上传发布，保证信息的发布时间和发布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二是</w:t>
      </w:r>
      <w:r>
        <w:rPr>
          <w:rFonts w:hint="eastAsia" w:ascii="仿宋_GB2312" w:eastAsia="仿宋_GB2312" w:cs="仿宋_GB2312"/>
          <w:sz w:val="32"/>
          <w:szCs w:val="32"/>
        </w:rPr>
        <w:t>信息发布充分结合金融监管工作实际。加大对防范和处置非法集资工作信息的发布频率。本年度共发布跨省非法集资案件协助登记信息1条，防范和处置非法集资宣传教育信息2条，在进一步做好宣传工作的同时，提高了信息发布的质量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</w:pPr>
      <w:r>
        <w:rPr>
          <w:rFonts w:hint="eastAsia" w:ascii="楷体_GB2312" w:eastAsia="楷体_GB2312" w:cs="楷体_GB2312"/>
          <w:sz w:val="32"/>
          <w:szCs w:val="32"/>
        </w:rPr>
        <w:t>三是</w:t>
      </w:r>
      <w:r>
        <w:rPr>
          <w:rFonts w:hint="eastAsia" w:ascii="仿宋_GB2312" w:eastAsia="仿宋_GB2312" w:cs="仿宋_GB2312"/>
          <w:sz w:val="32"/>
          <w:szCs w:val="32"/>
        </w:rPr>
        <w:t>加强培训学习。积极与上级进行业务沟通，了解相关金融政策的最新信息，并及时做好本级层面的解读和发布。培训学习加入现场考试的形式，对培训学习效果进行了检查和反馈，提高了各科室人员对政务公开工作的思想认识，依法依规公开，提高公开信息质量。</w:t>
      </w:r>
    </w:p>
    <w:p>
      <w:pPr>
        <w:pStyle w:val="7"/>
        <w:numPr>
          <w:ilvl w:val="0"/>
          <w:numId w:val="1"/>
        </w:numPr>
        <w:tabs>
          <w:tab w:val="left" w:pos="1240"/>
        </w:tabs>
        <w:ind w:leftChars="0"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1.依申请公开政府信息处理费收费情况。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区地方金融监督管理局</w:t>
      </w:r>
      <w:r>
        <w:rPr>
          <w:rFonts w:hint="eastAsia" w:ascii="仿宋_GB2312" w:eastAsia="仿宋_GB2312" w:cs="仿宋_GB2312"/>
          <w:sz w:val="32"/>
          <w:szCs w:val="32"/>
        </w:rPr>
        <w:t>无收取信息处理费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2.本年度建议提案办理情况。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2023年度共收到并处理人大代表建议0条，政协提案5项，均在博山区政府门户网站主动公开。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3.《2023年博山区政务公开工作方案》落实情况。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64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区地方金融监督管理局全面落实《2023年博山区政务公开工作方案》的要求和指示，将政务公开工作纳入议事议程，一把手亲自抓，明确工作机制，配齐工作队伍，高质量完成政务公开工作。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left="0" w:firstLine="256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博山区地方金融监督管理局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6" w:lineRule="exact"/>
        <w:ind w:firstLine="4480" w:firstLineChars="1400"/>
        <w:textAlignment w:val="auto"/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2023年1月15日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6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00FB5A"/>
    <w:multiLevelType w:val="singleLevel"/>
    <w:tmpl w:val="D900FB5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DMyNzFiMDQ3N2I0ZDk0MmUyZTMwMGY5NWNiYTgifQ=="/>
  </w:docVars>
  <w:rsids>
    <w:rsidRoot w:val="00000000"/>
    <w:rsid w:val="15934969"/>
    <w:rsid w:val="17EC251A"/>
    <w:rsid w:val="1BEEEC0A"/>
    <w:rsid w:val="37475139"/>
    <w:rsid w:val="3E225392"/>
    <w:rsid w:val="BFF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autoSpaceDE w:val="0"/>
      <w:autoSpaceDN w:val="0"/>
      <w:spacing w:before="141"/>
      <w:ind w:left="12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styleId="7">
    <w:name w:val="List Paragraph"/>
    <w:basedOn w:val="1"/>
    <w:autoRedefine/>
    <w:qFormat/>
    <w:uiPriority w:val="1"/>
    <w:pPr>
      <w:autoSpaceDE w:val="0"/>
      <w:autoSpaceDN w:val="0"/>
      <w:spacing w:before="32"/>
      <w:ind w:left="120" w:firstLine="64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2024-01-22T16:24:00Z</dcterms:created>
  <dc:creator>Administrator</dc:creator>
  <cp:lastModifiedBy>小雨点</cp:lastModifiedBy>
  <dcterms:modified xsi:type="dcterms:W3CDTF">2024-01-30T08:50:53Z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B497E4CA5D6A4B2E8357F77CB1C80E66_13</vt:lpwstr>
  </property>
</Properties>
</file>