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705" w:rsidRDefault="005E5790">
      <w:pPr>
        <w:pStyle w:val="a3"/>
        <w:widowControl/>
        <w:spacing w:beforeAutospacing="0" w:afterAutospacing="0" w:line="560" w:lineRule="exact"/>
        <w:jc w:val="center"/>
        <w:rPr>
          <w:rFonts w:ascii="Times New Roman" w:hAnsi="Times New Roman"/>
          <w:color w:val="000000"/>
          <w:sz w:val="27"/>
          <w:szCs w:val="27"/>
        </w:rPr>
      </w:pPr>
      <w:r>
        <w:rPr>
          <w:rFonts w:ascii="方正小标宋简体" w:eastAsia="方正小标宋简体" w:hAnsi="方正小标宋简体" w:cs="方正小标宋简体" w:hint="eastAsia"/>
          <w:color w:val="000000"/>
          <w:sz w:val="44"/>
          <w:szCs w:val="44"/>
        </w:rPr>
        <w:t>关于《</w:t>
      </w:r>
      <w:r w:rsidR="00E44E61">
        <w:rPr>
          <w:rFonts w:ascii="方正小标宋简体" w:eastAsia="方正小标宋简体" w:hAnsi="方正小标宋简体" w:cs="方正小标宋简体" w:hint="eastAsia"/>
          <w:color w:val="000000"/>
          <w:sz w:val="44"/>
          <w:szCs w:val="44"/>
        </w:rPr>
        <w:t>博山区区</w:t>
      </w:r>
      <w:r>
        <w:rPr>
          <w:rFonts w:ascii="方正小标宋简体" w:eastAsia="方正小标宋简体" w:hAnsi="方正小标宋简体" w:cs="方正小标宋简体" w:hint="eastAsia"/>
          <w:color w:val="000000"/>
          <w:sz w:val="44"/>
          <w:szCs w:val="44"/>
        </w:rPr>
        <w:t>级国有资本经营预算管理办法》的草案解读</w:t>
      </w:r>
    </w:p>
    <w:p w:rsidR="00077705" w:rsidRDefault="00077705">
      <w:pPr>
        <w:pStyle w:val="a3"/>
        <w:widowControl/>
        <w:spacing w:beforeAutospacing="0" w:afterAutospacing="0" w:line="560" w:lineRule="exact"/>
        <w:ind w:firstLine="640"/>
        <w:jc w:val="both"/>
        <w:rPr>
          <w:rFonts w:ascii="黑体" w:eastAsia="黑体" w:hAnsi="宋体" w:cs="黑体"/>
          <w:color w:val="000000"/>
          <w:sz w:val="32"/>
          <w:szCs w:val="32"/>
        </w:rPr>
      </w:pPr>
    </w:p>
    <w:p w:rsidR="00077705" w:rsidRDefault="005E5790">
      <w:pPr>
        <w:pStyle w:val="a3"/>
        <w:widowControl/>
        <w:spacing w:beforeAutospacing="0" w:afterAutospacing="0" w:line="560" w:lineRule="exact"/>
        <w:ind w:firstLine="640"/>
        <w:jc w:val="both"/>
        <w:rPr>
          <w:rFonts w:ascii="微软雅黑" w:eastAsia="微软雅黑" w:hAnsi="微软雅黑" w:cs="微软雅黑"/>
          <w:color w:val="000000"/>
          <w:sz w:val="27"/>
          <w:szCs w:val="27"/>
        </w:rPr>
      </w:pPr>
      <w:r>
        <w:rPr>
          <w:rFonts w:ascii="黑体" w:eastAsia="黑体" w:hAnsi="宋体" w:cs="黑体"/>
          <w:color w:val="000000"/>
          <w:sz w:val="32"/>
          <w:szCs w:val="32"/>
        </w:rPr>
        <w:t>一、</w:t>
      </w:r>
      <w:r>
        <w:rPr>
          <w:rFonts w:ascii="黑体" w:eastAsia="黑体" w:hAnsi="宋体" w:cs="黑体" w:hint="eastAsia"/>
          <w:color w:val="000000"/>
          <w:sz w:val="32"/>
          <w:szCs w:val="32"/>
        </w:rPr>
        <w:t>制定背景</w:t>
      </w:r>
    </w:p>
    <w:p w:rsidR="00077705" w:rsidRDefault="005E5790">
      <w:pPr>
        <w:pStyle w:val="a3"/>
        <w:widowControl/>
        <w:spacing w:beforeAutospacing="0" w:afterAutospacing="0" w:line="560" w:lineRule="exact"/>
        <w:ind w:firstLine="640"/>
        <w:jc w:val="both"/>
        <w:rPr>
          <w:rFonts w:ascii="微软雅黑" w:eastAsia="微软雅黑" w:hAnsi="微软雅黑" w:cs="微软雅黑"/>
          <w:color w:val="000000"/>
          <w:sz w:val="27"/>
          <w:szCs w:val="27"/>
        </w:rPr>
      </w:pPr>
      <w:r>
        <w:rPr>
          <w:rFonts w:ascii="仿宋_GB2312" w:eastAsia="仿宋_GB2312" w:hAnsi="宋体" w:cs="仿宋_GB2312"/>
          <w:color w:val="000000"/>
          <w:sz w:val="32"/>
          <w:szCs w:val="32"/>
        </w:rPr>
        <w:t>《</w:t>
      </w:r>
      <w:r w:rsidR="00E44E61">
        <w:rPr>
          <w:rFonts w:ascii="仿宋_GB2312" w:eastAsia="仿宋_GB2312" w:hAnsi="宋体" w:cs="仿宋_GB2312" w:hint="eastAsia"/>
          <w:color w:val="000000"/>
          <w:sz w:val="32"/>
          <w:szCs w:val="32"/>
        </w:rPr>
        <w:t>博山区</w:t>
      </w:r>
      <w:r>
        <w:rPr>
          <w:rFonts w:ascii="仿宋_GB2312" w:eastAsia="仿宋_GB2312" w:hAnsi="宋体" w:cs="仿宋_GB2312" w:hint="eastAsia"/>
          <w:color w:val="000000"/>
          <w:sz w:val="32"/>
          <w:szCs w:val="32"/>
        </w:rPr>
        <w:t>人民政府办公室关于印发〈</w:t>
      </w:r>
      <w:r w:rsidR="003F0132">
        <w:rPr>
          <w:rFonts w:ascii="仿宋_GB2312" w:eastAsia="仿宋_GB2312" w:hAnsi="宋体" w:cs="仿宋_GB2312" w:hint="eastAsia"/>
          <w:color w:val="000000"/>
          <w:sz w:val="32"/>
          <w:szCs w:val="32"/>
        </w:rPr>
        <w:t>博山区区级</w:t>
      </w:r>
      <w:r>
        <w:rPr>
          <w:rFonts w:ascii="仿宋_GB2312" w:eastAsia="仿宋_GB2312" w:hAnsi="宋体" w:cs="仿宋_GB2312" w:hint="eastAsia"/>
          <w:color w:val="000000"/>
          <w:sz w:val="32"/>
          <w:szCs w:val="32"/>
        </w:rPr>
        <w:t>国有资本经营预算管理暂行办法〉的通知》（</w:t>
      </w:r>
      <w:r w:rsidR="003F0132">
        <w:rPr>
          <w:rFonts w:ascii="仿宋_GB2312" w:eastAsia="仿宋_GB2312" w:hAnsi="宋体" w:cs="仿宋_GB2312" w:hint="eastAsia"/>
          <w:color w:val="000000"/>
          <w:sz w:val="32"/>
          <w:szCs w:val="32"/>
        </w:rPr>
        <w:t>博政办</w:t>
      </w:r>
      <w:r>
        <w:rPr>
          <w:rFonts w:ascii="仿宋_GB2312" w:eastAsia="仿宋_GB2312" w:hAnsi="宋体" w:cs="仿宋_GB2312" w:hint="eastAsia"/>
          <w:color w:val="000000"/>
          <w:sz w:val="32"/>
          <w:szCs w:val="32"/>
        </w:rPr>
        <w:t>字〔2017〕</w:t>
      </w:r>
      <w:r w:rsidR="003F0132">
        <w:rPr>
          <w:rFonts w:ascii="仿宋_GB2312" w:eastAsia="仿宋_GB2312" w:hAnsi="宋体" w:cs="仿宋_GB2312"/>
          <w:color w:val="000000"/>
          <w:sz w:val="32"/>
          <w:szCs w:val="32"/>
        </w:rPr>
        <w:t>164</w:t>
      </w:r>
      <w:r>
        <w:rPr>
          <w:rFonts w:ascii="仿宋_GB2312" w:eastAsia="仿宋_GB2312" w:hAnsi="宋体" w:cs="仿宋_GB2312" w:hint="eastAsia"/>
          <w:color w:val="000000"/>
          <w:sz w:val="32"/>
          <w:szCs w:val="32"/>
        </w:rPr>
        <w:t>号）已到期。</w:t>
      </w:r>
      <w:r>
        <w:rPr>
          <w:rFonts w:ascii="仿宋_GB2312" w:eastAsia="仿宋_GB2312" w:hAnsi="仿宋_GB2312" w:cs="仿宋_GB2312" w:hint="eastAsia"/>
          <w:color w:val="000000"/>
          <w:sz w:val="32"/>
          <w:szCs w:val="32"/>
        </w:rPr>
        <w:t>为加强和规范</w:t>
      </w:r>
      <w:r w:rsidR="003F0132">
        <w:rPr>
          <w:rFonts w:ascii="仿宋_GB2312" w:eastAsia="仿宋_GB2312" w:hAnsi="仿宋_GB2312" w:cs="仿宋_GB2312" w:hint="eastAsia"/>
          <w:color w:val="000000"/>
          <w:sz w:val="32"/>
          <w:szCs w:val="32"/>
        </w:rPr>
        <w:t>区</w:t>
      </w:r>
      <w:r>
        <w:rPr>
          <w:rFonts w:ascii="仿宋_GB2312" w:eastAsia="仿宋_GB2312" w:hAnsi="仿宋_GB2312" w:cs="仿宋_GB2312" w:hint="eastAsia"/>
          <w:color w:val="000000"/>
          <w:sz w:val="32"/>
          <w:szCs w:val="32"/>
        </w:rPr>
        <w:t>级国有资本经营预算管理，优化国有资本配置，增强政府预算调控能力，完善</w:t>
      </w:r>
      <w:r w:rsidR="003F0132">
        <w:rPr>
          <w:rFonts w:ascii="仿宋_GB2312" w:eastAsia="仿宋_GB2312" w:hAnsi="仿宋_GB2312" w:cs="仿宋_GB2312" w:hint="eastAsia"/>
          <w:color w:val="000000"/>
          <w:sz w:val="32"/>
          <w:szCs w:val="32"/>
        </w:rPr>
        <w:t>区</w:t>
      </w:r>
      <w:r>
        <w:rPr>
          <w:rFonts w:ascii="仿宋_GB2312" w:eastAsia="仿宋_GB2312" w:hAnsi="仿宋_GB2312" w:cs="仿宋_GB2312" w:hint="eastAsia"/>
          <w:color w:val="000000"/>
          <w:sz w:val="32"/>
          <w:szCs w:val="32"/>
        </w:rPr>
        <w:t>级国有资本经营预算管理制度建设，制定《</w:t>
      </w:r>
      <w:r w:rsidR="003F0132">
        <w:rPr>
          <w:rFonts w:ascii="仿宋_GB2312" w:eastAsia="仿宋_GB2312" w:hAnsi="仿宋_GB2312" w:cs="仿宋_GB2312" w:hint="eastAsia"/>
          <w:color w:val="000000"/>
          <w:sz w:val="32"/>
          <w:szCs w:val="32"/>
        </w:rPr>
        <w:t>博山区区</w:t>
      </w:r>
      <w:r>
        <w:rPr>
          <w:rFonts w:ascii="仿宋_GB2312" w:eastAsia="仿宋_GB2312" w:hAnsi="仿宋_GB2312" w:cs="仿宋_GB2312" w:hint="eastAsia"/>
          <w:color w:val="000000"/>
          <w:sz w:val="32"/>
          <w:szCs w:val="32"/>
        </w:rPr>
        <w:t>级国有资本经营预算管理办法》</w:t>
      </w:r>
      <w:r>
        <w:rPr>
          <w:rFonts w:ascii="仿宋_GB2312" w:eastAsia="仿宋_GB2312" w:hAnsi="微软雅黑" w:cs="仿宋_GB2312" w:hint="eastAsia"/>
          <w:color w:val="000000"/>
          <w:sz w:val="32"/>
          <w:szCs w:val="32"/>
        </w:rPr>
        <w:t>（以下简称《办法》）。</w:t>
      </w:r>
    </w:p>
    <w:p w:rsidR="00077705" w:rsidRDefault="005E5790">
      <w:pPr>
        <w:pStyle w:val="a3"/>
        <w:widowControl/>
        <w:spacing w:beforeAutospacing="0" w:afterAutospacing="0" w:line="560" w:lineRule="exact"/>
        <w:ind w:firstLine="640"/>
        <w:jc w:val="both"/>
        <w:rPr>
          <w:rFonts w:ascii="微软雅黑" w:eastAsia="微软雅黑" w:hAnsi="微软雅黑" w:cs="微软雅黑"/>
          <w:color w:val="000000"/>
          <w:sz w:val="27"/>
          <w:szCs w:val="27"/>
        </w:rPr>
      </w:pPr>
      <w:r>
        <w:rPr>
          <w:rFonts w:ascii="黑体" w:eastAsia="黑体" w:hAnsi="宋体" w:cs="黑体" w:hint="eastAsia"/>
          <w:color w:val="000000"/>
          <w:sz w:val="32"/>
          <w:szCs w:val="32"/>
        </w:rPr>
        <w:t>二、起草依据</w:t>
      </w:r>
    </w:p>
    <w:p w:rsidR="00077705" w:rsidRDefault="005E5790">
      <w:pPr>
        <w:pStyle w:val="a3"/>
        <w:widowControl/>
        <w:spacing w:beforeAutospacing="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《办法》</w:t>
      </w:r>
      <w:r>
        <w:rPr>
          <w:rFonts w:ascii="仿宋_GB2312" w:eastAsia="仿宋_GB2312" w:hAnsi="仿宋_GB2312" w:cs="仿宋_GB2312"/>
          <w:color w:val="000000"/>
          <w:sz w:val="32"/>
          <w:szCs w:val="32"/>
        </w:rPr>
        <w:t>主要依据</w:t>
      </w:r>
      <w:r>
        <w:rPr>
          <w:rFonts w:ascii="仿宋_GB2312" w:eastAsia="仿宋_GB2312" w:hAnsi="仿宋_GB2312" w:cs="仿宋_GB2312" w:hint="eastAsia"/>
          <w:color w:val="000000"/>
          <w:sz w:val="32"/>
          <w:szCs w:val="32"/>
        </w:rPr>
        <w:t>《中华人民共和国预算法》《中华人民共和国预算法实施条例》等法律法规，以及《山东省人民政府办公厅 关于印发山东省省级国有资本经营预算管理办法的通知》（鲁政办字〔2023〕115号）（鲁政办字〔2023〕115号）、《淄博市人民政府办公室关于印发淄博市市级国有资本经营预算管理办法的通知》（淄政办发〔2024〕1号）等相关规定，结合我</w:t>
      </w:r>
      <w:r w:rsidR="00860BA6">
        <w:rPr>
          <w:rFonts w:ascii="仿宋_GB2312" w:eastAsia="仿宋_GB2312" w:hAnsi="仿宋_GB2312" w:cs="仿宋_GB2312" w:hint="eastAsia"/>
          <w:color w:val="000000"/>
          <w:sz w:val="32"/>
          <w:szCs w:val="32"/>
        </w:rPr>
        <w:t>区</w:t>
      </w:r>
      <w:bookmarkStart w:id="0" w:name="_GoBack"/>
      <w:bookmarkEnd w:id="0"/>
      <w:r>
        <w:rPr>
          <w:rFonts w:ascii="仿宋_GB2312" w:eastAsia="仿宋_GB2312" w:hAnsi="仿宋_GB2312" w:cs="仿宋_GB2312" w:hint="eastAsia"/>
          <w:color w:val="000000"/>
          <w:sz w:val="32"/>
          <w:szCs w:val="32"/>
        </w:rPr>
        <w:t>实际制定。</w:t>
      </w:r>
    </w:p>
    <w:p w:rsidR="00077705" w:rsidRDefault="005E5790">
      <w:pPr>
        <w:pStyle w:val="a3"/>
        <w:widowControl/>
        <w:spacing w:beforeAutospacing="0" w:afterAutospacing="0" w:line="560" w:lineRule="exact"/>
        <w:ind w:firstLine="640"/>
        <w:jc w:val="both"/>
        <w:rPr>
          <w:rFonts w:ascii="微软雅黑" w:eastAsia="微软雅黑" w:hAnsi="微软雅黑" w:cs="微软雅黑"/>
          <w:color w:val="000000"/>
          <w:sz w:val="27"/>
          <w:szCs w:val="27"/>
        </w:rPr>
      </w:pPr>
      <w:r>
        <w:rPr>
          <w:rFonts w:ascii="黑体" w:eastAsia="黑体" w:hAnsi="宋体" w:cs="黑体" w:hint="eastAsia"/>
          <w:color w:val="000000"/>
          <w:sz w:val="32"/>
          <w:szCs w:val="32"/>
        </w:rPr>
        <w:t>三、主要内容</w:t>
      </w:r>
    </w:p>
    <w:p w:rsidR="00077705" w:rsidRDefault="005E5790">
      <w:pPr>
        <w:pStyle w:val="a3"/>
        <w:widowControl/>
        <w:spacing w:beforeAutospacing="0" w:afterAutospacing="0" w:line="560" w:lineRule="exact"/>
        <w:ind w:firstLine="640"/>
        <w:jc w:val="both"/>
        <w:rPr>
          <w:rFonts w:ascii="仿宋_GB2312" w:eastAsia="仿宋_GB2312" w:hAnsi="微软雅黑" w:cs="仿宋_GB2312"/>
          <w:color w:val="000000"/>
          <w:sz w:val="32"/>
          <w:szCs w:val="32"/>
        </w:rPr>
      </w:pPr>
      <w:r>
        <w:rPr>
          <w:rFonts w:ascii="仿宋_GB2312" w:eastAsia="仿宋_GB2312" w:hAnsi="微软雅黑" w:cs="仿宋_GB2312" w:hint="eastAsia"/>
          <w:color w:val="000000"/>
          <w:sz w:val="32"/>
          <w:szCs w:val="32"/>
        </w:rPr>
        <w:t>本《办法》共十章，分为总则、管理职责、收支范围、预算编制、预算执行、预算调整、决算、绩效管理、监督、附则十部分，共37条。</w:t>
      </w:r>
    </w:p>
    <w:p w:rsidR="00E44E61" w:rsidRDefault="00E44E61">
      <w:pPr>
        <w:pStyle w:val="a3"/>
        <w:widowControl/>
        <w:spacing w:beforeAutospacing="0" w:afterAutospacing="0" w:line="560" w:lineRule="exact"/>
        <w:ind w:firstLine="640"/>
        <w:jc w:val="both"/>
        <w:rPr>
          <w:rFonts w:ascii="微软雅黑" w:eastAsia="微软雅黑" w:hAnsi="微软雅黑" w:cs="微软雅黑"/>
          <w:color w:val="000000"/>
          <w:sz w:val="27"/>
          <w:szCs w:val="27"/>
        </w:rPr>
      </w:pPr>
    </w:p>
    <w:sectPr w:rsidR="00E44E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678" w:rsidRDefault="001C0678" w:rsidP="00E44E61">
      <w:r>
        <w:separator/>
      </w:r>
    </w:p>
  </w:endnote>
  <w:endnote w:type="continuationSeparator" w:id="0">
    <w:p w:rsidR="001C0678" w:rsidRDefault="001C0678" w:rsidP="00E4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ZXBSK--GBK1-0">
    <w:altName w:val="Segoe Print"/>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678" w:rsidRDefault="001C0678" w:rsidP="00E44E61">
      <w:r>
        <w:separator/>
      </w:r>
    </w:p>
  </w:footnote>
  <w:footnote w:type="continuationSeparator" w:id="0">
    <w:p w:rsidR="001C0678" w:rsidRDefault="001C0678" w:rsidP="00E44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05"/>
    <w:rsid w:val="00077705"/>
    <w:rsid w:val="001C0678"/>
    <w:rsid w:val="003F0132"/>
    <w:rsid w:val="005E5790"/>
    <w:rsid w:val="00860BA6"/>
    <w:rsid w:val="00CB1155"/>
    <w:rsid w:val="00E44E61"/>
    <w:rsid w:val="0D576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D4B7C7-6DA7-46BD-9506-5E488C23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customStyle="1" w:styleId="fontstyle01">
    <w:name w:val="fontstyle01"/>
    <w:basedOn w:val="a0"/>
    <w:rPr>
      <w:rFonts w:ascii="FZXBSK--GBK1-0" w:eastAsia="FZXBSK--GBK1-0" w:hAnsi="FZXBSK--GBK1-0" w:cs="FZXBSK--GBK1-0"/>
      <w:color w:val="000000"/>
      <w:sz w:val="40"/>
      <w:szCs w:val="40"/>
    </w:rPr>
  </w:style>
  <w:style w:type="paragraph" w:styleId="a4">
    <w:name w:val="header"/>
    <w:basedOn w:val="a"/>
    <w:link w:val="a5"/>
    <w:rsid w:val="00E44E6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44E61"/>
    <w:rPr>
      <w:rFonts w:asciiTheme="minorHAnsi" w:eastAsiaTheme="minorEastAsia" w:hAnsiTheme="minorHAnsi" w:cstheme="minorBidi"/>
      <w:kern w:val="2"/>
      <w:sz w:val="18"/>
      <w:szCs w:val="18"/>
    </w:rPr>
  </w:style>
  <w:style w:type="paragraph" w:styleId="a6">
    <w:name w:val="footer"/>
    <w:basedOn w:val="a"/>
    <w:link w:val="a7"/>
    <w:rsid w:val="00E44E61"/>
    <w:pPr>
      <w:tabs>
        <w:tab w:val="center" w:pos="4153"/>
        <w:tab w:val="right" w:pos="8306"/>
      </w:tabs>
      <w:snapToGrid w:val="0"/>
      <w:jc w:val="left"/>
    </w:pPr>
    <w:rPr>
      <w:sz w:val="18"/>
      <w:szCs w:val="18"/>
    </w:rPr>
  </w:style>
  <w:style w:type="character" w:customStyle="1" w:styleId="a7">
    <w:name w:val="页脚 字符"/>
    <w:basedOn w:val="a0"/>
    <w:link w:val="a6"/>
    <w:rsid w:val="00E44E6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66</Words>
  <Characters>377</Characters>
  <Application>Microsoft Office Word</Application>
  <DocSecurity>0</DocSecurity>
  <Lines>3</Lines>
  <Paragraphs>1</Paragraphs>
  <ScaleCrop>false</ScaleCrop>
  <Company>DoubleOX</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2024-07-05T01:54:00Z</dcterms:created>
  <dcterms:modified xsi:type="dcterms:W3CDTF">2024-07-17T01:26:00Z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