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CCD7F">
      <w:pPr>
        <w:spacing w:line="576" w:lineRule="exact"/>
        <w:jc w:val="center"/>
        <w:rPr>
          <w:rFonts w:ascii="宋体"/>
          <w:b/>
          <w:sz w:val="44"/>
          <w:szCs w:val="44"/>
        </w:rPr>
      </w:pPr>
      <w:r>
        <w:rPr>
          <w:rFonts w:hint="eastAsia" w:ascii="宋体"/>
          <w:b/>
          <w:sz w:val="44"/>
          <w:szCs w:val="44"/>
        </w:rPr>
        <w:t>城</w:t>
      </w:r>
      <w:r>
        <w:rPr>
          <w:rFonts w:hint="eastAsia" w:ascii="宋体"/>
          <w:b/>
          <w:sz w:val="44"/>
          <w:szCs w:val="44"/>
          <w:lang w:eastAsia="zh-CN"/>
        </w:rPr>
        <w:t>东</w:t>
      </w:r>
      <w:r>
        <w:rPr>
          <w:rFonts w:hint="eastAsia" w:ascii="宋体"/>
          <w:b/>
          <w:sz w:val="44"/>
          <w:szCs w:val="44"/>
        </w:rPr>
        <w:t>街道办事处</w:t>
      </w:r>
      <w:r>
        <w:rPr>
          <w:rFonts w:ascii="宋体"/>
          <w:b/>
          <w:sz w:val="44"/>
          <w:szCs w:val="44"/>
        </w:rPr>
        <w:t>202</w:t>
      </w:r>
      <w:r>
        <w:rPr>
          <w:rFonts w:hint="eastAsia" w:ascii="宋体"/>
          <w:b/>
          <w:sz w:val="44"/>
          <w:szCs w:val="44"/>
          <w:lang w:val="en-US" w:eastAsia="zh-CN"/>
        </w:rPr>
        <w:t>4</w:t>
      </w:r>
      <w:r>
        <w:rPr>
          <w:rFonts w:hint="eastAsia" w:ascii="宋体"/>
          <w:b/>
          <w:sz w:val="44"/>
          <w:szCs w:val="44"/>
        </w:rPr>
        <w:t>年度“三公”经费</w:t>
      </w:r>
    </w:p>
    <w:p w14:paraId="50C0DA4F">
      <w:pPr>
        <w:spacing w:line="576" w:lineRule="exact"/>
        <w:jc w:val="center"/>
        <w:rPr>
          <w:rFonts w:ascii="宋体"/>
          <w:b/>
          <w:sz w:val="44"/>
          <w:szCs w:val="44"/>
        </w:rPr>
      </w:pPr>
      <w:r>
        <w:rPr>
          <w:rFonts w:hint="eastAsia" w:ascii="宋体"/>
          <w:b/>
          <w:sz w:val="44"/>
          <w:szCs w:val="44"/>
        </w:rPr>
        <w:t>决算说明</w:t>
      </w:r>
    </w:p>
    <w:p w14:paraId="466ECFE0">
      <w:pPr>
        <w:spacing w:line="576" w:lineRule="exact"/>
        <w:ind w:firstLine="640" w:firstLineChars="200"/>
        <w:rPr>
          <w:rFonts w:ascii="仿宋" w:eastAsia="仿宋"/>
          <w:sz w:val="32"/>
          <w:szCs w:val="32"/>
        </w:rPr>
      </w:pPr>
    </w:p>
    <w:p w14:paraId="4566C372">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根据《中华人民共和国预算法》及预决算信息公开相关规定，</w:t>
      </w:r>
      <w:r>
        <w:rPr>
          <w:rFonts w:ascii="仿宋_GB2312" w:eastAsia="仿宋_GB2312" w:cs="仿宋_GB2312"/>
          <w:sz w:val="32"/>
          <w:szCs w:val="32"/>
        </w:rPr>
        <w:t>20</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4</w:t>
      </w:r>
      <w:r>
        <w:rPr>
          <w:rFonts w:hint="eastAsia" w:ascii="仿宋_GB2312" w:eastAsia="仿宋_GB2312" w:cs="仿宋_GB2312"/>
          <w:sz w:val="32"/>
          <w:szCs w:val="32"/>
        </w:rPr>
        <w:t>年，我</w:t>
      </w:r>
      <w:r>
        <w:rPr>
          <w:rFonts w:hint="eastAsia" w:ascii="仿宋_GB2312" w:hAnsi="仿宋_GB2312" w:cs="仿宋_GB2312"/>
          <w:sz w:val="32"/>
          <w:szCs w:val="32"/>
        </w:rPr>
        <w:t>办</w:t>
      </w:r>
      <w:r>
        <w:rPr>
          <w:rFonts w:hint="eastAsia" w:ascii="仿宋_GB2312" w:eastAsia="仿宋_GB2312" w:cs="仿宋_GB2312"/>
          <w:sz w:val="32"/>
          <w:szCs w:val="32"/>
        </w:rPr>
        <w:t>通过一般公共预算拨款安排的“三公”经费年初预算数为</w:t>
      </w:r>
      <w:r>
        <w:rPr>
          <w:rFonts w:hint="eastAsia" w:ascii="Times New Roman" w:hAnsi="Times New Roman" w:eastAsia="仿宋_GB2312" w:cs="仿宋_GB2312"/>
          <w:sz w:val="32"/>
          <w:szCs w:val="32"/>
          <w:lang w:val="en-US" w:eastAsia="zh-CN"/>
        </w:rPr>
        <w:t>34</w:t>
      </w:r>
      <w:r>
        <w:rPr>
          <w:rFonts w:hint="eastAsia" w:ascii="仿宋_GB2312" w:eastAsia="仿宋_GB2312" w:cs="仿宋_GB2312"/>
          <w:sz w:val="32"/>
          <w:szCs w:val="32"/>
        </w:rPr>
        <w:t>万元。经城</w:t>
      </w:r>
      <w:r>
        <w:rPr>
          <w:rFonts w:hint="eastAsia" w:ascii="仿宋_GB2312" w:eastAsia="仿宋_GB2312" w:cs="仿宋_GB2312"/>
          <w:sz w:val="32"/>
          <w:szCs w:val="32"/>
          <w:lang w:eastAsia="zh-CN"/>
        </w:rPr>
        <w:t>东</w:t>
      </w:r>
      <w:r>
        <w:rPr>
          <w:rFonts w:hint="eastAsia" w:ascii="仿宋_GB2312" w:eastAsia="仿宋_GB2312" w:cs="仿宋_GB2312"/>
          <w:sz w:val="32"/>
          <w:szCs w:val="32"/>
        </w:rPr>
        <w:t>街道财政所汇总，</w:t>
      </w:r>
      <w:r>
        <w:rPr>
          <w:rFonts w:ascii="仿宋_GB2312" w:eastAsia="仿宋_GB2312" w:cs="仿宋_GB2312"/>
          <w:sz w:val="32"/>
          <w:szCs w:val="32"/>
        </w:rPr>
        <w:t>20</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4</w:t>
      </w:r>
      <w:r>
        <w:rPr>
          <w:rFonts w:hint="eastAsia" w:ascii="仿宋_GB2312" w:eastAsia="仿宋_GB2312" w:cs="仿宋_GB2312"/>
          <w:sz w:val="32"/>
          <w:szCs w:val="32"/>
        </w:rPr>
        <w:t>年包括行政单位、事业单位和其他单位使用当年一般公共预算财政拨款和以前年度结转结余资金安排的“三公”经费决算数为</w:t>
      </w:r>
      <w:r>
        <w:rPr>
          <w:rFonts w:hint="eastAsia" w:ascii="Times New Roman" w:hAnsi="Times New Roman" w:eastAsia="仿宋_GB2312" w:cs="仿宋_GB2312"/>
          <w:sz w:val="32"/>
          <w:szCs w:val="32"/>
          <w:lang w:val="en-US" w:eastAsia="zh-CN"/>
        </w:rPr>
        <w:t>14.77</w:t>
      </w:r>
      <w:r>
        <w:rPr>
          <w:rFonts w:hint="eastAsia" w:ascii="仿宋_GB2312" w:eastAsia="仿宋_GB2312" w:cs="仿宋_GB2312"/>
          <w:sz w:val="32"/>
          <w:szCs w:val="32"/>
        </w:rPr>
        <w:t>万元，比年初预算数减少</w:t>
      </w:r>
      <w:r>
        <w:rPr>
          <w:rFonts w:hint="eastAsia" w:ascii="Times New Roman" w:hAnsi="Times New Roman" w:eastAsia="仿宋_GB2312" w:cs="仿宋_GB2312"/>
          <w:sz w:val="32"/>
          <w:szCs w:val="32"/>
          <w:lang w:val="en-US" w:eastAsia="zh-CN"/>
        </w:rPr>
        <w:t>19.23</w:t>
      </w:r>
      <w:r>
        <w:rPr>
          <w:rFonts w:hint="eastAsia" w:ascii="仿宋_GB2312" w:eastAsia="仿宋_GB2312" w:cs="仿宋_GB2312"/>
          <w:sz w:val="32"/>
          <w:szCs w:val="32"/>
        </w:rPr>
        <w:t>万元，主要是各部门贯彻落实中央八项规定和厉行节约有关要求，严格控制和压缩“三公”经费支出。其中，因公出国（境）费</w:t>
      </w:r>
      <w:r>
        <w:rPr>
          <w:rFonts w:ascii="Times New Roman" w:hAnsi="Times New Roman" w:eastAsia="仿宋_GB2312" w:cs="仿宋_GB2312"/>
          <w:sz w:val="32"/>
          <w:szCs w:val="32"/>
        </w:rPr>
        <w:t>0</w:t>
      </w:r>
      <w:r>
        <w:rPr>
          <w:rFonts w:hint="eastAsia" w:ascii="仿宋_GB2312" w:eastAsia="仿宋_GB2312" w:cs="仿宋_GB2312"/>
          <w:sz w:val="32"/>
          <w:szCs w:val="32"/>
        </w:rPr>
        <w:t>万元；公务用车购置及运行维护费</w:t>
      </w:r>
      <w:r>
        <w:rPr>
          <w:rFonts w:hint="eastAsia" w:ascii="Times New Roman" w:hAnsi="Times New Roman" w:eastAsia="仿宋_GB2312" w:cs="仿宋_GB2312"/>
          <w:sz w:val="32"/>
          <w:szCs w:val="32"/>
          <w:lang w:val="en-US" w:eastAsia="zh-CN"/>
        </w:rPr>
        <w:t>14.77</w:t>
      </w:r>
      <w:r>
        <w:rPr>
          <w:rFonts w:hint="eastAsia" w:ascii="仿宋_GB2312" w:eastAsia="仿宋_GB2312" w:cs="仿宋_GB2312"/>
          <w:sz w:val="32"/>
          <w:szCs w:val="32"/>
        </w:rPr>
        <w:t>万元，其中：公务用车购置费</w:t>
      </w:r>
      <w:r>
        <w:rPr>
          <w:rFonts w:ascii="Times New Roman" w:hAnsi="Times New Roman" w:eastAsia="仿宋_GB2312" w:cs="仿宋_GB2312"/>
          <w:sz w:val="32"/>
          <w:szCs w:val="32"/>
        </w:rPr>
        <w:t>0</w:t>
      </w:r>
      <w:r>
        <w:rPr>
          <w:rFonts w:hint="eastAsia" w:ascii="仿宋_GB2312" w:eastAsia="仿宋_GB2312" w:cs="仿宋_GB2312"/>
          <w:sz w:val="32"/>
          <w:szCs w:val="32"/>
        </w:rPr>
        <w:t>万元，公务用车运行维护费</w:t>
      </w:r>
      <w:r>
        <w:rPr>
          <w:rFonts w:hint="eastAsia" w:ascii="Times New Roman" w:hAnsi="Times New Roman" w:eastAsia="仿宋_GB2312" w:cs="仿宋_GB2312"/>
          <w:sz w:val="32"/>
          <w:szCs w:val="32"/>
          <w:lang w:val="en-US" w:eastAsia="zh-CN"/>
        </w:rPr>
        <w:t>14.77</w:t>
      </w:r>
      <w:r>
        <w:rPr>
          <w:rFonts w:hint="eastAsia" w:ascii="仿宋_GB2312" w:eastAsia="仿宋_GB2312" w:cs="仿宋_GB2312"/>
          <w:sz w:val="32"/>
          <w:szCs w:val="32"/>
        </w:rPr>
        <w:t>万元，比年初预算数减少</w:t>
      </w:r>
      <w:r>
        <w:rPr>
          <w:rFonts w:hint="eastAsia" w:ascii="Times New Roman" w:hAnsi="Times New Roman" w:eastAsia="仿宋_GB2312" w:cs="仿宋_GB2312"/>
          <w:sz w:val="32"/>
          <w:szCs w:val="32"/>
          <w:lang w:val="en-US" w:eastAsia="zh-CN"/>
        </w:rPr>
        <w:t>18.23</w:t>
      </w:r>
      <w:r>
        <w:rPr>
          <w:rFonts w:hint="eastAsia" w:ascii="仿宋_GB2312" w:eastAsia="仿宋_GB2312" w:cs="仿宋_GB2312"/>
          <w:sz w:val="32"/>
          <w:szCs w:val="32"/>
        </w:rPr>
        <w:t>万元</w:t>
      </w:r>
      <w:r>
        <w:rPr>
          <w:rFonts w:hint="eastAsia" w:ascii="仿宋_GB2312" w:hAnsi="仿宋_GB2312" w:cs="仿宋_GB2312"/>
          <w:sz w:val="32"/>
          <w:szCs w:val="32"/>
        </w:rPr>
        <w:t>，</w:t>
      </w:r>
      <w:r>
        <w:rPr>
          <w:rFonts w:hint="eastAsia" w:ascii="仿宋_GB2312" w:eastAsia="仿宋_GB2312" w:cs="仿宋_GB2312"/>
          <w:sz w:val="32"/>
          <w:szCs w:val="32"/>
        </w:rPr>
        <w:t>减少原因主要是加强公务用车管理，从严控制公务用车支出；公务接待费</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0.1</w:t>
      </w:r>
      <w:r>
        <w:rPr>
          <w:rFonts w:hint="eastAsia" w:ascii="仿宋_GB2312" w:eastAsia="仿宋_GB2312" w:cs="仿宋_GB2312"/>
          <w:sz w:val="32"/>
          <w:szCs w:val="32"/>
        </w:rPr>
        <w:t>万元。</w:t>
      </w:r>
    </w:p>
    <w:p w14:paraId="22DDD55F">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注释与说明：</w:t>
      </w:r>
      <w:bookmarkStart w:id="0" w:name="_GoBack"/>
      <w:bookmarkEnd w:id="0"/>
    </w:p>
    <w:p w14:paraId="7C1C4778">
      <w:pPr>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、公务用车购置及运行维护费反映公务用车购置支出（含车辆购置税、牌照费）及按规定保留的公务用车租用费、燃料费、维修费、过桥过路费、保险费等支出。</w:t>
      </w:r>
    </w:p>
    <w:p w14:paraId="2845F40E">
      <w:pPr>
        <w:spacing w:line="576" w:lineRule="exact"/>
        <w:rPr>
          <w:rFonts w:ascii="仿宋_GB2312" w:eastAsia="仿宋_GB2312" w:cs="仿宋_GB2312"/>
          <w:sz w:val="32"/>
          <w:szCs w:val="32"/>
        </w:rPr>
      </w:pP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Q1YWVkNDlmNTZhOGJkYWU1NTI5YTNiNTUxM2I2N2YifQ=="/>
  </w:docVars>
  <w:rsids>
    <w:rsidRoot w:val="00EF15DF"/>
    <w:rsid w:val="00044496"/>
    <w:rsid w:val="000543B2"/>
    <w:rsid w:val="000A4395"/>
    <w:rsid w:val="000B2966"/>
    <w:rsid w:val="000E0575"/>
    <w:rsid w:val="000F6507"/>
    <w:rsid w:val="002B766B"/>
    <w:rsid w:val="0039656B"/>
    <w:rsid w:val="003E484A"/>
    <w:rsid w:val="004F3284"/>
    <w:rsid w:val="00512463"/>
    <w:rsid w:val="006835B2"/>
    <w:rsid w:val="006861EF"/>
    <w:rsid w:val="008624E4"/>
    <w:rsid w:val="009437AF"/>
    <w:rsid w:val="009607FE"/>
    <w:rsid w:val="00A44481"/>
    <w:rsid w:val="00A7288B"/>
    <w:rsid w:val="00AD5604"/>
    <w:rsid w:val="00AE3A5D"/>
    <w:rsid w:val="00B020CD"/>
    <w:rsid w:val="00B3401E"/>
    <w:rsid w:val="00B34CDB"/>
    <w:rsid w:val="00B52444"/>
    <w:rsid w:val="00BA7406"/>
    <w:rsid w:val="00CD427A"/>
    <w:rsid w:val="00DD42F1"/>
    <w:rsid w:val="00DE1918"/>
    <w:rsid w:val="00DE5D8A"/>
    <w:rsid w:val="00E44738"/>
    <w:rsid w:val="00E6631B"/>
    <w:rsid w:val="00EB72B4"/>
    <w:rsid w:val="00EF15DF"/>
    <w:rsid w:val="00F817B2"/>
    <w:rsid w:val="00FD7AEB"/>
    <w:rsid w:val="3B46760F"/>
    <w:rsid w:val="45A851C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7"/>
    <w:qFormat/>
    <w:uiPriority w:val="99"/>
    <w:pPr>
      <w:keepNext/>
      <w:keepLines/>
      <w:spacing w:before="340" w:after="330" w:line="578" w:lineRule="auto"/>
      <w:outlineLvl w:val="0"/>
    </w:pPr>
    <w:rPr>
      <w:b/>
      <w:bCs/>
      <w:kern w:val="44"/>
      <w:sz w:val="44"/>
    </w:rPr>
  </w:style>
  <w:style w:type="paragraph" w:styleId="3">
    <w:name w:val="heading 2"/>
    <w:basedOn w:val="1"/>
    <w:next w:val="1"/>
    <w:link w:val="8"/>
    <w:qFormat/>
    <w:uiPriority w:val="99"/>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link w:val="9"/>
    <w:qFormat/>
    <w:uiPriority w:val="99"/>
    <w:pPr>
      <w:keepNext/>
      <w:keepLines/>
      <w:spacing w:before="260" w:after="260" w:line="415" w:lineRule="auto"/>
      <w:outlineLvl w:val="2"/>
    </w:pPr>
    <w:rPr>
      <w:b/>
      <w:sz w:val="32"/>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Heading 1 Char"/>
    <w:basedOn w:val="6"/>
    <w:link w:val="2"/>
    <w:qFormat/>
    <w:locked/>
    <w:uiPriority w:val="99"/>
    <w:rPr>
      <w:rFonts w:ascii="Calibri" w:hAnsi="Calibri" w:cs="Arial"/>
      <w:b/>
      <w:bCs/>
      <w:kern w:val="44"/>
      <w:sz w:val="44"/>
      <w:szCs w:val="44"/>
    </w:rPr>
  </w:style>
  <w:style w:type="character" w:customStyle="1" w:styleId="8">
    <w:name w:val="Heading 2 Char"/>
    <w:basedOn w:val="6"/>
    <w:link w:val="3"/>
    <w:semiHidden/>
    <w:locked/>
    <w:uiPriority w:val="99"/>
    <w:rPr>
      <w:rFonts w:ascii="Cambria" w:hAnsi="Cambria" w:eastAsia="宋体" w:cs="Times New Roman"/>
      <w:b/>
      <w:bCs/>
      <w:sz w:val="32"/>
      <w:szCs w:val="32"/>
    </w:rPr>
  </w:style>
  <w:style w:type="character" w:customStyle="1" w:styleId="9">
    <w:name w:val="Heading 3 Char"/>
    <w:basedOn w:val="6"/>
    <w:link w:val="4"/>
    <w:semiHidden/>
    <w:qFormat/>
    <w:locked/>
    <w:uiPriority w:val="99"/>
    <w:rPr>
      <w:rFonts w:ascii="Calibri" w:hAnsi="Calibri"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390</Words>
  <Characters>420</Characters>
  <Lines>0</Lines>
  <Paragraphs>0</Paragraphs>
  <TotalTime>752</TotalTime>
  <ScaleCrop>false</ScaleCrop>
  <LinksUpToDate>false</LinksUpToDate>
  <CharactersWithSpaces>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2019-10-25T07:37:00Z</dcterms:created>
  <dc:creator>1</dc:creator>
  <cp:lastModifiedBy>Administrator</cp:lastModifiedBy>
  <cp:lastPrinted>2020-09-05T09:05:00Z</cp:lastPrinted>
  <dcterms:modified xsi:type="dcterms:W3CDTF">2025-12-04T06:29:06Z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5C1A73321F824623882EC2C4866421C2_12</vt:lpwstr>
  </property>
  <property fmtid="{D5CDD505-2E9C-101B-9397-08002B2CF9AE}" pid="4" name="KSOTemplateDocerSaveRecord">
    <vt:lpwstr>eyJoZGlkIjoiODQ1YWVkNDlmNTZhOGJkYWU1NTI5YTNiNTUxM2I2N2YifQ==</vt:lpwstr>
  </property>
</Properties>
</file>