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9F" w:rsidRDefault="00D43B35">
      <w:pPr>
        <w:spacing w:line="654" w:lineRule="exact"/>
        <w:ind w:left="3262" w:right="3059"/>
        <w:jc w:val="center"/>
        <w:rPr>
          <w:rFonts w:ascii="微软雅黑" w:eastAsia="微软雅黑"/>
          <w:sz w:val="44"/>
          <w:lang w:eastAsia="zh-CN"/>
        </w:rPr>
      </w:pPr>
      <w:r>
        <w:rPr>
          <w:rFonts w:ascii="微软雅黑" w:eastAsia="微软雅黑" w:hint="eastAsia"/>
          <w:w w:val="95"/>
          <w:sz w:val="44"/>
          <w:lang w:eastAsia="zh-CN"/>
        </w:rPr>
        <w:t>主要名词解释</w:t>
      </w:r>
    </w:p>
    <w:p w:rsidR="0080279F" w:rsidRPr="00F8407C" w:rsidRDefault="00D43B35" w:rsidP="00D43B35">
      <w:pPr>
        <w:pStyle w:val="a4"/>
        <w:numPr>
          <w:ilvl w:val="0"/>
          <w:numId w:val="1"/>
        </w:numPr>
        <w:tabs>
          <w:tab w:val="left" w:pos="142"/>
        </w:tabs>
        <w:spacing w:before="466" w:line="367" w:lineRule="auto"/>
        <w:ind w:left="142" w:firstLine="709"/>
        <w:rPr>
          <w:rFonts w:ascii="仿宋" w:eastAsia="仿宋" w:hAnsi="仿宋"/>
          <w:sz w:val="32"/>
          <w:szCs w:val="32"/>
          <w:lang w:eastAsia="zh-CN"/>
        </w:rPr>
      </w:pPr>
      <w:r w:rsidRPr="00F8407C">
        <w:rPr>
          <w:rFonts w:ascii="仿宋" w:eastAsia="仿宋" w:hAnsi="仿宋"/>
          <w:b/>
          <w:w w:val="95"/>
          <w:sz w:val="32"/>
          <w:szCs w:val="32"/>
          <w:lang w:eastAsia="zh-CN"/>
        </w:rPr>
        <w:t>一般公共预算收入：</w:t>
      </w:r>
      <w:r w:rsidRPr="00F8407C">
        <w:rPr>
          <w:rFonts w:ascii="仿宋" w:eastAsia="仿宋" w:hAnsi="仿宋"/>
          <w:w w:val="95"/>
          <w:sz w:val="32"/>
          <w:szCs w:val="32"/>
          <w:lang w:eastAsia="zh-CN"/>
        </w:rPr>
        <w:t xml:space="preserve">包括各项税收收入和非税收入， </w:t>
      </w:r>
      <w:r w:rsidRPr="00F8407C">
        <w:rPr>
          <w:rFonts w:ascii="仿宋" w:eastAsia="仿宋" w:hAnsi="仿宋"/>
          <w:sz w:val="32"/>
          <w:szCs w:val="32"/>
          <w:lang w:eastAsia="zh-CN"/>
        </w:rPr>
        <w:t xml:space="preserve">安排用于保障和改善民生、推动经济社会发展、维护国家安 </w:t>
      </w:r>
      <w:r w:rsidRPr="00F8407C">
        <w:rPr>
          <w:rFonts w:ascii="仿宋" w:eastAsia="仿宋" w:hAnsi="仿宋"/>
          <w:w w:val="95"/>
          <w:sz w:val="32"/>
          <w:szCs w:val="32"/>
          <w:lang w:eastAsia="zh-CN"/>
        </w:rPr>
        <w:t>全、维持国家机构正常运转等方面。</w:t>
      </w:r>
    </w:p>
    <w:p w:rsidR="0080279F" w:rsidRPr="00F8407C" w:rsidRDefault="00D43B35" w:rsidP="00D43B35">
      <w:pPr>
        <w:tabs>
          <w:tab w:val="left" w:pos="0"/>
        </w:tabs>
        <w:spacing w:line="367" w:lineRule="auto"/>
        <w:ind w:left="142" w:right="118" w:firstLineChars="220" w:firstLine="707"/>
        <w:rPr>
          <w:rFonts w:ascii="仿宋" w:eastAsia="仿宋" w:hAnsi="仿宋"/>
          <w:sz w:val="32"/>
          <w:szCs w:val="32"/>
          <w:lang w:eastAsia="zh-CN"/>
        </w:rPr>
      </w:pPr>
      <w:r w:rsidRPr="00F8407C">
        <w:rPr>
          <w:rFonts w:ascii="仿宋" w:eastAsia="仿宋" w:hAnsi="仿宋" w:hint="eastAsia"/>
          <w:b/>
          <w:sz w:val="32"/>
          <w:szCs w:val="32"/>
          <w:lang w:eastAsia="zh-CN"/>
        </w:rPr>
        <w:t>2．</w:t>
      </w:r>
      <w:r w:rsidRPr="00F8407C">
        <w:rPr>
          <w:rFonts w:ascii="仿宋" w:eastAsia="仿宋" w:hAnsi="仿宋"/>
          <w:b/>
          <w:sz w:val="32"/>
          <w:szCs w:val="32"/>
          <w:lang w:eastAsia="zh-CN"/>
        </w:rPr>
        <w:t>政府性基金预算收入：</w:t>
      </w:r>
      <w:r w:rsidRPr="00F8407C">
        <w:rPr>
          <w:rFonts w:ascii="仿宋" w:eastAsia="仿宋" w:hAnsi="仿宋"/>
          <w:sz w:val="32"/>
          <w:szCs w:val="32"/>
          <w:lang w:eastAsia="zh-CN"/>
        </w:rPr>
        <w:t>是指各级政府及其所属部门根据法律、行政法规规定，并经国务院或财政部批准，向公民、法人和其他组织征收的政府性基金，以及参照政府性基金管 理、具有特定用途的财政资金。政府性基金收入与公共财政资</w:t>
      </w:r>
      <w:r w:rsidRPr="00F8407C">
        <w:rPr>
          <w:rFonts w:ascii="仿宋" w:eastAsia="仿宋" w:hAnsi="仿宋"/>
          <w:w w:val="95"/>
          <w:sz w:val="32"/>
          <w:szCs w:val="32"/>
          <w:lang w:eastAsia="zh-CN"/>
        </w:rPr>
        <w:t>金分账管理、专款专用。</w:t>
      </w:r>
    </w:p>
    <w:p w:rsidR="0080279F" w:rsidRPr="00F8407C" w:rsidRDefault="00BF02F6" w:rsidP="00BF02F6">
      <w:pPr>
        <w:pStyle w:val="a4"/>
        <w:tabs>
          <w:tab w:val="left" w:pos="1369"/>
          <w:tab w:val="left" w:pos="1370"/>
        </w:tabs>
        <w:spacing w:line="345" w:lineRule="auto"/>
        <w:ind w:left="142" w:right="171" w:firstLineChars="200" w:firstLine="640"/>
        <w:rPr>
          <w:rFonts w:ascii="仿宋" w:eastAsia="仿宋" w:hAnsi="仿宋"/>
          <w:sz w:val="32"/>
          <w:szCs w:val="32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b/>
          <w:spacing w:val="-1"/>
          <w:sz w:val="32"/>
          <w:szCs w:val="32"/>
          <w:lang w:eastAsia="zh-CN"/>
        </w:rPr>
        <w:t>3.</w:t>
      </w:r>
      <w:hyperlink r:id="rId6">
        <w:r w:rsidR="00D43B35" w:rsidRPr="00F8407C">
          <w:rPr>
            <w:rFonts w:ascii="仿宋" w:eastAsia="仿宋" w:hAnsi="仿宋"/>
            <w:b/>
            <w:w w:val="95"/>
            <w:sz w:val="32"/>
            <w:szCs w:val="32"/>
            <w:lang w:eastAsia="zh-CN"/>
          </w:rPr>
          <w:t>“</w:t>
        </w:r>
      </w:hyperlink>
      <w:hyperlink r:id="rId7">
        <w:r w:rsidR="00D43B35" w:rsidRPr="00F8407C">
          <w:rPr>
            <w:rFonts w:ascii="仿宋" w:eastAsia="仿宋" w:hAnsi="仿宋"/>
            <w:b/>
            <w:spacing w:val="1"/>
            <w:w w:val="95"/>
            <w:sz w:val="32"/>
            <w:szCs w:val="32"/>
            <w:lang w:eastAsia="zh-CN"/>
          </w:rPr>
          <w:t>三公</w:t>
        </w:r>
      </w:hyperlink>
      <w:hyperlink r:id="rId8">
        <w:r w:rsidR="00D43B35" w:rsidRPr="00F8407C">
          <w:rPr>
            <w:rFonts w:ascii="仿宋" w:eastAsia="仿宋" w:hAnsi="仿宋"/>
            <w:b/>
            <w:spacing w:val="-3"/>
            <w:w w:val="95"/>
            <w:sz w:val="32"/>
            <w:szCs w:val="32"/>
            <w:lang w:eastAsia="zh-CN"/>
          </w:rPr>
          <w:t>”</w:t>
        </w:r>
      </w:hyperlink>
      <w:hyperlink r:id="rId9">
        <w:r w:rsidR="00D43B35" w:rsidRPr="00F8407C">
          <w:rPr>
            <w:rFonts w:ascii="仿宋" w:eastAsia="仿宋" w:hAnsi="仿宋"/>
            <w:b/>
            <w:w w:val="95"/>
            <w:sz w:val="32"/>
            <w:szCs w:val="32"/>
            <w:lang w:eastAsia="zh-CN"/>
          </w:rPr>
          <w:t>经费</w:t>
        </w:r>
      </w:hyperlink>
      <w:hyperlink r:id="rId10">
        <w:r w:rsidR="00D43B35" w:rsidRPr="00F8407C">
          <w:rPr>
            <w:rFonts w:ascii="仿宋" w:eastAsia="仿宋" w:hAnsi="仿宋"/>
            <w:w w:val="95"/>
            <w:sz w:val="32"/>
            <w:szCs w:val="32"/>
            <w:lang w:eastAsia="zh-CN"/>
          </w:rPr>
          <w:t>：</w:t>
        </w:r>
      </w:hyperlink>
      <w:r w:rsidR="00D43B35" w:rsidRPr="00F8407C">
        <w:rPr>
          <w:rFonts w:ascii="仿宋" w:eastAsia="仿宋" w:hAnsi="仿宋"/>
          <w:w w:val="95"/>
          <w:sz w:val="32"/>
          <w:szCs w:val="32"/>
          <w:lang w:eastAsia="zh-CN"/>
        </w:rPr>
        <w:t>指政府部门人员因公出国（境）</w:t>
      </w:r>
      <w:r w:rsidR="00D43B35" w:rsidRPr="00F8407C">
        <w:rPr>
          <w:rFonts w:ascii="仿宋" w:eastAsia="仿宋" w:hAnsi="仿宋"/>
          <w:spacing w:val="2"/>
          <w:w w:val="95"/>
          <w:sz w:val="32"/>
          <w:szCs w:val="32"/>
          <w:lang w:eastAsia="zh-CN"/>
        </w:rPr>
        <w:t>经费</w:t>
      </w:r>
      <w:hyperlink r:id="rId11">
        <w:r w:rsidR="00D43B35" w:rsidRPr="00F8407C">
          <w:rPr>
            <w:rFonts w:ascii="仿宋" w:eastAsia="仿宋" w:hAnsi="仿宋"/>
            <w:w w:val="95"/>
            <w:sz w:val="32"/>
            <w:szCs w:val="32"/>
            <w:lang w:eastAsia="zh-CN"/>
          </w:rPr>
          <w:t>、</w:t>
        </w:r>
      </w:hyperlink>
      <w:r w:rsidR="00D43B35" w:rsidRPr="00F8407C">
        <w:rPr>
          <w:rFonts w:ascii="仿宋" w:eastAsia="仿宋" w:hAnsi="仿宋"/>
          <w:w w:val="95"/>
          <w:sz w:val="32"/>
          <w:szCs w:val="32"/>
          <w:lang w:eastAsia="zh-CN"/>
        </w:rPr>
        <w:t xml:space="preserve"> </w:t>
      </w:r>
      <w:hyperlink r:id="rId12">
        <w:r w:rsidR="00D43B35" w:rsidRPr="00F8407C">
          <w:rPr>
            <w:rFonts w:ascii="仿宋" w:eastAsia="仿宋" w:hAnsi="仿宋"/>
            <w:w w:val="95"/>
            <w:sz w:val="32"/>
            <w:szCs w:val="32"/>
            <w:lang w:eastAsia="zh-CN"/>
          </w:rPr>
          <w:t>公</w:t>
        </w:r>
      </w:hyperlink>
      <w:proofErr w:type="gramStart"/>
      <w:r w:rsidR="00D43B35" w:rsidRPr="00F8407C">
        <w:rPr>
          <w:rFonts w:ascii="仿宋" w:eastAsia="仿宋" w:hAnsi="仿宋"/>
          <w:w w:val="95"/>
          <w:sz w:val="32"/>
          <w:szCs w:val="32"/>
          <w:lang w:eastAsia="zh-CN"/>
        </w:rPr>
        <w:t>务</w:t>
      </w:r>
      <w:proofErr w:type="gramEnd"/>
      <w:r w:rsidR="00D43B35" w:rsidRPr="00F8407C">
        <w:rPr>
          <w:rFonts w:ascii="仿宋" w:eastAsia="仿宋" w:hAnsi="仿宋"/>
          <w:w w:val="95"/>
          <w:sz w:val="32"/>
          <w:szCs w:val="32"/>
          <w:lang w:eastAsia="zh-CN"/>
        </w:rPr>
        <w:t>车购置及运行费、公务招待费产生的消费。</w:t>
      </w:r>
    </w:p>
    <w:sectPr w:rsidR="0080279F" w:rsidRPr="00F8407C">
      <w:type w:val="continuous"/>
      <w:pgSz w:w="11910" w:h="16840"/>
      <w:pgMar w:top="1440" w:right="15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58D"/>
    <w:multiLevelType w:val="hybridMultilevel"/>
    <w:tmpl w:val="7068B5D8"/>
    <w:lvl w:ilvl="0" w:tplc="C33683A0">
      <w:start w:val="3"/>
      <w:numFmt w:val="decimal"/>
      <w:lvlText w:val="%1．"/>
      <w:lvlJc w:val="left"/>
      <w:pPr>
        <w:ind w:left="157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547E28E8"/>
    <w:multiLevelType w:val="hybridMultilevel"/>
    <w:tmpl w:val="5C743B72"/>
    <w:lvl w:ilvl="0" w:tplc="FFCCE1D6">
      <w:start w:val="1"/>
      <w:numFmt w:val="decimal"/>
      <w:lvlText w:val="%1．"/>
      <w:lvlJc w:val="left"/>
      <w:pPr>
        <w:ind w:left="1492" w:hanging="641"/>
        <w:jc w:val="left"/>
      </w:pPr>
      <w:rPr>
        <w:rFonts w:ascii="宋体" w:eastAsia="宋体" w:hAnsi="宋体" w:cs="宋体"/>
        <w:b/>
        <w:spacing w:val="0"/>
        <w:w w:val="99"/>
        <w:sz w:val="32"/>
        <w:szCs w:val="32"/>
      </w:rPr>
    </w:lvl>
    <w:lvl w:ilvl="1" w:tplc="B456C66A">
      <w:numFmt w:val="bullet"/>
      <w:lvlText w:val="•"/>
      <w:lvlJc w:val="left"/>
      <w:pPr>
        <w:ind w:left="976" w:hanging="641"/>
      </w:pPr>
      <w:rPr>
        <w:rFonts w:hint="default"/>
      </w:rPr>
    </w:lvl>
    <w:lvl w:ilvl="2" w:tplc="4E0ECD30">
      <w:numFmt w:val="bullet"/>
      <w:lvlText w:val="•"/>
      <w:lvlJc w:val="left"/>
      <w:pPr>
        <w:ind w:left="1853" w:hanging="641"/>
      </w:pPr>
      <w:rPr>
        <w:rFonts w:hint="default"/>
      </w:rPr>
    </w:lvl>
    <w:lvl w:ilvl="3" w:tplc="2294E69E">
      <w:numFmt w:val="bullet"/>
      <w:lvlText w:val="•"/>
      <w:lvlJc w:val="left"/>
      <w:pPr>
        <w:ind w:left="2729" w:hanging="641"/>
      </w:pPr>
      <w:rPr>
        <w:rFonts w:hint="default"/>
      </w:rPr>
    </w:lvl>
    <w:lvl w:ilvl="4" w:tplc="BCE2C9B8">
      <w:numFmt w:val="bullet"/>
      <w:lvlText w:val="•"/>
      <w:lvlJc w:val="left"/>
      <w:pPr>
        <w:ind w:left="3606" w:hanging="641"/>
      </w:pPr>
      <w:rPr>
        <w:rFonts w:hint="default"/>
      </w:rPr>
    </w:lvl>
    <w:lvl w:ilvl="5" w:tplc="198A28C4">
      <w:numFmt w:val="bullet"/>
      <w:lvlText w:val="•"/>
      <w:lvlJc w:val="left"/>
      <w:pPr>
        <w:ind w:left="4483" w:hanging="641"/>
      </w:pPr>
      <w:rPr>
        <w:rFonts w:hint="default"/>
      </w:rPr>
    </w:lvl>
    <w:lvl w:ilvl="6" w:tplc="3EE665A4">
      <w:numFmt w:val="bullet"/>
      <w:lvlText w:val="•"/>
      <w:lvlJc w:val="left"/>
      <w:pPr>
        <w:ind w:left="5359" w:hanging="641"/>
      </w:pPr>
      <w:rPr>
        <w:rFonts w:hint="default"/>
      </w:rPr>
    </w:lvl>
    <w:lvl w:ilvl="7" w:tplc="CDCCA6DA">
      <w:numFmt w:val="bullet"/>
      <w:lvlText w:val="•"/>
      <w:lvlJc w:val="left"/>
      <w:pPr>
        <w:ind w:left="6236" w:hanging="641"/>
      </w:pPr>
      <w:rPr>
        <w:rFonts w:hint="default"/>
      </w:rPr>
    </w:lvl>
    <w:lvl w:ilvl="8" w:tplc="A90EFB20">
      <w:numFmt w:val="bullet"/>
      <w:lvlText w:val="•"/>
      <w:lvlJc w:val="left"/>
      <w:pPr>
        <w:ind w:left="7113" w:hanging="64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0279F"/>
    <w:rsid w:val="0080279F"/>
    <w:rsid w:val="00BF02F6"/>
    <w:rsid w:val="00D43B35"/>
    <w:rsid w:val="00F8407C"/>
    <w:rsid w:val="00FC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4"/>
      <w:ind w:left="109" w:right="136" w:firstLine="619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54"/>
      <w:ind w:left="109" w:right="136" w:firstLine="61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2045865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ike.baidu.com/view/2045865.htm" TargetMode="External"/><Relationship Id="rId12" Type="http://schemas.openxmlformats.org/officeDocument/2006/relationships/hyperlink" Target="http://baike.baidu.com/view/56429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ike.baidu.com/view/2045865.htm" TargetMode="External"/><Relationship Id="rId11" Type="http://schemas.openxmlformats.org/officeDocument/2006/relationships/hyperlink" Target="http://baike.baidu.com/view/564298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ike.baidu.com/view/204586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2045865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《财政报告》名词和专用词组解释</dc:title>
  <dc:creator>ycc</dc:creator>
  <cp:lastModifiedBy>1</cp:lastModifiedBy>
  <cp:revision>11</cp:revision>
  <dcterms:created xsi:type="dcterms:W3CDTF">2021-05-18T10:58:00Z</dcterms:created>
  <dcterms:modified xsi:type="dcterms:W3CDTF">2021-05-18T03:11:00Z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</Properties>
</file>