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sz w:val="72"/>
          <w:szCs w:val="72"/>
        </w:rPr>
      </w:pPr>
    </w:p>
    <w:p>
      <w:pPr>
        <w:jc w:val="center"/>
        <w:rPr>
          <w:rFonts w:hint="eastAsia" w:ascii="方正小标宋简体" w:hAnsi="方正小标宋简体" w:eastAsia="方正小标宋简体" w:cs="方正小标宋简体"/>
          <w:color w:val="000000"/>
          <w:sz w:val="72"/>
          <w:szCs w:val="72"/>
          <w:lang w:eastAsia="zh-CN"/>
        </w:rPr>
      </w:pPr>
    </w:p>
    <w:p>
      <w:pPr>
        <w:jc w:val="center"/>
        <w:rPr>
          <w:rFonts w:hint="eastAsia" w:ascii="方正小标宋简体" w:hAnsi="方正小标宋简体" w:eastAsia="方正小标宋简体" w:cs="方正小标宋简体"/>
          <w:color w:val="000000"/>
          <w:sz w:val="72"/>
          <w:szCs w:val="72"/>
        </w:rPr>
      </w:pPr>
      <w:r>
        <w:rPr>
          <w:rFonts w:hint="eastAsia" w:ascii="方正小标宋简体" w:hAnsi="方正小标宋简体" w:eastAsia="方正小标宋简体" w:cs="方正小标宋简体"/>
          <w:color w:val="000000"/>
          <w:sz w:val="72"/>
          <w:szCs w:val="72"/>
          <w:lang w:eastAsia="zh-CN"/>
        </w:rPr>
        <w:t>博山区</w:t>
      </w:r>
      <w:r>
        <w:rPr>
          <w:rFonts w:hint="eastAsia" w:ascii="方正小标宋简体" w:hAnsi="方正小标宋简体" w:eastAsia="方正小标宋简体" w:cs="方正小标宋简体"/>
          <w:color w:val="000000"/>
          <w:sz w:val="72"/>
          <w:szCs w:val="72"/>
          <w:lang w:val="en-US" w:eastAsia="zh-CN"/>
        </w:rPr>
        <w:t>白塔</w:t>
      </w:r>
      <w:r>
        <w:rPr>
          <w:rFonts w:hint="eastAsia" w:ascii="方正小标宋简体" w:hAnsi="方正小标宋简体" w:eastAsia="方正小标宋简体" w:cs="方正小标宋简体"/>
          <w:color w:val="000000"/>
          <w:sz w:val="72"/>
          <w:szCs w:val="72"/>
          <w:lang w:eastAsia="zh-CN"/>
        </w:rPr>
        <w:t>镇</w:t>
      </w:r>
      <w:r>
        <w:rPr>
          <w:rFonts w:hint="eastAsia" w:ascii="方正小标宋简体" w:hAnsi="方正小标宋简体" w:eastAsia="方正小标宋简体" w:cs="方正小标宋简体"/>
          <w:color w:val="000000"/>
          <w:sz w:val="72"/>
          <w:szCs w:val="72"/>
        </w:rPr>
        <w:t>26个试点领域政务公开事项</w:t>
      </w:r>
    </w:p>
    <w:p>
      <w:pPr>
        <w:jc w:val="center"/>
        <w:rPr>
          <w:rFonts w:hint="eastAsia" w:ascii="方正小标宋简体" w:hAnsi="方正小标宋简体" w:eastAsia="方正小标宋简体" w:cs="方正小标宋简体"/>
          <w:color w:val="000000"/>
          <w:sz w:val="72"/>
          <w:szCs w:val="72"/>
        </w:rPr>
      </w:pPr>
      <w:r>
        <w:rPr>
          <w:rFonts w:hint="eastAsia" w:ascii="方正小标宋简体" w:hAnsi="方正小标宋简体" w:eastAsia="方正小标宋简体" w:cs="方正小标宋简体"/>
          <w:color w:val="000000"/>
          <w:sz w:val="72"/>
          <w:szCs w:val="72"/>
        </w:rPr>
        <w:t>标准目录</w:t>
      </w:r>
    </w:p>
    <w:p>
      <w:pPr>
        <w:pStyle w:val="2"/>
        <w:jc w:val="center"/>
        <w:rPr>
          <w:rFonts w:hint="eastAsia" w:ascii="方正小标宋简体" w:hAnsi="方正小标宋简体" w:eastAsia="方正小标宋简体" w:cs="方正小标宋简体"/>
          <w:color w:val="000000"/>
          <w:sz w:val="48"/>
          <w:szCs w:val="48"/>
          <w:lang w:eastAsia="zh-CN"/>
        </w:rPr>
      </w:pPr>
    </w:p>
    <w:p>
      <w:pPr>
        <w:pStyle w:val="2"/>
        <w:rPr>
          <w:rFonts w:hint="eastAsia" w:ascii="方正小标宋简体" w:hAnsi="方正小标宋简体" w:eastAsia="方正小标宋简体" w:cs="方正小标宋简体"/>
          <w:color w:val="000000"/>
          <w:sz w:val="72"/>
          <w:szCs w:val="72"/>
        </w:rPr>
      </w:pPr>
    </w:p>
    <w:p>
      <w:pPr>
        <w:pStyle w:val="2"/>
        <w:rPr>
          <w:rFonts w:hint="eastAsia" w:ascii="方正小标宋简体" w:hAnsi="方正小标宋简体" w:eastAsia="方正小标宋简体" w:cs="方正小标宋简体"/>
          <w:color w:val="000000"/>
          <w:sz w:val="72"/>
          <w:szCs w:val="72"/>
        </w:rPr>
      </w:pPr>
    </w:p>
    <w:p>
      <w:pPr>
        <w:pStyle w:val="6"/>
        <w:tabs>
          <w:tab w:val="right" w:leader="dot" w:pos="14570"/>
        </w:tabs>
        <w:jc w:val="center"/>
        <w:rPr>
          <w:rFonts w:hint="eastAsia" w:ascii="黑体" w:hAnsi="黑体" w:eastAsia="黑体" w:cs="黑体"/>
          <w:color w:val="000000"/>
          <w:kern w:val="0"/>
          <w:sz w:val="36"/>
          <w:szCs w:val="36"/>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134" w:right="1134" w:bottom="1134" w:left="1134" w:header="851" w:footer="992" w:gutter="0"/>
          <w:cols w:space="720" w:num="1"/>
          <w:docGrid w:type="lines" w:linePitch="453" w:charSpace="0"/>
        </w:sectPr>
      </w:pPr>
      <w:bookmarkStart w:id="0" w:name="_Toc28692_WPSOffice_Level1"/>
    </w:p>
    <w:p>
      <w:pPr>
        <w:pStyle w:val="6"/>
        <w:tabs>
          <w:tab w:val="right" w:leader="dot" w:pos="14570"/>
        </w:tabs>
        <w:jc w:val="center"/>
        <w:rPr>
          <w:rFonts w:hint="eastAsia" w:ascii="黑体" w:hAnsi="黑体" w:eastAsia="黑体" w:cs="黑体"/>
          <w:color w:val="000000"/>
          <w:kern w:val="0"/>
          <w:sz w:val="36"/>
          <w:szCs w:val="36"/>
        </w:rPr>
      </w:pPr>
      <w:r>
        <w:rPr>
          <w:rFonts w:hint="eastAsia" w:ascii="黑体" w:hAnsi="黑体" w:eastAsia="黑体" w:cs="黑体"/>
          <w:color w:val="000000"/>
          <w:kern w:val="0"/>
          <w:sz w:val="36"/>
          <w:szCs w:val="36"/>
        </w:rPr>
        <w:t>目录</w:t>
      </w:r>
    </w:p>
    <w:p>
      <w:pPr>
        <w:pStyle w:val="6"/>
        <w:tabs>
          <w:tab w:val="right" w:leader="dot" w:pos="14570"/>
        </w:tabs>
        <w:rPr>
          <w:color w:val="000000"/>
        </w:rPr>
      </w:pPr>
      <w:r>
        <w:rPr>
          <w:rFonts w:hint="eastAsia" w:eastAsia="仿宋_GB2312"/>
          <w:color w:val="000000"/>
          <w:kern w:val="0"/>
          <w:sz w:val="32"/>
          <w:szCs w:val="32"/>
        </w:rPr>
        <w:fldChar w:fldCharType="begin"/>
      </w:r>
      <w:r>
        <w:rPr>
          <w:rFonts w:hint="eastAsia" w:eastAsia="仿宋_GB2312"/>
          <w:color w:val="000000"/>
          <w:kern w:val="0"/>
          <w:sz w:val="32"/>
          <w:szCs w:val="32"/>
        </w:rPr>
        <w:instrText xml:space="preserve">TOC \o "1-1" \h \u </w:instrText>
      </w:r>
      <w:r>
        <w:rPr>
          <w:rFonts w:hint="eastAsia" w:eastAsia="仿宋_GB2312"/>
          <w:color w:val="000000"/>
          <w:kern w:val="0"/>
          <w:sz w:val="32"/>
          <w:szCs w:val="32"/>
        </w:rPr>
        <w:fldChar w:fldCharType="separate"/>
      </w:r>
      <w:r>
        <w:rPr>
          <w:rFonts w:hint="eastAsia" w:eastAsia="仿宋_GB2312"/>
          <w:color w:val="000000"/>
          <w:kern w:val="0"/>
          <w:szCs w:val="32"/>
        </w:rPr>
        <w:fldChar w:fldCharType="begin"/>
      </w:r>
      <w:r>
        <w:rPr>
          <w:rFonts w:hint="eastAsia" w:eastAsia="仿宋_GB2312"/>
          <w:color w:val="000000"/>
          <w:kern w:val="0"/>
          <w:szCs w:val="32"/>
        </w:rPr>
        <w:instrText xml:space="preserve"> HYPERLINK \l _Toc13067 </w:instrText>
      </w:r>
      <w:r>
        <w:rPr>
          <w:rFonts w:hint="eastAsia" w:eastAsia="仿宋_GB2312"/>
          <w:color w:val="000000"/>
          <w:kern w:val="0"/>
          <w:szCs w:val="32"/>
        </w:rPr>
        <w:fldChar w:fldCharType="separate"/>
      </w:r>
      <w:r>
        <w:rPr>
          <w:rFonts w:hint="eastAsia" w:ascii="方正小标宋简体" w:hAnsi="黑体" w:eastAsia="方正小标宋简体"/>
          <w:bCs/>
          <w:color w:val="000000"/>
          <w:szCs w:val="36"/>
        </w:rPr>
        <w:t>重大建设项目领域基层政务公开标准目录</w:t>
      </w:r>
      <w:r>
        <w:rPr>
          <w:color w:val="000000"/>
        </w:rPr>
        <w:tab/>
      </w:r>
      <w:r>
        <w:rPr>
          <w:color w:val="000000"/>
        </w:rPr>
        <w:fldChar w:fldCharType="begin"/>
      </w:r>
      <w:r>
        <w:rPr>
          <w:color w:val="000000"/>
        </w:rPr>
        <w:instrText xml:space="preserve"> PAGEREF _Toc13067 </w:instrText>
      </w:r>
      <w:r>
        <w:rPr>
          <w:color w:val="000000"/>
        </w:rPr>
        <w:fldChar w:fldCharType="separate"/>
      </w:r>
      <w:r>
        <w:rPr>
          <w:color w:val="000000"/>
        </w:rPr>
        <w:t>1</w:t>
      </w:r>
      <w:r>
        <w:rPr>
          <w:color w:val="000000"/>
        </w:rPr>
        <w:fldChar w:fldCharType="end"/>
      </w:r>
      <w:r>
        <w:rPr>
          <w:rFonts w:hint="eastAsia" w:eastAsia="仿宋_GB2312"/>
          <w:color w:val="000000"/>
          <w:kern w:val="0"/>
          <w:szCs w:val="32"/>
        </w:rPr>
        <w:fldChar w:fldCharType="end"/>
      </w:r>
    </w:p>
    <w:p>
      <w:pPr>
        <w:pStyle w:val="6"/>
        <w:tabs>
          <w:tab w:val="right" w:leader="dot" w:pos="14570"/>
        </w:tabs>
        <w:rPr>
          <w:color w:val="000000"/>
        </w:rPr>
      </w:pPr>
      <w:r>
        <w:rPr>
          <w:rFonts w:hint="eastAsia" w:eastAsia="仿宋_GB2312"/>
          <w:color w:val="000000"/>
          <w:kern w:val="0"/>
          <w:szCs w:val="32"/>
        </w:rPr>
        <w:fldChar w:fldCharType="begin"/>
      </w:r>
      <w:r>
        <w:rPr>
          <w:rFonts w:hint="eastAsia" w:eastAsia="仿宋_GB2312"/>
          <w:color w:val="000000"/>
          <w:kern w:val="0"/>
          <w:szCs w:val="32"/>
        </w:rPr>
        <w:instrText xml:space="preserve"> HYPERLINK \l _Toc8411 </w:instrText>
      </w:r>
      <w:r>
        <w:rPr>
          <w:rFonts w:hint="eastAsia" w:eastAsia="仿宋_GB2312"/>
          <w:color w:val="000000"/>
          <w:kern w:val="0"/>
          <w:szCs w:val="32"/>
        </w:rPr>
        <w:fldChar w:fldCharType="separate"/>
      </w:r>
      <w:r>
        <w:rPr>
          <w:rFonts w:hint="eastAsia" w:ascii="方正小标宋简体" w:hAnsi="方正小标宋简体" w:eastAsia="方正小标宋简体" w:cs="方正小标宋简体"/>
          <w:color w:val="000000"/>
          <w:szCs w:val="36"/>
        </w:rPr>
        <w:t>公共资源交易领域基层政务公开标准目录</w:t>
      </w:r>
      <w:r>
        <w:rPr>
          <w:color w:val="000000"/>
        </w:rPr>
        <w:tab/>
      </w:r>
      <w:r>
        <w:rPr>
          <w:color w:val="000000"/>
        </w:rPr>
        <w:fldChar w:fldCharType="begin"/>
      </w:r>
      <w:r>
        <w:rPr>
          <w:color w:val="000000"/>
        </w:rPr>
        <w:instrText xml:space="preserve"> PAGEREF _Toc8411 </w:instrText>
      </w:r>
      <w:r>
        <w:rPr>
          <w:color w:val="000000"/>
        </w:rPr>
        <w:fldChar w:fldCharType="separate"/>
      </w:r>
      <w:r>
        <w:rPr>
          <w:color w:val="000000"/>
        </w:rPr>
        <w:t>2</w:t>
      </w:r>
      <w:r>
        <w:rPr>
          <w:color w:val="000000"/>
        </w:rPr>
        <w:fldChar w:fldCharType="end"/>
      </w:r>
      <w:r>
        <w:rPr>
          <w:rFonts w:hint="eastAsia" w:eastAsia="仿宋_GB2312"/>
          <w:color w:val="000000"/>
          <w:kern w:val="0"/>
          <w:szCs w:val="32"/>
        </w:rPr>
        <w:fldChar w:fldCharType="end"/>
      </w:r>
    </w:p>
    <w:p>
      <w:pPr>
        <w:pStyle w:val="6"/>
        <w:tabs>
          <w:tab w:val="right" w:leader="dot" w:pos="14570"/>
        </w:tabs>
        <w:rPr>
          <w:color w:val="000000"/>
        </w:rPr>
      </w:pPr>
      <w:r>
        <w:rPr>
          <w:rFonts w:hint="eastAsia" w:eastAsia="仿宋_GB2312"/>
          <w:color w:val="000000"/>
          <w:kern w:val="0"/>
          <w:szCs w:val="32"/>
        </w:rPr>
        <w:fldChar w:fldCharType="begin"/>
      </w:r>
      <w:r>
        <w:rPr>
          <w:rFonts w:hint="eastAsia" w:eastAsia="仿宋_GB2312"/>
          <w:color w:val="000000"/>
          <w:kern w:val="0"/>
          <w:szCs w:val="32"/>
        </w:rPr>
        <w:instrText xml:space="preserve"> HYPERLINK \l _Toc20232 </w:instrText>
      </w:r>
      <w:r>
        <w:rPr>
          <w:rFonts w:hint="eastAsia" w:eastAsia="仿宋_GB2312"/>
          <w:color w:val="000000"/>
          <w:kern w:val="0"/>
          <w:szCs w:val="32"/>
        </w:rPr>
        <w:fldChar w:fldCharType="separate"/>
      </w:r>
      <w:r>
        <w:rPr>
          <w:rFonts w:hint="eastAsia" w:ascii="方正小标宋简体" w:hAnsi="方正小标宋简体" w:eastAsia="方正小标宋简体" w:cs="方正小标宋简体"/>
          <w:bCs/>
          <w:color w:val="000000"/>
          <w:szCs w:val="36"/>
        </w:rPr>
        <w:t>义务教育领域基层政务公开标准目录</w:t>
      </w:r>
      <w:r>
        <w:rPr>
          <w:color w:val="000000"/>
        </w:rPr>
        <w:tab/>
      </w:r>
      <w:r>
        <w:rPr>
          <w:color w:val="000000"/>
        </w:rPr>
        <w:fldChar w:fldCharType="begin"/>
      </w:r>
      <w:r>
        <w:rPr>
          <w:color w:val="000000"/>
        </w:rPr>
        <w:instrText xml:space="preserve"> PAGEREF _Toc20232 </w:instrText>
      </w:r>
      <w:r>
        <w:rPr>
          <w:color w:val="000000"/>
        </w:rPr>
        <w:fldChar w:fldCharType="separate"/>
      </w:r>
      <w:r>
        <w:rPr>
          <w:color w:val="000000"/>
        </w:rPr>
        <w:t>3</w:t>
      </w:r>
      <w:r>
        <w:rPr>
          <w:color w:val="000000"/>
        </w:rPr>
        <w:fldChar w:fldCharType="end"/>
      </w:r>
      <w:r>
        <w:rPr>
          <w:rFonts w:hint="eastAsia" w:eastAsia="仿宋_GB2312"/>
          <w:color w:val="000000"/>
          <w:kern w:val="0"/>
          <w:szCs w:val="32"/>
        </w:rPr>
        <w:fldChar w:fldCharType="end"/>
      </w:r>
    </w:p>
    <w:p>
      <w:pPr>
        <w:pStyle w:val="6"/>
        <w:tabs>
          <w:tab w:val="right" w:leader="dot" w:pos="14570"/>
        </w:tabs>
        <w:rPr>
          <w:color w:val="000000"/>
        </w:rPr>
      </w:pPr>
      <w:r>
        <w:rPr>
          <w:rFonts w:hint="eastAsia" w:eastAsia="仿宋_GB2312"/>
          <w:color w:val="000000"/>
          <w:kern w:val="0"/>
          <w:szCs w:val="32"/>
        </w:rPr>
        <w:fldChar w:fldCharType="begin"/>
      </w:r>
      <w:r>
        <w:rPr>
          <w:rFonts w:hint="eastAsia" w:eastAsia="仿宋_GB2312"/>
          <w:color w:val="000000"/>
          <w:kern w:val="0"/>
          <w:szCs w:val="32"/>
        </w:rPr>
        <w:instrText xml:space="preserve"> HYPERLINK \l _Toc17884 </w:instrText>
      </w:r>
      <w:r>
        <w:rPr>
          <w:rFonts w:hint="eastAsia" w:eastAsia="仿宋_GB2312"/>
          <w:color w:val="000000"/>
          <w:kern w:val="0"/>
          <w:szCs w:val="32"/>
        </w:rPr>
        <w:fldChar w:fldCharType="separate"/>
      </w:r>
      <w:r>
        <w:rPr>
          <w:rFonts w:hint="eastAsia" w:ascii="方正小标宋简体" w:hAnsi="方正小标宋简体" w:eastAsia="方正小标宋简体" w:cs="方正小标宋简体"/>
          <w:bCs/>
          <w:color w:val="000000"/>
          <w:szCs w:val="36"/>
        </w:rPr>
        <w:t>户籍管理领域基层政务公开标准目录</w:t>
      </w:r>
      <w:r>
        <w:rPr>
          <w:color w:val="000000"/>
        </w:rPr>
        <w:tab/>
      </w:r>
      <w:r>
        <w:rPr>
          <w:rFonts w:hint="eastAsia"/>
          <w:color w:val="000000"/>
          <w:lang w:val="en-US" w:eastAsia="zh-CN"/>
        </w:rPr>
        <w:t>4</w:t>
      </w:r>
      <w:r>
        <w:rPr>
          <w:rFonts w:hint="eastAsia" w:eastAsia="仿宋_GB2312"/>
          <w:color w:val="000000"/>
          <w:kern w:val="0"/>
          <w:szCs w:val="32"/>
        </w:rPr>
        <w:fldChar w:fldCharType="end"/>
      </w:r>
    </w:p>
    <w:p>
      <w:pPr>
        <w:pStyle w:val="6"/>
        <w:tabs>
          <w:tab w:val="right" w:leader="dot" w:pos="14570"/>
        </w:tabs>
        <w:rPr>
          <w:rFonts w:hint="eastAsia" w:eastAsia="仿宋_GB2312"/>
          <w:color w:val="000000"/>
          <w:lang w:val="en-US" w:eastAsia="zh-CN"/>
        </w:rPr>
      </w:pPr>
      <w:r>
        <w:rPr>
          <w:rFonts w:hint="eastAsia" w:eastAsia="仿宋_GB2312"/>
          <w:color w:val="000000"/>
          <w:kern w:val="0"/>
          <w:szCs w:val="32"/>
        </w:rPr>
        <w:fldChar w:fldCharType="begin"/>
      </w:r>
      <w:r>
        <w:rPr>
          <w:rFonts w:hint="eastAsia" w:eastAsia="仿宋_GB2312"/>
          <w:color w:val="000000"/>
          <w:kern w:val="0"/>
          <w:szCs w:val="32"/>
        </w:rPr>
        <w:instrText xml:space="preserve"> HYPERLINK \l _Toc25790 </w:instrText>
      </w:r>
      <w:r>
        <w:rPr>
          <w:rFonts w:hint="eastAsia" w:eastAsia="仿宋_GB2312"/>
          <w:color w:val="000000"/>
          <w:kern w:val="0"/>
          <w:szCs w:val="32"/>
        </w:rPr>
        <w:fldChar w:fldCharType="separate"/>
      </w:r>
      <w:r>
        <w:rPr>
          <w:rFonts w:hint="eastAsia" w:ascii="方正小标宋简体" w:hAnsi="方正小标宋简体" w:eastAsia="方正小标宋简体" w:cs="方正小标宋简体"/>
          <w:bCs/>
          <w:color w:val="000000"/>
          <w:szCs w:val="36"/>
        </w:rPr>
        <w:t>社会救助领域基层政务公开标准目录</w:t>
      </w:r>
      <w:r>
        <w:rPr>
          <w:color w:val="000000"/>
        </w:rPr>
        <w:tab/>
      </w:r>
      <w:r>
        <w:rPr>
          <w:rFonts w:hint="eastAsia"/>
          <w:color w:val="000000"/>
          <w:lang w:val="en-US" w:eastAsia="zh-CN"/>
        </w:rPr>
        <w:t>1</w:t>
      </w:r>
      <w:r>
        <w:rPr>
          <w:rFonts w:hint="eastAsia" w:eastAsia="仿宋_GB2312"/>
          <w:color w:val="000000"/>
          <w:kern w:val="0"/>
          <w:szCs w:val="32"/>
        </w:rPr>
        <w:fldChar w:fldCharType="end"/>
      </w:r>
      <w:r>
        <w:rPr>
          <w:rFonts w:hint="eastAsia" w:eastAsia="仿宋_GB2312"/>
          <w:color w:val="000000"/>
          <w:kern w:val="0"/>
          <w:szCs w:val="32"/>
          <w:lang w:val="en-US" w:eastAsia="zh-CN"/>
        </w:rPr>
        <w:t>3</w:t>
      </w:r>
    </w:p>
    <w:p>
      <w:pPr>
        <w:pStyle w:val="6"/>
        <w:tabs>
          <w:tab w:val="right" w:leader="dot" w:pos="14570"/>
        </w:tabs>
        <w:rPr>
          <w:rFonts w:hint="eastAsia" w:eastAsia="仿宋_GB2312"/>
          <w:color w:val="000000"/>
          <w:lang w:val="en-US" w:eastAsia="zh-CN"/>
        </w:rPr>
      </w:pPr>
      <w:r>
        <w:rPr>
          <w:rFonts w:hint="eastAsia" w:eastAsia="仿宋_GB2312"/>
          <w:color w:val="000000"/>
          <w:kern w:val="0"/>
          <w:szCs w:val="32"/>
        </w:rPr>
        <w:fldChar w:fldCharType="begin"/>
      </w:r>
      <w:r>
        <w:rPr>
          <w:rFonts w:hint="eastAsia" w:eastAsia="仿宋_GB2312"/>
          <w:color w:val="000000"/>
          <w:kern w:val="0"/>
          <w:szCs w:val="32"/>
        </w:rPr>
        <w:instrText xml:space="preserve"> HYPERLINK \l _Toc10155 </w:instrText>
      </w:r>
      <w:r>
        <w:rPr>
          <w:rFonts w:hint="eastAsia" w:eastAsia="仿宋_GB2312"/>
          <w:color w:val="000000"/>
          <w:kern w:val="0"/>
          <w:szCs w:val="32"/>
        </w:rPr>
        <w:fldChar w:fldCharType="separate"/>
      </w:r>
      <w:r>
        <w:rPr>
          <w:rFonts w:hint="eastAsia" w:ascii="方正小标宋简体" w:hAnsi="方正小标宋简体" w:eastAsia="方正小标宋简体" w:cs="方正小标宋简体"/>
          <w:bCs/>
          <w:color w:val="000000"/>
          <w:szCs w:val="36"/>
        </w:rPr>
        <w:t>养老服务领域基层政务公开标准目录</w:t>
      </w:r>
      <w:r>
        <w:rPr>
          <w:color w:val="000000"/>
        </w:rPr>
        <w:tab/>
      </w:r>
      <w:r>
        <w:rPr>
          <w:rFonts w:hint="eastAsia"/>
          <w:color w:val="000000"/>
          <w:lang w:val="en-US" w:eastAsia="zh-CN"/>
        </w:rPr>
        <w:t>1</w:t>
      </w:r>
      <w:r>
        <w:rPr>
          <w:rFonts w:hint="eastAsia" w:eastAsia="仿宋_GB2312"/>
          <w:color w:val="000000"/>
          <w:kern w:val="0"/>
          <w:szCs w:val="32"/>
        </w:rPr>
        <w:fldChar w:fldCharType="end"/>
      </w:r>
      <w:r>
        <w:rPr>
          <w:rFonts w:hint="eastAsia" w:eastAsia="仿宋_GB2312"/>
          <w:color w:val="000000"/>
          <w:kern w:val="0"/>
          <w:szCs w:val="32"/>
          <w:lang w:val="en-US" w:eastAsia="zh-CN"/>
        </w:rPr>
        <w:t>8</w:t>
      </w:r>
    </w:p>
    <w:p>
      <w:pPr>
        <w:pStyle w:val="6"/>
        <w:tabs>
          <w:tab w:val="right" w:leader="dot" w:pos="14570"/>
        </w:tabs>
        <w:rPr>
          <w:rFonts w:hint="eastAsia" w:eastAsia="仿宋_GB2312"/>
          <w:color w:val="000000"/>
          <w:lang w:val="en-US" w:eastAsia="zh-CN"/>
        </w:rPr>
      </w:pPr>
      <w:r>
        <w:rPr>
          <w:rFonts w:hint="eastAsia" w:eastAsia="仿宋_GB2312"/>
          <w:color w:val="000000"/>
          <w:kern w:val="0"/>
          <w:szCs w:val="32"/>
        </w:rPr>
        <w:fldChar w:fldCharType="begin"/>
      </w:r>
      <w:r>
        <w:rPr>
          <w:rFonts w:hint="eastAsia" w:eastAsia="仿宋_GB2312"/>
          <w:color w:val="000000"/>
          <w:kern w:val="0"/>
          <w:szCs w:val="32"/>
        </w:rPr>
        <w:instrText xml:space="preserve"> HYPERLINK \l _Toc17177 </w:instrText>
      </w:r>
      <w:r>
        <w:rPr>
          <w:rFonts w:hint="eastAsia" w:eastAsia="仿宋_GB2312"/>
          <w:color w:val="000000"/>
          <w:kern w:val="0"/>
          <w:szCs w:val="32"/>
        </w:rPr>
        <w:fldChar w:fldCharType="separate"/>
      </w:r>
      <w:r>
        <w:rPr>
          <w:rFonts w:hint="eastAsia" w:ascii="方正小标宋简体" w:hAnsi="方正小标宋简体" w:eastAsia="方正小标宋简体" w:cs="方正小标宋简体"/>
          <w:bCs/>
          <w:color w:val="000000"/>
          <w:szCs w:val="36"/>
        </w:rPr>
        <w:t>公共法律服务领域基层政务公开标准目录</w:t>
      </w:r>
      <w:r>
        <w:rPr>
          <w:color w:val="000000"/>
        </w:rPr>
        <w:tab/>
      </w:r>
      <w:r>
        <w:rPr>
          <w:rFonts w:hint="eastAsia"/>
          <w:color w:val="000000"/>
          <w:lang w:val="en-US" w:eastAsia="zh-CN"/>
        </w:rPr>
        <w:t>1</w:t>
      </w:r>
      <w:r>
        <w:rPr>
          <w:rFonts w:hint="eastAsia" w:eastAsia="仿宋_GB2312"/>
          <w:color w:val="000000"/>
          <w:kern w:val="0"/>
          <w:szCs w:val="32"/>
        </w:rPr>
        <w:fldChar w:fldCharType="end"/>
      </w:r>
      <w:r>
        <w:rPr>
          <w:rFonts w:hint="eastAsia" w:eastAsia="仿宋_GB2312"/>
          <w:color w:val="000000"/>
          <w:kern w:val="0"/>
          <w:szCs w:val="32"/>
          <w:lang w:val="en-US" w:eastAsia="zh-CN"/>
        </w:rPr>
        <w:t>9</w:t>
      </w:r>
    </w:p>
    <w:p>
      <w:pPr>
        <w:pStyle w:val="6"/>
        <w:tabs>
          <w:tab w:val="right" w:leader="dot" w:pos="14570"/>
        </w:tabs>
        <w:rPr>
          <w:rFonts w:hint="eastAsia" w:eastAsia="仿宋_GB2312"/>
          <w:color w:val="000000"/>
          <w:lang w:val="en-US" w:eastAsia="zh-CN"/>
        </w:rPr>
      </w:pPr>
      <w:r>
        <w:rPr>
          <w:rFonts w:hint="eastAsia" w:eastAsia="仿宋_GB2312"/>
          <w:color w:val="000000"/>
          <w:kern w:val="0"/>
          <w:szCs w:val="32"/>
        </w:rPr>
        <w:fldChar w:fldCharType="begin"/>
      </w:r>
      <w:r>
        <w:rPr>
          <w:rFonts w:hint="eastAsia" w:eastAsia="仿宋_GB2312"/>
          <w:color w:val="000000"/>
          <w:kern w:val="0"/>
          <w:szCs w:val="32"/>
        </w:rPr>
        <w:instrText xml:space="preserve"> HYPERLINK \l _Toc15201 </w:instrText>
      </w:r>
      <w:r>
        <w:rPr>
          <w:rFonts w:hint="eastAsia" w:eastAsia="仿宋_GB2312"/>
          <w:color w:val="000000"/>
          <w:kern w:val="0"/>
          <w:szCs w:val="32"/>
        </w:rPr>
        <w:fldChar w:fldCharType="separate"/>
      </w:r>
      <w:r>
        <w:rPr>
          <w:rFonts w:hint="eastAsia" w:ascii="方正小标宋简体" w:hAnsi="方正小标宋简体" w:eastAsia="方正小标宋简体" w:cs="方正小标宋简体"/>
          <w:color w:val="000000"/>
          <w:szCs w:val="36"/>
        </w:rPr>
        <w:t>财政预决算领域基层政务公开标准目录</w:t>
      </w:r>
      <w:r>
        <w:rPr>
          <w:color w:val="000000"/>
        </w:rPr>
        <w:tab/>
      </w:r>
      <w:r>
        <w:rPr>
          <w:rFonts w:hint="eastAsia"/>
          <w:color w:val="000000"/>
          <w:lang w:val="en-US" w:eastAsia="zh-CN"/>
        </w:rPr>
        <w:t>2</w:t>
      </w:r>
      <w:r>
        <w:rPr>
          <w:rFonts w:hint="eastAsia" w:eastAsia="仿宋_GB2312"/>
          <w:color w:val="000000"/>
          <w:kern w:val="0"/>
          <w:szCs w:val="32"/>
        </w:rPr>
        <w:fldChar w:fldCharType="end"/>
      </w:r>
      <w:r>
        <w:rPr>
          <w:rFonts w:hint="eastAsia" w:eastAsia="仿宋_GB2312"/>
          <w:color w:val="000000"/>
          <w:kern w:val="0"/>
          <w:szCs w:val="32"/>
          <w:lang w:val="en-US" w:eastAsia="zh-CN"/>
        </w:rPr>
        <w:t>2</w:t>
      </w:r>
    </w:p>
    <w:p>
      <w:pPr>
        <w:pStyle w:val="6"/>
        <w:tabs>
          <w:tab w:val="right" w:leader="dot" w:pos="14570"/>
        </w:tabs>
        <w:rPr>
          <w:rFonts w:hint="eastAsia" w:eastAsia="仿宋_GB2312"/>
          <w:color w:val="000000"/>
          <w:lang w:val="en-US" w:eastAsia="zh-CN"/>
        </w:rPr>
      </w:pPr>
      <w:r>
        <w:rPr>
          <w:rFonts w:hint="eastAsia" w:eastAsia="仿宋_GB2312"/>
          <w:color w:val="000000"/>
          <w:kern w:val="0"/>
          <w:szCs w:val="32"/>
        </w:rPr>
        <w:fldChar w:fldCharType="begin"/>
      </w:r>
      <w:r>
        <w:rPr>
          <w:rFonts w:hint="eastAsia" w:eastAsia="仿宋_GB2312"/>
          <w:color w:val="000000"/>
          <w:kern w:val="0"/>
          <w:szCs w:val="32"/>
        </w:rPr>
        <w:instrText xml:space="preserve"> HYPERLINK \l _Toc19773 </w:instrText>
      </w:r>
      <w:r>
        <w:rPr>
          <w:rFonts w:hint="eastAsia" w:eastAsia="仿宋_GB2312"/>
          <w:color w:val="000000"/>
          <w:kern w:val="0"/>
          <w:szCs w:val="32"/>
        </w:rPr>
        <w:fldChar w:fldCharType="separate"/>
      </w:r>
      <w:r>
        <w:rPr>
          <w:rFonts w:hint="eastAsia" w:ascii="方正小标宋简体" w:hAnsi="方正小标宋简体" w:eastAsia="方正小标宋简体" w:cs="方正小标宋简体"/>
          <w:bCs/>
          <w:color w:val="000000"/>
          <w:szCs w:val="36"/>
        </w:rPr>
        <w:t>就业领域基层政务公开标准目录</w:t>
      </w:r>
      <w:r>
        <w:rPr>
          <w:color w:val="000000"/>
        </w:rPr>
        <w:tab/>
      </w:r>
      <w:r>
        <w:rPr>
          <w:rFonts w:hint="eastAsia"/>
          <w:color w:val="000000"/>
          <w:lang w:val="en-US" w:eastAsia="zh-CN"/>
        </w:rPr>
        <w:t>2</w:t>
      </w:r>
      <w:r>
        <w:rPr>
          <w:rFonts w:hint="eastAsia" w:eastAsia="仿宋_GB2312"/>
          <w:color w:val="000000"/>
          <w:kern w:val="0"/>
          <w:szCs w:val="32"/>
        </w:rPr>
        <w:fldChar w:fldCharType="end"/>
      </w:r>
      <w:r>
        <w:rPr>
          <w:rFonts w:hint="eastAsia" w:eastAsia="仿宋_GB2312"/>
          <w:color w:val="000000"/>
          <w:kern w:val="0"/>
          <w:szCs w:val="32"/>
          <w:lang w:val="en-US" w:eastAsia="zh-CN"/>
        </w:rPr>
        <w:t>6</w:t>
      </w:r>
    </w:p>
    <w:p>
      <w:pPr>
        <w:pStyle w:val="6"/>
        <w:tabs>
          <w:tab w:val="right" w:leader="dot" w:pos="14570"/>
        </w:tabs>
        <w:rPr>
          <w:rFonts w:hint="eastAsia" w:eastAsia="仿宋_GB2312"/>
          <w:color w:val="000000"/>
          <w:lang w:val="en-US" w:eastAsia="zh-CN"/>
        </w:rPr>
      </w:pPr>
      <w:r>
        <w:rPr>
          <w:rFonts w:hint="eastAsia" w:eastAsia="仿宋_GB2312"/>
          <w:color w:val="000000"/>
          <w:kern w:val="0"/>
          <w:szCs w:val="32"/>
        </w:rPr>
        <w:fldChar w:fldCharType="begin"/>
      </w:r>
      <w:r>
        <w:rPr>
          <w:rFonts w:hint="eastAsia" w:eastAsia="仿宋_GB2312"/>
          <w:color w:val="000000"/>
          <w:kern w:val="0"/>
          <w:szCs w:val="32"/>
        </w:rPr>
        <w:instrText xml:space="preserve"> HYPERLINK \l _Toc22590 </w:instrText>
      </w:r>
      <w:r>
        <w:rPr>
          <w:rFonts w:hint="eastAsia" w:eastAsia="仿宋_GB2312"/>
          <w:color w:val="000000"/>
          <w:kern w:val="0"/>
          <w:szCs w:val="32"/>
        </w:rPr>
        <w:fldChar w:fldCharType="separate"/>
      </w:r>
      <w:r>
        <w:rPr>
          <w:rFonts w:hint="eastAsia" w:ascii="方正小标宋简体" w:hAnsi="方正小标宋简体" w:eastAsia="方正小标宋简体" w:cs="方正小标宋简体"/>
          <w:bCs/>
          <w:color w:val="000000"/>
          <w:szCs w:val="36"/>
        </w:rPr>
        <w:t>社会保险领域基层政务公开标准目录</w:t>
      </w:r>
      <w:r>
        <w:rPr>
          <w:color w:val="000000"/>
        </w:rPr>
        <w:tab/>
      </w:r>
      <w:r>
        <w:rPr>
          <w:rFonts w:hint="eastAsia"/>
          <w:color w:val="000000"/>
          <w:lang w:val="en-US" w:eastAsia="zh-CN"/>
        </w:rPr>
        <w:t>3</w:t>
      </w:r>
      <w:r>
        <w:rPr>
          <w:rFonts w:hint="eastAsia" w:eastAsia="仿宋_GB2312"/>
          <w:color w:val="000000"/>
          <w:kern w:val="0"/>
          <w:szCs w:val="32"/>
        </w:rPr>
        <w:fldChar w:fldCharType="end"/>
      </w:r>
      <w:r>
        <w:rPr>
          <w:rFonts w:hint="eastAsia" w:eastAsia="仿宋_GB2312"/>
          <w:color w:val="000000"/>
          <w:kern w:val="0"/>
          <w:szCs w:val="32"/>
          <w:lang w:val="en-US" w:eastAsia="zh-CN"/>
        </w:rPr>
        <w:t>0</w:t>
      </w:r>
    </w:p>
    <w:p>
      <w:pPr>
        <w:pStyle w:val="6"/>
        <w:tabs>
          <w:tab w:val="right" w:leader="dot" w:pos="14570"/>
        </w:tabs>
        <w:rPr>
          <w:rFonts w:hint="eastAsia" w:eastAsia="仿宋_GB2312"/>
          <w:color w:val="000000"/>
          <w:lang w:val="en-US" w:eastAsia="zh-CN"/>
        </w:rPr>
      </w:pPr>
      <w:r>
        <w:rPr>
          <w:rFonts w:hint="eastAsia" w:eastAsia="仿宋_GB2312"/>
          <w:color w:val="000000"/>
          <w:kern w:val="0"/>
          <w:szCs w:val="32"/>
        </w:rPr>
        <w:fldChar w:fldCharType="begin"/>
      </w:r>
      <w:r>
        <w:rPr>
          <w:rFonts w:hint="eastAsia" w:eastAsia="仿宋_GB2312"/>
          <w:color w:val="000000"/>
          <w:kern w:val="0"/>
          <w:szCs w:val="32"/>
        </w:rPr>
        <w:instrText xml:space="preserve"> HYPERLINK \l _Toc9074 </w:instrText>
      </w:r>
      <w:r>
        <w:rPr>
          <w:rFonts w:hint="eastAsia" w:eastAsia="仿宋_GB2312"/>
          <w:color w:val="000000"/>
          <w:kern w:val="0"/>
          <w:szCs w:val="32"/>
        </w:rPr>
        <w:fldChar w:fldCharType="separate"/>
      </w:r>
      <w:r>
        <w:rPr>
          <w:rFonts w:hint="eastAsia" w:ascii="方正小标宋简体" w:hAnsi="方正小标宋简体" w:eastAsia="方正小标宋简体" w:cs="方正小标宋简体"/>
          <w:bCs/>
          <w:color w:val="000000"/>
          <w:szCs w:val="36"/>
        </w:rPr>
        <w:t>城乡规划领域基层政务公开标准目录</w:t>
      </w:r>
      <w:r>
        <w:rPr>
          <w:color w:val="000000"/>
        </w:rPr>
        <w:tab/>
      </w:r>
      <w:r>
        <w:rPr>
          <w:rFonts w:hint="eastAsia"/>
          <w:color w:val="000000"/>
          <w:lang w:val="en-US" w:eastAsia="zh-CN"/>
        </w:rPr>
        <w:t>3</w:t>
      </w:r>
      <w:r>
        <w:rPr>
          <w:rFonts w:hint="eastAsia" w:eastAsia="仿宋_GB2312"/>
          <w:color w:val="000000"/>
          <w:kern w:val="0"/>
          <w:szCs w:val="32"/>
        </w:rPr>
        <w:fldChar w:fldCharType="end"/>
      </w:r>
      <w:r>
        <w:rPr>
          <w:rFonts w:hint="eastAsia" w:eastAsia="仿宋_GB2312"/>
          <w:color w:val="000000"/>
          <w:kern w:val="0"/>
          <w:szCs w:val="32"/>
          <w:lang w:val="en-US" w:eastAsia="zh-CN"/>
        </w:rPr>
        <w:t>6</w:t>
      </w:r>
    </w:p>
    <w:p>
      <w:pPr>
        <w:pStyle w:val="6"/>
        <w:tabs>
          <w:tab w:val="right" w:leader="dot" w:pos="14570"/>
        </w:tabs>
        <w:rPr>
          <w:rFonts w:hint="eastAsia" w:eastAsia="仿宋_GB2312"/>
          <w:color w:val="000000"/>
          <w:lang w:val="en-US" w:eastAsia="zh-CN"/>
        </w:rPr>
      </w:pPr>
      <w:r>
        <w:rPr>
          <w:rFonts w:hint="eastAsia" w:eastAsia="仿宋_GB2312"/>
          <w:color w:val="000000"/>
          <w:kern w:val="0"/>
          <w:szCs w:val="32"/>
        </w:rPr>
        <w:fldChar w:fldCharType="begin"/>
      </w:r>
      <w:r>
        <w:rPr>
          <w:rFonts w:hint="eastAsia" w:eastAsia="仿宋_GB2312"/>
          <w:color w:val="000000"/>
          <w:kern w:val="0"/>
          <w:szCs w:val="32"/>
        </w:rPr>
        <w:instrText xml:space="preserve"> HYPERLINK \l _Toc13150 </w:instrText>
      </w:r>
      <w:r>
        <w:rPr>
          <w:rFonts w:hint="eastAsia" w:eastAsia="仿宋_GB2312"/>
          <w:color w:val="000000"/>
          <w:kern w:val="0"/>
          <w:szCs w:val="32"/>
        </w:rPr>
        <w:fldChar w:fldCharType="separate"/>
      </w:r>
      <w:r>
        <w:rPr>
          <w:rFonts w:hint="eastAsia" w:ascii="方正小标宋简体" w:hAnsi="方正小标宋简体" w:eastAsia="方正小标宋简体" w:cs="方正小标宋简体"/>
          <w:color w:val="000000"/>
          <w:szCs w:val="36"/>
        </w:rPr>
        <w:t>农村集体土地征收基层政务公开标准目录</w:t>
      </w:r>
      <w:r>
        <w:rPr>
          <w:color w:val="000000"/>
        </w:rPr>
        <w:tab/>
      </w:r>
      <w:r>
        <w:rPr>
          <w:rFonts w:hint="eastAsia"/>
          <w:color w:val="000000"/>
          <w:lang w:val="en-US" w:eastAsia="zh-CN"/>
        </w:rPr>
        <w:t>3</w:t>
      </w:r>
      <w:r>
        <w:rPr>
          <w:rFonts w:hint="eastAsia" w:eastAsia="仿宋_GB2312"/>
          <w:color w:val="000000"/>
          <w:kern w:val="0"/>
          <w:szCs w:val="32"/>
        </w:rPr>
        <w:fldChar w:fldCharType="end"/>
      </w:r>
      <w:r>
        <w:rPr>
          <w:rFonts w:hint="eastAsia" w:eastAsia="仿宋_GB2312"/>
          <w:color w:val="000000"/>
          <w:kern w:val="0"/>
          <w:szCs w:val="32"/>
          <w:lang w:val="en-US" w:eastAsia="zh-CN"/>
        </w:rPr>
        <w:t>7</w:t>
      </w:r>
    </w:p>
    <w:p>
      <w:pPr>
        <w:pStyle w:val="6"/>
        <w:tabs>
          <w:tab w:val="right" w:leader="dot" w:pos="14570"/>
        </w:tabs>
        <w:rPr>
          <w:rFonts w:hint="eastAsia" w:eastAsia="仿宋_GB2312"/>
          <w:color w:val="000000"/>
          <w:lang w:val="en-US" w:eastAsia="zh-CN"/>
        </w:rPr>
      </w:pPr>
      <w:r>
        <w:rPr>
          <w:rFonts w:hint="eastAsia" w:eastAsia="仿宋_GB2312"/>
          <w:color w:val="000000"/>
          <w:kern w:val="0"/>
          <w:szCs w:val="32"/>
        </w:rPr>
        <w:fldChar w:fldCharType="begin"/>
      </w:r>
      <w:r>
        <w:rPr>
          <w:rFonts w:hint="eastAsia" w:eastAsia="仿宋_GB2312"/>
          <w:color w:val="000000"/>
          <w:kern w:val="0"/>
          <w:szCs w:val="32"/>
        </w:rPr>
        <w:instrText xml:space="preserve"> HYPERLINK \l _Toc19568 </w:instrText>
      </w:r>
      <w:r>
        <w:rPr>
          <w:rFonts w:hint="eastAsia" w:eastAsia="仿宋_GB2312"/>
          <w:color w:val="000000"/>
          <w:kern w:val="0"/>
          <w:szCs w:val="32"/>
        </w:rPr>
        <w:fldChar w:fldCharType="separate"/>
      </w:r>
      <w:r>
        <w:rPr>
          <w:rFonts w:hint="eastAsia" w:ascii="方正小标宋简体" w:hAnsi="方正小标宋简体" w:eastAsia="方正小标宋简体" w:cs="方正小标宋简体"/>
          <w:bCs/>
          <w:color w:val="000000"/>
          <w:szCs w:val="36"/>
        </w:rPr>
        <w:t>国有土地上房屋征收与补偿领域基层政务公开标准目录</w:t>
      </w:r>
      <w:r>
        <w:rPr>
          <w:color w:val="000000"/>
        </w:rPr>
        <w:tab/>
      </w:r>
      <w:r>
        <w:rPr>
          <w:rFonts w:hint="eastAsia"/>
          <w:color w:val="000000"/>
          <w:lang w:val="en-US" w:eastAsia="zh-CN"/>
        </w:rPr>
        <w:t>4</w:t>
      </w:r>
      <w:r>
        <w:rPr>
          <w:rFonts w:hint="eastAsia" w:eastAsia="仿宋_GB2312"/>
          <w:color w:val="000000"/>
          <w:kern w:val="0"/>
          <w:szCs w:val="32"/>
        </w:rPr>
        <w:fldChar w:fldCharType="end"/>
      </w:r>
      <w:r>
        <w:rPr>
          <w:rFonts w:hint="eastAsia" w:eastAsia="仿宋_GB2312"/>
          <w:color w:val="000000"/>
          <w:kern w:val="0"/>
          <w:szCs w:val="32"/>
          <w:lang w:val="en-US" w:eastAsia="zh-CN"/>
        </w:rPr>
        <w:t>2</w:t>
      </w:r>
    </w:p>
    <w:p>
      <w:pPr>
        <w:pStyle w:val="6"/>
        <w:tabs>
          <w:tab w:val="right" w:leader="dot" w:pos="14570"/>
        </w:tabs>
        <w:rPr>
          <w:rFonts w:hint="eastAsia" w:eastAsia="仿宋_GB2312"/>
          <w:color w:val="000000"/>
          <w:lang w:val="en-US" w:eastAsia="zh-CN"/>
        </w:rPr>
      </w:pPr>
      <w:r>
        <w:rPr>
          <w:rFonts w:hint="eastAsia" w:eastAsia="仿宋_GB2312"/>
          <w:color w:val="000000"/>
          <w:kern w:val="0"/>
          <w:szCs w:val="32"/>
        </w:rPr>
        <w:fldChar w:fldCharType="begin"/>
      </w:r>
      <w:r>
        <w:rPr>
          <w:rFonts w:hint="eastAsia" w:eastAsia="仿宋_GB2312"/>
          <w:color w:val="000000"/>
          <w:kern w:val="0"/>
          <w:szCs w:val="32"/>
        </w:rPr>
        <w:instrText xml:space="preserve"> HYPERLINK \l _Toc3687 </w:instrText>
      </w:r>
      <w:r>
        <w:rPr>
          <w:rFonts w:hint="eastAsia" w:eastAsia="仿宋_GB2312"/>
          <w:color w:val="000000"/>
          <w:kern w:val="0"/>
          <w:szCs w:val="32"/>
        </w:rPr>
        <w:fldChar w:fldCharType="separate"/>
      </w:r>
      <w:r>
        <w:rPr>
          <w:rFonts w:hint="eastAsia" w:ascii="方正小标宋简体" w:hAnsi="黑体" w:eastAsia="方正小标宋简体"/>
          <w:color w:val="000000"/>
          <w:kern w:val="44"/>
          <w:szCs w:val="36"/>
        </w:rPr>
        <w:t>保障性住房领域基层政务公开标准目录</w:t>
      </w:r>
      <w:r>
        <w:rPr>
          <w:color w:val="000000"/>
        </w:rPr>
        <w:tab/>
      </w:r>
      <w:r>
        <w:rPr>
          <w:rFonts w:hint="eastAsia"/>
          <w:color w:val="000000"/>
          <w:lang w:val="en-US" w:eastAsia="zh-CN"/>
        </w:rPr>
        <w:t>4</w:t>
      </w:r>
      <w:r>
        <w:rPr>
          <w:rFonts w:hint="eastAsia" w:eastAsia="仿宋_GB2312"/>
          <w:color w:val="000000"/>
          <w:kern w:val="0"/>
          <w:szCs w:val="32"/>
        </w:rPr>
        <w:fldChar w:fldCharType="end"/>
      </w:r>
      <w:r>
        <w:rPr>
          <w:rFonts w:hint="eastAsia" w:eastAsia="仿宋_GB2312"/>
          <w:color w:val="000000"/>
          <w:kern w:val="0"/>
          <w:szCs w:val="32"/>
          <w:lang w:val="en-US" w:eastAsia="zh-CN"/>
        </w:rPr>
        <w:t>3</w:t>
      </w:r>
    </w:p>
    <w:p>
      <w:pPr>
        <w:pStyle w:val="6"/>
        <w:tabs>
          <w:tab w:val="right" w:leader="dot" w:pos="14570"/>
        </w:tabs>
        <w:rPr>
          <w:rFonts w:hint="eastAsia" w:eastAsia="仿宋_GB2312"/>
          <w:color w:val="000000"/>
          <w:lang w:val="en-US" w:eastAsia="zh-CN"/>
        </w:rPr>
      </w:pPr>
      <w:r>
        <w:rPr>
          <w:rFonts w:hint="eastAsia" w:eastAsia="仿宋_GB2312"/>
          <w:color w:val="000000"/>
          <w:kern w:val="0"/>
          <w:szCs w:val="32"/>
        </w:rPr>
        <w:fldChar w:fldCharType="begin"/>
      </w:r>
      <w:r>
        <w:rPr>
          <w:rFonts w:hint="eastAsia" w:eastAsia="仿宋_GB2312"/>
          <w:color w:val="000000"/>
          <w:kern w:val="0"/>
          <w:szCs w:val="32"/>
        </w:rPr>
        <w:instrText xml:space="preserve"> HYPERLINK \l _Toc10729 </w:instrText>
      </w:r>
      <w:r>
        <w:rPr>
          <w:rFonts w:hint="eastAsia" w:eastAsia="仿宋_GB2312"/>
          <w:color w:val="000000"/>
          <w:kern w:val="0"/>
          <w:szCs w:val="32"/>
        </w:rPr>
        <w:fldChar w:fldCharType="separate"/>
      </w:r>
      <w:r>
        <w:rPr>
          <w:rFonts w:hint="eastAsia" w:ascii="方正小标宋简体" w:hAnsi="黑体" w:eastAsia="方正小标宋简体"/>
          <w:bCs/>
          <w:color w:val="000000"/>
          <w:szCs w:val="36"/>
        </w:rPr>
        <w:t>农村危房改造领域基层政务公开标准目录</w:t>
      </w:r>
      <w:r>
        <w:rPr>
          <w:color w:val="000000"/>
        </w:rPr>
        <w:tab/>
      </w:r>
      <w:r>
        <w:rPr>
          <w:rFonts w:hint="eastAsia"/>
          <w:color w:val="000000"/>
          <w:lang w:val="en-US" w:eastAsia="zh-CN"/>
        </w:rPr>
        <w:t>4</w:t>
      </w:r>
      <w:r>
        <w:rPr>
          <w:rFonts w:hint="eastAsia" w:eastAsia="仿宋_GB2312"/>
          <w:color w:val="000000"/>
          <w:kern w:val="0"/>
          <w:szCs w:val="32"/>
        </w:rPr>
        <w:fldChar w:fldCharType="end"/>
      </w:r>
      <w:r>
        <w:rPr>
          <w:rFonts w:hint="eastAsia" w:eastAsia="仿宋_GB2312"/>
          <w:color w:val="000000"/>
          <w:kern w:val="0"/>
          <w:szCs w:val="32"/>
          <w:lang w:val="en-US" w:eastAsia="zh-CN"/>
        </w:rPr>
        <w:t>4</w:t>
      </w:r>
    </w:p>
    <w:p>
      <w:pPr>
        <w:pStyle w:val="6"/>
        <w:tabs>
          <w:tab w:val="right" w:leader="dot" w:pos="14570"/>
        </w:tabs>
        <w:rPr>
          <w:rFonts w:hint="eastAsia" w:eastAsia="仿宋_GB2312"/>
          <w:color w:val="000000"/>
          <w:lang w:val="en-US" w:eastAsia="zh-CN"/>
        </w:rPr>
      </w:pPr>
      <w:r>
        <w:rPr>
          <w:rFonts w:hint="eastAsia" w:eastAsia="仿宋_GB2312"/>
          <w:color w:val="000000"/>
          <w:kern w:val="0"/>
          <w:szCs w:val="32"/>
        </w:rPr>
        <w:fldChar w:fldCharType="begin"/>
      </w:r>
      <w:r>
        <w:rPr>
          <w:rFonts w:hint="eastAsia" w:eastAsia="仿宋_GB2312"/>
          <w:color w:val="000000"/>
          <w:kern w:val="0"/>
          <w:szCs w:val="32"/>
        </w:rPr>
        <w:instrText xml:space="preserve"> HYPERLINK \l _Toc22621 </w:instrText>
      </w:r>
      <w:r>
        <w:rPr>
          <w:rFonts w:hint="eastAsia" w:eastAsia="仿宋_GB2312"/>
          <w:color w:val="000000"/>
          <w:kern w:val="0"/>
          <w:szCs w:val="32"/>
        </w:rPr>
        <w:fldChar w:fldCharType="separate"/>
      </w:r>
      <w:r>
        <w:rPr>
          <w:rFonts w:hint="eastAsia" w:ascii="方正小标宋简体" w:hAnsi="黑体" w:eastAsia="方正小标宋简体"/>
          <w:bCs/>
          <w:color w:val="000000"/>
          <w:szCs w:val="36"/>
        </w:rPr>
        <w:t>农业补贴领域基层政务公开标准目录</w:t>
      </w:r>
      <w:r>
        <w:rPr>
          <w:color w:val="000000"/>
        </w:rPr>
        <w:tab/>
      </w:r>
      <w:r>
        <w:rPr>
          <w:rFonts w:hint="eastAsia"/>
          <w:color w:val="000000"/>
          <w:lang w:val="en-US" w:eastAsia="zh-CN"/>
        </w:rPr>
        <w:t>4</w:t>
      </w:r>
      <w:r>
        <w:rPr>
          <w:rFonts w:hint="eastAsia" w:eastAsia="仿宋_GB2312"/>
          <w:color w:val="000000"/>
          <w:kern w:val="0"/>
          <w:szCs w:val="32"/>
        </w:rPr>
        <w:fldChar w:fldCharType="end"/>
      </w:r>
      <w:r>
        <w:rPr>
          <w:rFonts w:hint="eastAsia" w:eastAsia="仿宋_GB2312"/>
          <w:color w:val="000000"/>
          <w:kern w:val="0"/>
          <w:szCs w:val="32"/>
          <w:lang w:val="en-US" w:eastAsia="zh-CN"/>
        </w:rPr>
        <w:t>8</w:t>
      </w:r>
    </w:p>
    <w:p>
      <w:pPr>
        <w:pStyle w:val="6"/>
        <w:tabs>
          <w:tab w:val="right" w:leader="dot" w:pos="14570"/>
        </w:tabs>
        <w:rPr>
          <w:rFonts w:hint="eastAsia" w:eastAsia="仿宋_GB2312"/>
          <w:color w:val="000000"/>
          <w:lang w:val="en-US" w:eastAsia="zh-CN"/>
        </w:rPr>
      </w:pPr>
      <w:r>
        <w:rPr>
          <w:rFonts w:hint="eastAsia" w:eastAsia="仿宋_GB2312"/>
          <w:color w:val="000000"/>
          <w:kern w:val="0"/>
          <w:szCs w:val="32"/>
        </w:rPr>
        <w:fldChar w:fldCharType="begin"/>
      </w:r>
      <w:r>
        <w:rPr>
          <w:rFonts w:hint="eastAsia" w:eastAsia="仿宋_GB2312"/>
          <w:color w:val="000000"/>
          <w:kern w:val="0"/>
          <w:szCs w:val="32"/>
        </w:rPr>
        <w:instrText xml:space="preserve"> HYPERLINK \l _Toc6789 </w:instrText>
      </w:r>
      <w:r>
        <w:rPr>
          <w:rFonts w:hint="eastAsia" w:eastAsia="仿宋_GB2312"/>
          <w:color w:val="000000"/>
          <w:kern w:val="0"/>
          <w:szCs w:val="32"/>
        </w:rPr>
        <w:fldChar w:fldCharType="separate"/>
      </w:r>
      <w:r>
        <w:rPr>
          <w:rFonts w:hint="eastAsia" w:ascii="方正小标宋简体" w:hAnsi="黑体" w:eastAsia="方正小标宋简体"/>
          <w:bCs/>
          <w:color w:val="000000"/>
          <w:szCs w:val="36"/>
        </w:rPr>
        <w:t>扶贫领域基层政务公开标准目录</w:t>
      </w:r>
      <w:r>
        <w:rPr>
          <w:color w:val="000000"/>
        </w:rPr>
        <w:tab/>
      </w:r>
      <w:r>
        <w:rPr>
          <w:rFonts w:hint="eastAsia"/>
          <w:color w:val="000000"/>
          <w:lang w:val="en-US" w:eastAsia="zh-CN"/>
        </w:rPr>
        <w:t>5</w:t>
      </w:r>
      <w:r>
        <w:rPr>
          <w:rFonts w:hint="eastAsia" w:eastAsia="仿宋_GB2312"/>
          <w:color w:val="000000"/>
          <w:kern w:val="0"/>
          <w:szCs w:val="32"/>
        </w:rPr>
        <w:fldChar w:fldCharType="end"/>
      </w:r>
      <w:r>
        <w:rPr>
          <w:rFonts w:hint="eastAsia" w:eastAsia="仿宋_GB2312"/>
          <w:color w:val="000000"/>
          <w:kern w:val="0"/>
          <w:szCs w:val="32"/>
          <w:lang w:val="en-US" w:eastAsia="zh-CN"/>
        </w:rPr>
        <w:t>0</w:t>
      </w:r>
    </w:p>
    <w:p>
      <w:pPr>
        <w:pStyle w:val="6"/>
        <w:tabs>
          <w:tab w:val="right" w:leader="dot" w:pos="14570"/>
        </w:tabs>
        <w:rPr>
          <w:rFonts w:hint="eastAsia" w:eastAsia="仿宋_GB2312"/>
          <w:color w:val="000000"/>
          <w:lang w:val="en-US" w:eastAsia="zh-CN"/>
        </w:rPr>
      </w:pPr>
      <w:r>
        <w:rPr>
          <w:rFonts w:hint="eastAsia" w:eastAsia="仿宋_GB2312"/>
          <w:color w:val="000000"/>
          <w:kern w:val="0"/>
          <w:szCs w:val="32"/>
        </w:rPr>
        <w:fldChar w:fldCharType="begin"/>
      </w:r>
      <w:r>
        <w:rPr>
          <w:rFonts w:hint="eastAsia" w:eastAsia="仿宋_GB2312"/>
          <w:color w:val="000000"/>
          <w:kern w:val="0"/>
          <w:szCs w:val="32"/>
        </w:rPr>
        <w:instrText xml:space="preserve"> HYPERLINK \l _Toc14897 </w:instrText>
      </w:r>
      <w:r>
        <w:rPr>
          <w:rFonts w:hint="eastAsia" w:eastAsia="仿宋_GB2312"/>
          <w:color w:val="000000"/>
          <w:kern w:val="0"/>
          <w:szCs w:val="32"/>
        </w:rPr>
        <w:fldChar w:fldCharType="separate"/>
      </w:r>
      <w:r>
        <w:rPr>
          <w:rFonts w:hint="eastAsia" w:ascii="方正小标宋简体" w:hAnsi="方正小标宋简体" w:eastAsia="方正小标宋简体" w:cs="方正小标宋简体"/>
          <w:bCs/>
          <w:color w:val="000000"/>
          <w:szCs w:val="36"/>
        </w:rPr>
        <w:t>公共文化服务领域基层政务公开标准目录</w:t>
      </w:r>
      <w:r>
        <w:rPr>
          <w:color w:val="000000"/>
        </w:rPr>
        <w:tab/>
      </w:r>
      <w:r>
        <w:rPr>
          <w:rFonts w:hint="eastAsia"/>
          <w:color w:val="000000"/>
          <w:lang w:val="en-US" w:eastAsia="zh-CN"/>
        </w:rPr>
        <w:t>5</w:t>
      </w:r>
      <w:r>
        <w:rPr>
          <w:rFonts w:hint="eastAsia" w:eastAsia="仿宋_GB2312"/>
          <w:color w:val="000000"/>
          <w:kern w:val="0"/>
          <w:szCs w:val="32"/>
        </w:rPr>
        <w:fldChar w:fldCharType="end"/>
      </w:r>
      <w:r>
        <w:rPr>
          <w:rFonts w:hint="eastAsia" w:eastAsia="仿宋_GB2312"/>
          <w:color w:val="000000"/>
          <w:kern w:val="0"/>
          <w:szCs w:val="32"/>
          <w:lang w:val="en-US" w:eastAsia="zh-CN"/>
        </w:rPr>
        <w:t>4</w:t>
      </w:r>
    </w:p>
    <w:p>
      <w:pPr>
        <w:pStyle w:val="6"/>
        <w:tabs>
          <w:tab w:val="right" w:leader="dot" w:pos="14570"/>
        </w:tabs>
        <w:rPr>
          <w:rFonts w:hint="eastAsia" w:eastAsia="仿宋_GB2312"/>
          <w:color w:val="000000"/>
          <w:lang w:val="en-US" w:eastAsia="zh-CN"/>
        </w:rPr>
      </w:pPr>
      <w:r>
        <w:rPr>
          <w:rFonts w:hint="eastAsia" w:eastAsia="仿宋_GB2312"/>
          <w:color w:val="000000"/>
          <w:kern w:val="0"/>
          <w:szCs w:val="32"/>
        </w:rPr>
        <w:fldChar w:fldCharType="begin"/>
      </w:r>
      <w:r>
        <w:rPr>
          <w:rFonts w:hint="eastAsia" w:eastAsia="仿宋_GB2312"/>
          <w:color w:val="000000"/>
          <w:kern w:val="0"/>
          <w:szCs w:val="32"/>
        </w:rPr>
        <w:instrText xml:space="preserve"> HYPERLINK \l _Toc31923 </w:instrText>
      </w:r>
      <w:r>
        <w:rPr>
          <w:rFonts w:hint="eastAsia" w:eastAsia="仿宋_GB2312"/>
          <w:color w:val="000000"/>
          <w:kern w:val="0"/>
          <w:szCs w:val="32"/>
        </w:rPr>
        <w:fldChar w:fldCharType="separate"/>
      </w:r>
      <w:r>
        <w:rPr>
          <w:rFonts w:hint="eastAsia" w:ascii="方正小标宋简体" w:hAnsi="方正小标宋简体" w:eastAsia="方正小标宋简体" w:cs="方正小标宋简体"/>
          <w:color w:val="000000"/>
          <w:szCs w:val="36"/>
        </w:rPr>
        <w:t>安全生产领域基层政务公开标准目录</w:t>
      </w:r>
      <w:r>
        <w:rPr>
          <w:color w:val="000000"/>
        </w:rPr>
        <w:tab/>
      </w:r>
      <w:r>
        <w:rPr>
          <w:rFonts w:hint="eastAsia"/>
          <w:color w:val="000000"/>
          <w:lang w:val="en-US" w:eastAsia="zh-CN"/>
        </w:rPr>
        <w:t>5</w:t>
      </w:r>
      <w:r>
        <w:rPr>
          <w:rFonts w:hint="eastAsia" w:eastAsia="仿宋_GB2312"/>
          <w:color w:val="000000"/>
          <w:kern w:val="0"/>
          <w:szCs w:val="32"/>
        </w:rPr>
        <w:fldChar w:fldCharType="end"/>
      </w:r>
      <w:r>
        <w:rPr>
          <w:rFonts w:hint="eastAsia" w:eastAsia="仿宋_GB2312"/>
          <w:color w:val="000000"/>
          <w:kern w:val="0"/>
          <w:szCs w:val="32"/>
          <w:lang w:val="en-US" w:eastAsia="zh-CN"/>
        </w:rPr>
        <w:t>7</w:t>
      </w:r>
    </w:p>
    <w:p>
      <w:pPr>
        <w:pStyle w:val="6"/>
        <w:tabs>
          <w:tab w:val="right" w:leader="dot" w:pos="14570"/>
        </w:tabs>
        <w:rPr>
          <w:rFonts w:hint="eastAsia" w:eastAsia="仿宋_GB2312"/>
          <w:color w:val="000000"/>
          <w:lang w:val="en-US" w:eastAsia="zh-CN"/>
        </w:rPr>
      </w:pPr>
      <w:r>
        <w:rPr>
          <w:rFonts w:hint="eastAsia" w:eastAsia="仿宋_GB2312"/>
          <w:color w:val="000000"/>
          <w:kern w:val="0"/>
          <w:szCs w:val="32"/>
        </w:rPr>
        <w:fldChar w:fldCharType="begin"/>
      </w:r>
      <w:r>
        <w:rPr>
          <w:rFonts w:hint="eastAsia" w:eastAsia="仿宋_GB2312"/>
          <w:color w:val="000000"/>
          <w:kern w:val="0"/>
          <w:szCs w:val="32"/>
        </w:rPr>
        <w:instrText xml:space="preserve"> HYPERLINK \l _Toc5330 </w:instrText>
      </w:r>
      <w:r>
        <w:rPr>
          <w:rFonts w:hint="eastAsia" w:eastAsia="仿宋_GB2312"/>
          <w:color w:val="000000"/>
          <w:kern w:val="0"/>
          <w:szCs w:val="32"/>
        </w:rPr>
        <w:fldChar w:fldCharType="separate"/>
      </w:r>
      <w:r>
        <w:rPr>
          <w:rFonts w:hint="eastAsia" w:ascii="方正小标宋简体" w:hAnsi="方正小标宋简体" w:eastAsia="方正小标宋简体" w:cs="方正小标宋简体"/>
          <w:bCs/>
          <w:color w:val="000000"/>
          <w:szCs w:val="36"/>
        </w:rPr>
        <w:t>救灾领域基层政务公开标准目录</w:t>
      </w:r>
      <w:r>
        <w:rPr>
          <w:color w:val="000000"/>
        </w:rPr>
        <w:tab/>
      </w:r>
      <w:r>
        <w:rPr>
          <w:rFonts w:hint="eastAsia"/>
          <w:color w:val="000000"/>
          <w:lang w:val="en-US" w:eastAsia="zh-CN"/>
        </w:rPr>
        <w:t>6</w:t>
      </w:r>
      <w:r>
        <w:rPr>
          <w:rFonts w:hint="eastAsia" w:eastAsia="仿宋_GB2312"/>
          <w:color w:val="000000"/>
          <w:kern w:val="0"/>
          <w:szCs w:val="32"/>
        </w:rPr>
        <w:fldChar w:fldCharType="end"/>
      </w:r>
      <w:r>
        <w:rPr>
          <w:rFonts w:hint="eastAsia" w:eastAsia="仿宋_GB2312"/>
          <w:color w:val="000000"/>
          <w:kern w:val="0"/>
          <w:szCs w:val="32"/>
          <w:lang w:val="en-US" w:eastAsia="zh-CN"/>
        </w:rPr>
        <w:t>4</w:t>
      </w:r>
    </w:p>
    <w:p>
      <w:pPr>
        <w:pStyle w:val="6"/>
        <w:tabs>
          <w:tab w:val="right" w:leader="dot" w:pos="14570"/>
        </w:tabs>
        <w:rPr>
          <w:rFonts w:hint="eastAsia" w:eastAsia="仿宋_GB2312"/>
          <w:color w:val="000000"/>
          <w:lang w:val="en-US" w:eastAsia="zh-CN"/>
        </w:rPr>
      </w:pPr>
      <w:r>
        <w:rPr>
          <w:rFonts w:hint="eastAsia" w:eastAsia="仿宋_GB2312"/>
          <w:color w:val="000000"/>
          <w:kern w:val="0"/>
          <w:szCs w:val="32"/>
        </w:rPr>
        <w:fldChar w:fldCharType="begin"/>
      </w:r>
      <w:r>
        <w:rPr>
          <w:rFonts w:hint="eastAsia" w:eastAsia="仿宋_GB2312"/>
          <w:color w:val="000000"/>
          <w:kern w:val="0"/>
          <w:szCs w:val="32"/>
        </w:rPr>
        <w:instrText xml:space="preserve"> HYPERLINK \l _Toc8433 </w:instrText>
      </w:r>
      <w:r>
        <w:rPr>
          <w:rFonts w:hint="eastAsia" w:eastAsia="仿宋_GB2312"/>
          <w:color w:val="000000"/>
          <w:kern w:val="0"/>
          <w:szCs w:val="32"/>
        </w:rPr>
        <w:fldChar w:fldCharType="separate"/>
      </w:r>
      <w:r>
        <w:rPr>
          <w:rFonts w:hint="eastAsia" w:ascii="方正小标宋简体" w:hAnsi="方正小标宋简体" w:eastAsia="方正小标宋简体" w:cs="方正小标宋简体"/>
          <w:bCs/>
          <w:color w:val="000000"/>
          <w:szCs w:val="36"/>
        </w:rPr>
        <w:t>食品药品监管领域基层政务公开标准目录</w:t>
      </w:r>
      <w:r>
        <w:rPr>
          <w:color w:val="000000"/>
        </w:rPr>
        <w:tab/>
      </w:r>
      <w:r>
        <w:rPr>
          <w:rFonts w:hint="eastAsia"/>
          <w:color w:val="000000"/>
          <w:lang w:val="en-US" w:eastAsia="zh-CN"/>
        </w:rPr>
        <w:t>7</w:t>
      </w:r>
      <w:r>
        <w:rPr>
          <w:rFonts w:hint="eastAsia" w:eastAsia="仿宋_GB2312"/>
          <w:color w:val="000000"/>
          <w:kern w:val="0"/>
          <w:szCs w:val="32"/>
        </w:rPr>
        <w:fldChar w:fldCharType="end"/>
      </w:r>
      <w:r>
        <w:rPr>
          <w:rFonts w:hint="eastAsia" w:eastAsia="仿宋_GB2312"/>
          <w:color w:val="000000"/>
          <w:kern w:val="0"/>
          <w:szCs w:val="32"/>
          <w:lang w:val="en-US" w:eastAsia="zh-CN"/>
        </w:rPr>
        <w:t>0</w:t>
      </w:r>
    </w:p>
    <w:p>
      <w:pPr>
        <w:pStyle w:val="6"/>
        <w:tabs>
          <w:tab w:val="right" w:leader="dot" w:pos="14570"/>
        </w:tabs>
        <w:rPr>
          <w:rFonts w:hint="eastAsia" w:eastAsia="仿宋_GB2312"/>
          <w:color w:val="000000"/>
          <w:lang w:val="en-US" w:eastAsia="zh-CN"/>
        </w:rPr>
      </w:pPr>
      <w:r>
        <w:rPr>
          <w:rFonts w:hint="eastAsia" w:eastAsia="仿宋_GB2312"/>
          <w:color w:val="000000"/>
          <w:kern w:val="0"/>
          <w:szCs w:val="32"/>
        </w:rPr>
        <w:fldChar w:fldCharType="begin"/>
      </w:r>
      <w:r>
        <w:rPr>
          <w:rFonts w:hint="eastAsia" w:eastAsia="仿宋_GB2312"/>
          <w:color w:val="000000"/>
          <w:kern w:val="0"/>
          <w:szCs w:val="32"/>
        </w:rPr>
        <w:instrText xml:space="preserve"> HYPERLINK \l _Toc25805 </w:instrText>
      </w:r>
      <w:r>
        <w:rPr>
          <w:rFonts w:hint="eastAsia" w:eastAsia="仿宋_GB2312"/>
          <w:color w:val="000000"/>
          <w:kern w:val="0"/>
          <w:szCs w:val="32"/>
        </w:rPr>
        <w:fldChar w:fldCharType="separate"/>
      </w:r>
      <w:r>
        <w:rPr>
          <w:rFonts w:hint="eastAsia" w:ascii="方正小标宋简体" w:hAnsi="方正小标宋简体" w:eastAsia="方正小标宋简体" w:cs="方正小标宋简体"/>
          <w:bCs/>
          <w:color w:val="000000"/>
          <w:szCs w:val="36"/>
        </w:rPr>
        <w:t>卫生健康领域基层政务公开标准目录</w:t>
      </w:r>
      <w:r>
        <w:rPr>
          <w:color w:val="000000"/>
        </w:rPr>
        <w:tab/>
      </w:r>
      <w:r>
        <w:rPr>
          <w:rFonts w:hint="eastAsia"/>
          <w:color w:val="000000"/>
          <w:lang w:val="en-US" w:eastAsia="zh-CN"/>
        </w:rPr>
        <w:t>7</w:t>
      </w:r>
      <w:r>
        <w:rPr>
          <w:rFonts w:hint="eastAsia" w:eastAsia="仿宋_GB2312"/>
          <w:color w:val="000000"/>
          <w:kern w:val="0"/>
          <w:szCs w:val="32"/>
        </w:rPr>
        <w:fldChar w:fldCharType="end"/>
      </w:r>
      <w:r>
        <w:rPr>
          <w:rFonts w:hint="eastAsia" w:eastAsia="仿宋_GB2312"/>
          <w:color w:val="000000"/>
          <w:kern w:val="0"/>
          <w:szCs w:val="32"/>
          <w:lang w:val="en-US" w:eastAsia="zh-CN"/>
        </w:rPr>
        <w:t>3</w:t>
      </w:r>
    </w:p>
    <w:p>
      <w:pPr>
        <w:pStyle w:val="6"/>
        <w:tabs>
          <w:tab w:val="right" w:leader="dot" w:pos="14570"/>
        </w:tabs>
        <w:rPr>
          <w:rFonts w:hint="eastAsia" w:eastAsia="仿宋_GB2312"/>
          <w:color w:val="000000"/>
          <w:lang w:val="en-US" w:eastAsia="zh-CN"/>
        </w:rPr>
      </w:pPr>
      <w:r>
        <w:rPr>
          <w:rFonts w:hint="eastAsia" w:eastAsia="仿宋_GB2312"/>
          <w:color w:val="000000"/>
          <w:kern w:val="0"/>
          <w:szCs w:val="32"/>
        </w:rPr>
        <w:fldChar w:fldCharType="begin"/>
      </w:r>
      <w:r>
        <w:rPr>
          <w:rFonts w:hint="eastAsia" w:eastAsia="仿宋_GB2312"/>
          <w:color w:val="000000"/>
          <w:kern w:val="0"/>
          <w:szCs w:val="32"/>
        </w:rPr>
        <w:instrText xml:space="preserve"> HYPERLINK \l _Toc28548 </w:instrText>
      </w:r>
      <w:r>
        <w:rPr>
          <w:rFonts w:hint="eastAsia" w:eastAsia="仿宋_GB2312"/>
          <w:color w:val="000000"/>
          <w:kern w:val="0"/>
          <w:szCs w:val="32"/>
        </w:rPr>
        <w:fldChar w:fldCharType="separate"/>
      </w:r>
      <w:r>
        <w:rPr>
          <w:rFonts w:hint="eastAsia" w:ascii="方正小标宋简体" w:hAnsi="方正小标宋简体" w:eastAsia="方正小标宋简体" w:cs="方正小标宋简体"/>
          <w:bCs/>
          <w:color w:val="000000"/>
          <w:szCs w:val="36"/>
        </w:rPr>
        <w:t>城市综合执法领域基层政务公开标准目录</w:t>
      </w:r>
      <w:r>
        <w:rPr>
          <w:color w:val="000000"/>
        </w:rPr>
        <w:tab/>
      </w:r>
      <w:r>
        <w:rPr>
          <w:rFonts w:hint="eastAsia"/>
          <w:color w:val="000000"/>
          <w:lang w:val="en-US" w:eastAsia="zh-CN"/>
        </w:rPr>
        <w:t>7</w:t>
      </w:r>
      <w:r>
        <w:rPr>
          <w:rFonts w:hint="eastAsia" w:eastAsia="仿宋_GB2312"/>
          <w:color w:val="000000"/>
          <w:kern w:val="0"/>
          <w:szCs w:val="32"/>
        </w:rPr>
        <w:fldChar w:fldCharType="end"/>
      </w:r>
      <w:r>
        <w:rPr>
          <w:rFonts w:hint="eastAsia" w:eastAsia="仿宋_GB2312"/>
          <w:color w:val="000000"/>
          <w:kern w:val="0"/>
          <w:szCs w:val="32"/>
          <w:lang w:val="en-US" w:eastAsia="zh-CN"/>
        </w:rPr>
        <w:t>4</w:t>
      </w:r>
    </w:p>
    <w:p>
      <w:pPr>
        <w:pStyle w:val="6"/>
        <w:tabs>
          <w:tab w:val="right" w:leader="dot" w:pos="14570"/>
        </w:tabs>
        <w:rPr>
          <w:rFonts w:hint="eastAsia" w:eastAsia="仿宋_GB2312"/>
          <w:color w:val="000000"/>
          <w:lang w:val="en-US" w:eastAsia="zh-CN"/>
        </w:rPr>
      </w:pPr>
      <w:r>
        <w:rPr>
          <w:rFonts w:hint="eastAsia" w:eastAsia="仿宋_GB2312"/>
          <w:color w:val="000000"/>
          <w:kern w:val="0"/>
          <w:szCs w:val="32"/>
        </w:rPr>
        <w:fldChar w:fldCharType="begin"/>
      </w:r>
      <w:r>
        <w:rPr>
          <w:rFonts w:hint="eastAsia" w:eastAsia="仿宋_GB2312"/>
          <w:color w:val="000000"/>
          <w:kern w:val="0"/>
          <w:szCs w:val="32"/>
        </w:rPr>
        <w:instrText xml:space="preserve"> HYPERLINK \l _Toc24494 </w:instrText>
      </w:r>
      <w:r>
        <w:rPr>
          <w:rFonts w:hint="eastAsia" w:eastAsia="仿宋_GB2312"/>
          <w:color w:val="000000"/>
          <w:kern w:val="0"/>
          <w:szCs w:val="32"/>
        </w:rPr>
        <w:fldChar w:fldCharType="separate"/>
      </w:r>
      <w:r>
        <w:rPr>
          <w:rFonts w:hint="eastAsia" w:ascii="方正小标宋简体" w:hAnsi="方正小标宋简体" w:eastAsia="方正小标宋简体" w:cs="方正小标宋简体"/>
          <w:bCs/>
          <w:color w:val="000000"/>
          <w:szCs w:val="36"/>
        </w:rPr>
        <w:t>市政服务领域基层政务公开标准目录</w:t>
      </w:r>
      <w:r>
        <w:rPr>
          <w:color w:val="000000"/>
        </w:rPr>
        <w:tab/>
      </w:r>
      <w:r>
        <w:rPr>
          <w:rFonts w:hint="eastAsia"/>
          <w:color w:val="000000"/>
          <w:lang w:val="en-US" w:eastAsia="zh-CN"/>
        </w:rPr>
        <w:t>7</w:t>
      </w:r>
      <w:r>
        <w:rPr>
          <w:rFonts w:hint="eastAsia" w:eastAsia="仿宋_GB2312"/>
          <w:color w:val="000000"/>
          <w:kern w:val="0"/>
          <w:szCs w:val="32"/>
        </w:rPr>
        <w:fldChar w:fldCharType="end"/>
      </w:r>
      <w:r>
        <w:rPr>
          <w:rFonts w:hint="eastAsia" w:eastAsia="仿宋_GB2312"/>
          <w:color w:val="000000"/>
          <w:kern w:val="0"/>
          <w:szCs w:val="32"/>
          <w:lang w:val="en-US" w:eastAsia="zh-CN"/>
        </w:rPr>
        <w:t>5</w:t>
      </w:r>
    </w:p>
    <w:p>
      <w:pPr>
        <w:pStyle w:val="6"/>
        <w:tabs>
          <w:tab w:val="right" w:leader="dot" w:pos="14570"/>
        </w:tabs>
        <w:rPr>
          <w:rFonts w:hint="eastAsia" w:eastAsia="仿宋_GB2312"/>
          <w:color w:val="000000"/>
          <w:lang w:val="en-US" w:eastAsia="zh-CN"/>
        </w:rPr>
      </w:pPr>
      <w:r>
        <w:rPr>
          <w:rFonts w:hint="eastAsia" w:eastAsia="仿宋_GB2312"/>
          <w:color w:val="000000"/>
          <w:kern w:val="0"/>
          <w:szCs w:val="32"/>
        </w:rPr>
        <w:fldChar w:fldCharType="begin"/>
      </w:r>
      <w:r>
        <w:rPr>
          <w:rFonts w:hint="eastAsia" w:eastAsia="仿宋_GB2312"/>
          <w:color w:val="000000"/>
          <w:kern w:val="0"/>
          <w:szCs w:val="32"/>
        </w:rPr>
        <w:instrText xml:space="preserve"> HYPERLINK \l _Toc25777 </w:instrText>
      </w:r>
      <w:r>
        <w:rPr>
          <w:rFonts w:hint="eastAsia" w:eastAsia="仿宋_GB2312"/>
          <w:color w:val="000000"/>
          <w:kern w:val="0"/>
          <w:szCs w:val="32"/>
        </w:rPr>
        <w:fldChar w:fldCharType="separate"/>
      </w:r>
      <w:r>
        <w:rPr>
          <w:rFonts w:hint="eastAsia" w:ascii="方正小标宋简体" w:hAnsi="方正小标宋简体" w:eastAsia="方正小标宋简体" w:cs="方正小标宋简体"/>
          <w:color w:val="000000"/>
          <w:kern w:val="0"/>
          <w:szCs w:val="36"/>
          <w:lang w:bidi="ar"/>
        </w:rPr>
        <w:t>生态环境领域基层政务公开标准目录</w:t>
      </w:r>
      <w:r>
        <w:rPr>
          <w:color w:val="000000"/>
        </w:rPr>
        <w:tab/>
      </w:r>
      <w:r>
        <w:rPr>
          <w:rFonts w:hint="eastAsia"/>
          <w:color w:val="000000"/>
          <w:lang w:val="en-US" w:eastAsia="zh-CN"/>
        </w:rPr>
        <w:t>7</w:t>
      </w:r>
      <w:r>
        <w:rPr>
          <w:rFonts w:hint="eastAsia" w:eastAsia="仿宋_GB2312"/>
          <w:color w:val="000000"/>
          <w:kern w:val="0"/>
          <w:szCs w:val="32"/>
        </w:rPr>
        <w:fldChar w:fldCharType="end"/>
      </w:r>
      <w:r>
        <w:rPr>
          <w:rFonts w:hint="eastAsia" w:eastAsia="仿宋_GB2312"/>
          <w:color w:val="000000"/>
          <w:kern w:val="0"/>
          <w:szCs w:val="32"/>
          <w:lang w:val="en-US" w:eastAsia="zh-CN"/>
        </w:rPr>
        <w:t>6</w:t>
      </w:r>
    </w:p>
    <w:p>
      <w:pPr>
        <w:pStyle w:val="6"/>
        <w:tabs>
          <w:tab w:val="right" w:leader="dot" w:pos="14570"/>
        </w:tabs>
        <w:rPr>
          <w:rFonts w:hint="eastAsia" w:eastAsia="仿宋_GB2312"/>
          <w:color w:val="000000"/>
          <w:lang w:val="en-US" w:eastAsia="zh-CN"/>
        </w:rPr>
      </w:pPr>
      <w:r>
        <w:rPr>
          <w:rFonts w:hint="eastAsia" w:eastAsia="仿宋_GB2312"/>
          <w:color w:val="000000"/>
          <w:kern w:val="0"/>
          <w:szCs w:val="32"/>
        </w:rPr>
        <w:fldChar w:fldCharType="begin"/>
      </w:r>
      <w:r>
        <w:rPr>
          <w:rFonts w:hint="eastAsia" w:eastAsia="仿宋_GB2312"/>
          <w:color w:val="000000"/>
          <w:kern w:val="0"/>
          <w:szCs w:val="32"/>
        </w:rPr>
        <w:instrText xml:space="preserve"> HYPERLINK \l _Toc462 </w:instrText>
      </w:r>
      <w:r>
        <w:rPr>
          <w:rFonts w:hint="eastAsia" w:eastAsia="仿宋_GB2312"/>
          <w:color w:val="000000"/>
          <w:kern w:val="0"/>
          <w:szCs w:val="32"/>
        </w:rPr>
        <w:fldChar w:fldCharType="separate"/>
      </w:r>
      <w:r>
        <w:rPr>
          <w:rFonts w:hint="eastAsia" w:ascii="方正小标宋简体" w:hAnsi="方正小标宋简体" w:eastAsia="方正小标宋简体" w:cs="方正小标宋简体"/>
          <w:color w:val="000000"/>
          <w:kern w:val="0"/>
          <w:szCs w:val="36"/>
        </w:rPr>
        <w:t>税收管理领域基层政务公开标准目录</w:t>
      </w:r>
      <w:r>
        <w:rPr>
          <w:color w:val="000000"/>
        </w:rPr>
        <w:tab/>
      </w:r>
      <w:r>
        <w:rPr>
          <w:rFonts w:hint="eastAsia"/>
          <w:color w:val="000000"/>
          <w:lang w:val="en-US" w:eastAsia="zh-CN"/>
        </w:rPr>
        <w:t>7</w:t>
      </w:r>
      <w:r>
        <w:rPr>
          <w:rFonts w:hint="eastAsia" w:eastAsia="仿宋_GB2312"/>
          <w:color w:val="000000"/>
          <w:kern w:val="0"/>
          <w:szCs w:val="32"/>
        </w:rPr>
        <w:fldChar w:fldCharType="end"/>
      </w:r>
      <w:r>
        <w:rPr>
          <w:rFonts w:hint="eastAsia" w:eastAsia="仿宋_GB2312"/>
          <w:color w:val="000000"/>
          <w:kern w:val="0"/>
          <w:szCs w:val="32"/>
          <w:lang w:val="en-US" w:eastAsia="zh-CN"/>
        </w:rPr>
        <w:t>7</w:t>
      </w:r>
    </w:p>
    <w:p>
      <w:pPr>
        <w:spacing w:line="400" w:lineRule="exact"/>
        <w:jc w:val="center"/>
        <w:rPr>
          <w:color w:val="000000"/>
        </w:rPr>
      </w:pPr>
      <w:r>
        <w:rPr>
          <w:rFonts w:hint="eastAsia" w:eastAsia="仿宋_GB2312"/>
          <w:color w:val="000000"/>
          <w:kern w:val="0"/>
          <w:szCs w:val="32"/>
        </w:rPr>
        <w:fldChar w:fldCharType="end"/>
      </w:r>
    </w:p>
    <w:p>
      <w:pPr>
        <w:rPr>
          <w:rFonts w:hint="eastAsia" w:ascii="方正小标宋简体" w:hAnsi="黑体" w:eastAsia="方正小标宋简体"/>
          <w:color w:val="000000"/>
          <w:sz w:val="36"/>
          <w:szCs w:val="36"/>
        </w:rPr>
        <w:sectPr>
          <w:footerReference r:id="rId9" w:type="default"/>
          <w:pgSz w:w="16838" w:h="11906" w:orient="landscape"/>
          <w:pgMar w:top="1134" w:right="1134" w:bottom="1134" w:left="1134" w:header="851" w:footer="992" w:gutter="0"/>
          <w:cols w:space="720" w:num="1"/>
          <w:docGrid w:type="lines" w:linePitch="453" w:charSpace="0"/>
        </w:sectPr>
      </w:pPr>
    </w:p>
    <w:p>
      <w:pPr>
        <w:pStyle w:val="2"/>
        <w:rPr>
          <w:rFonts w:hint="eastAsia"/>
          <w:color w:val="000000"/>
        </w:rPr>
      </w:pPr>
    </w:p>
    <w:p>
      <w:pPr>
        <w:pStyle w:val="3"/>
        <w:spacing w:before="0" w:after="0" w:line="240" w:lineRule="auto"/>
        <w:jc w:val="center"/>
        <w:rPr>
          <w:rFonts w:hint="eastAsia" w:ascii="方正小标宋简体" w:hAnsi="黑体" w:eastAsia="方正小标宋简体"/>
          <w:b w:val="0"/>
          <w:bCs w:val="0"/>
          <w:color w:val="000000"/>
          <w:sz w:val="36"/>
          <w:szCs w:val="36"/>
        </w:rPr>
      </w:pPr>
      <w:bookmarkStart w:id="1" w:name="_Toc13067"/>
      <w:bookmarkStart w:id="2" w:name="_Toc7009"/>
      <w:r>
        <w:rPr>
          <w:rFonts w:hint="eastAsia" w:ascii="方正小标宋简体" w:hAnsi="黑体" w:eastAsia="方正小标宋简体"/>
          <w:b w:val="0"/>
          <w:bCs w:val="0"/>
          <w:color w:val="000000"/>
          <w:sz w:val="36"/>
          <w:szCs w:val="36"/>
        </w:rPr>
        <w:t>重大建设项目领域基层政务公开标准目录</w:t>
      </w:r>
      <w:bookmarkEnd w:id="0"/>
      <w:bookmarkEnd w:id="1"/>
      <w:bookmarkEnd w:id="2"/>
    </w:p>
    <w:p>
      <w:pPr>
        <w:rPr>
          <w:rFonts w:hint="eastAsia"/>
          <w:color w:val="000000"/>
        </w:rPr>
      </w:pPr>
    </w:p>
    <w:tbl>
      <w:tblPr>
        <w:tblStyle w:val="7"/>
        <w:tblW w:w="15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488"/>
        <w:gridCol w:w="585"/>
        <w:gridCol w:w="775"/>
        <w:gridCol w:w="1859"/>
        <w:gridCol w:w="2383"/>
        <w:gridCol w:w="1297"/>
        <w:gridCol w:w="716"/>
        <w:gridCol w:w="3972"/>
        <w:gridCol w:w="507"/>
        <w:gridCol w:w="557"/>
        <w:gridCol w:w="546"/>
        <w:gridCol w:w="575"/>
        <w:gridCol w:w="323"/>
        <w:gridCol w:w="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488" w:type="dxa"/>
            <w:vMerge w:val="restart"/>
            <w:noWrap w:val="0"/>
            <w:vAlign w:val="center"/>
          </w:tcPr>
          <w:p>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序号</w:t>
            </w:r>
          </w:p>
        </w:tc>
        <w:tc>
          <w:tcPr>
            <w:tcW w:w="1360" w:type="dxa"/>
            <w:gridSpan w:val="2"/>
            <w:noWrap w:val="0"/>
            <w:vAlign w:val="center"/>
          </w:tcPr>
          <w:p>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公开事项</w:t>
            </w:r>
          </w:p>
        </w:tc>
        <w:tc>
          <w:tcPr>
            <w:tcW w:w="1859" w:type="dxa"/>
            <w:vMerge w:val="restart"/>
            <w:noWrap w:val="0"/>
            <w:vAlign w:val="center"/>
          </w:tcPr>
          <w:p>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公开内容</w:t>
            </w:r>
          </w:p>
          <w:p>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（要素）</w:t>
            </w:r>
          </w:p>
        </w:tc>
        <w:tc>
          <w:tcPr>
            <w:tcW w:w="2383" w:type="dxa"/>
            <w:vMerge w:val="restart"/>
            <w:noWrap w:val="0"/>
            <w:vAlign w:val="center"/>
          </w:tcPr>
          <w:p>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公开依据</w:t>
            </w:r>
          </w:p>
        </w:tc>
        <w:tc>
          <w:tcPr>
            <w:tcW w:w="1297" w:type="dxa"/>
            <w:vMerge w:val="restart"/>
            <w:noWrap w:val="0"/>
            <w:vAlign w:val="center"/>
          </w:tcPr>
          <w:p>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公开时限</w:t>
            </w:r>
          </w:p>
        </w:tc>
        <w:tc>
          <w:tcPr>
            <w:tcW w:w="716" w:type="dxa"/>
            <w:vMerge w:val="restart"/>
            <w:noWrap w:val="0"/>
            <w:vAlign w:val="center"/>
          </w:tcPr>
          <w:p>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公开</w:t>
            </w:r>
          </w:p>
          <w:p>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主体</w:t>
            </w:r>
          </w:p>
        </w:tc>
        <w:tc>
          <w:tcPr>
            <w:tcW w:w="3972" w:type="dxa"/>
            <w:vMerge w:val="restart"/>
            <w:noWrap w:val="0"/>
            <w:vAlign w:val="center"/>
          </w:tcPr>
          <w:p>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公开渠道和载体</w:t>
            </w:r>
          </w:p>
          <w:p>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（在标注范围内至少选择其一公开，</w:t>
            </w:r>
          </w:p>
          <w:p>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法律法规规章另有规定的从其规定）</w:t>
            </w:r>
          </w:p>
        </w:tc>
        <w:tc>
          <w:tcPr>
            <w:tcW w:w="1064" w:type="dxa"/>
            <w:gridSpan w:val="2"/>
            <w:noWrap w:val="0"/>
            <w:vAlign w:val="center"/>
          </w:tcPr>
          <w:p>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公开对象</w:t>
            </w:r>
          </w:p>
        </w:tc>
        <w:tc>
          <w:tcPr>
            <w:tcW w:w="1121" w:type="dxa"/>
            <w:gridSpan w:val="2"/>
            <w:noWrap w:val="0"/>
            <w:vAlign w:val="center"/>
          </w:tcPr>
          <w:p>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公开方式</w:t>
            </w:r>
          </w:p>
        </w:tc>
        <w:tc>
          <w:tcPr>
            <w:tcW w:w="745" w:type="dxa"/>
            <w:gridSpan w:val="2"/>
            <w:noWrap w:val="0"/>
            <w:vAlign w:val="center"/>
          </w:tcPr>
          <w:p>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公开</w:t>
            </w:r>
          </w:p>
          <w:p>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jc w:val="center"/>
        </w:trPr>
        <w:tc>
          <w:tcPr>
            <w:tcW w:w="488" w:type="dxa"/>
            <w:vMerge w:val="continue"/>
            <w:noWrap w:val="0"/>
            <w:vAlign w:val="center"/>
          </w:tcPr>
          <w:p>
            <w:pPr>
              <w:widowControl/>
              <w:spacing w:line="260" w:lineRule="exact"/>
              <w:jc w:val="left"/>
              <w:rPr>
                <w:rFonts w:hint="eastAsia" w:ascii="宋体" w:hAnsi="宋体" w:cs="宋体"/>
                <w:color w:val="000000"/>
                <w:kern w:val="0"/>
                <w:szCs w:val="21"/>
              </w:rPr>
            </w:pPr>
          </w:p>
        </w:tc>
        <w:tc>
          <w:tcPr>
            <w:tcW w:w="585" w:type="dxa"/>
            <w:noWrap w:val="0"/>
            <w:vAlign w:val="center"/>
          </w:tcPr>
          <w:p>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一级</w:t>
            </w:r>
          </w:p>
          <w:p>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事项</w:t>
            </w:r>
          </w:p>
        </w:tc>
        <w:tc>
          <w:tcPr>
            <w:tcW w:w="775" w:type="dxa"/>
            <w:noWrap w:val="0"/>
            <w:vAlign w:val="center"/>
          </w:tcPr>
          <w:p>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二级事项</w:t>
            </w:r>
          </w:p>
        </w:tc>
        <w:tc>
          <w:tcPr>
            <w:tcW w:w="1859" w:type="dxa"/>
            <w:vMerge w:val="continue"/>
            <w:noWrap w:val="0"/>
            <w:vAlign w:val="center"/>
          </w:tcPr>
          <w:p>
            <w:pPr>
              <w:widowControl/>
              <w:spacing w:line="260" w:lineRule="exact"/>
              <w:jc w:val="left"/>
              <w:rPr>
                <w:rFonts w:hint="eastAsia" w:ascii="宋体" w:hAnsi="宋体" w:cs="宋体"/>
                <w:color w:val="000000"/>
                <w:kern w:val="0"/>
                <w:szCs w:val="21"/>
              </w:rPr>
            </w:pPr>
          </w:p>
        </w:tc>
        <w:tc>
          <w:tcPr>
            <w:tcW w:w="2383" w:type="dxa"/>
            <w:vMerge w:val="continue"/>
            <w:noWrap w:val="0"/>
            <w:vAlign w:val="center"/>
          </w:tcPr>
          <w:p>
            <w:pPr>
              <w:widowControl/>
              <w:spacing w:line="260" w:lineRule="exact"/>
              <w:jc w:val="left"/>
              <w:rPr>
                <w:rFonts w:hint="eastAsia" w:ascii="宋体" w:hAnsi="宋体" w:cs="宋体"/>
                <w:color w:val="000000"/>
                <w:kern w:val="0"/>
                <w:szCs w:val="21"/>
              </w:rPr>
            </w:pPr>
          </w:p>
        </w:tc>
        <w:tc>
          <w:tcPr>
            <w:tcW w:w="1297" w:type="dxa"/>
            <w:vMerge w:val="continue"/>
            <w:noWrap w:val="0"/>
            <w:vAlign w:val="center"/>
          </w:tcPr>
          <w:p>
            <w:pPr>
              <w:widowControl/>
              <w:spacing w:line="260" w:lineRule="exact"/>
              <w:jc w:val="left"/>
              <w:rPr>
                <w:rFonts w:hint="eastAsia" w:ascii="宋体" w:hAnsi="宋体" w:cs="宋体"/>
                <w:color w:val="000000"/>
                <w:kern w:val="0"/>
                <w:szCs w:val="21"/>
              </w:rPr>
            </w:pPr>
          </w:p>
        </w:tc>
        <w:tc>
          <w:tcPr>
            <w:tcW w:w="716" w:type="dxa"/>
            <w:vMerge w:val="continue"/>
            <w:noWrap w:val="0"/>
            <w:vAlign w:val="center"/>
          </w:tcPr>
          <w:p>
            <w:pPr>
              <w:widowControl/>
              <w:spacing w:line="260" w:lineRule="exact"/>
              <w:jc w:val="left"/>
              <w:rPr>
                <w:rFonts w:hint="eastAsia" w:ascii="宋体" w:hAnsi="宋体" w:cs="宋体"/>
                <w:color w:val="000000"/>
                <w:kern w:val="0"/>
                <w:szCs w:val="21"/>
              </w:rPr>
            </w:pPr>
          </w:p>
        </w:tc>
        <w:tc>
          <w:tcPr>
            <w:tcW w:w="3972" w:type="dxa"/>
            <w:vMerge w:val="continue"/>
            <w:noWrap w:val="0"/>
            <w:vAlign w:val="center"/>
          </w:tcPr>
          <w:p>
            <w:pPr>
              <w:widowControl/>
              <w:spacing w:line="260" w:lineRule="exact"/>
              <w:jc w:val="left"/>
              <w:rPr>
                <w:rFonts w:hint="eastAsia" w:ascii="宋体" w:hAnsi="宋体" w:cs="宋体"/>
                <w:color w:val="000000"/>
                <w:kern w:val="0"/>
                <w:szCs w:val="21"/>
              </w:rPr>
            </w:pPr>
          </w:p>
        </w:tc>
        <w:tc>
          <w:tcPr>
            <w:tcW w:w="507" w:type="dxa"/>
            <w:noWrap w:val="0"/>
            <w:vAlign w:val="center"/>
          </w:tcPr>
          <w:p>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全社会</w:t>
            </w:r>
          </w:p>
        </w:tc>
        <w:tc>
          <w:tcPr>
            <w:tcW w:w="557" w:type="dxa"/>
            <w:noWrap w:val="0"/>
            <w:vAlign w:val="center"/>
          </w:tcPr>
          <w:p>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特定</w:t>
            </w:r>
          </w:p>
          <w:p>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群众</w:t>
            </w:r>
          </w:p>
        </w:tc>
        <w:tc>
          <w:tcPr>
            <w:tcW w:w="546" w:type="dxa"/>
            <w:noWrap w:val="0"/>
            <w:vAlign w:val="center"/>
          </w:tcPr>
          <w:p>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主动</w:t>
            </w:r>
          </w:p>
        </w:tc>
        <w:tc>
          <w:tcPr>
            <w:tcW w:w="575" w:type="dxa"/>
            <w:noWrap w:val="0"/>
            <w:vAlign w:val="center"/>
          </w:tcPr>
          <w:p>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依申请</w:t>
            </w:r>
          </w:p>
        </w:tc>
        <w:tc>
          <w:tcPr>
            <w:tcW w:w="323" w:type="dxa"/>
            <w:noWrap w:val="0"/>
            <w:vAlign w:val="center"/>
          </w:tcPr>
          <w:p>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县级</w:t>
            </w:r>
          </w:p>
        </w:tc>
        <w:tc>
          <w:tcPr>
            <w:tcW w:w="422" w:type="dxa"/>
            <w:noWrap w:val="0"/>
            <w:vAlign w:val="center"/>
          </w:tcPr>
          <w:p>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315" w:hRule="atLeast"/>
          <w:jc w:val="center"/>
        </w:trPr>
        <w:tc>
          <w:tcPr>
            <w:tcW w:w="15005" w:type="dxa"/>
            <w:gridSpan w:val="14"/>
            <w:noWrap w:val="0"/>
            <w:vAlign w:val="center"/>
          </w:tcPr>
          <w:p>
            <w:pPr>
              <w:spacing w:line="400" w:lineRule="exact"/>
              <w:jc w:val="center"/>
              <w:rPr>
                <w:rFonts w:hint="eastAsia" w:ascii="宋体" w:hAnsi="宋体" w:cs="宋体"/>
                <w:color w:val="000000"/>
                <w:szCs w:val="21"/>
              </w:rPr>
            </w:pPr>
            <w:r>
              <w:rPr>
                <w:rFonts w:hint="eastAsia" w:ascii="黑体" w:hAnsi="黑体" w:eastAsia="黑体" w:cs="黑体"/>
                <w:color w:val="000000"/>
                <w:sz w:val="32"/>
                <w:szCs w:val="32"/>
              </w:rPr>
              <w:t>乡镇一级该领域无政务公开事项</w:t>
            </w:r>
          </w:p>
        </w:tc>
      </w:tr>
    </w:tbl>
    <w:p>
      <w:pPr>
        <w:spacing w:line="560" w:lineRule="exact"/>
        <w:rPr>
          <w:rFonts w:hint="eastAsia" w:ascii="方正大标宋简体" w:eastAsia="方正大标宋简体"/>
          <w:bCs/>
          <w:color w:val="000000"/>
          <w:sz w:val="44"/>
          <w:szCs w:val="44"/>
        </w:rPr>
      </w:pPr>
    </w:p>
    <w:p>
      <w:pPr>
        <w:pStyle w:val="2"/>
        <w:rPr>
          <w:rFonts w:hint="eastAsia"/>
          <w:color w:val="000000"/>
        </w:rPr>
      </w:pPr>
    </w:p>
    <w:p>
      <w:pPr>
        <w:pStyle w:val="3"/>
        <w:jc w:val="center"/>
        <w:rPr>
          <w:rFonts w:hint="eastAsia" w:ascii="方正小标宋简体" w:hAnsi="方正小标宋简体" w:eastAsia="方正小标宋简体" w:cs="方正小标宋简体"/>
          <w:color w:val="000000"/>
          <w:sz w:val="36"/>
          <w:szCs w:val="36"/>
        </w:rPr>
      </w:pPr>
      <w:bookmarkStart w:id="3" w:name="_Toc4223_WPSOffice_Level1"/>
      <w:r>
        <w:rPr>
          <w:rFonts w:hint="eastAsia" w:ascii="方正小标宋简体" w:hAnsi="方正小标宋简体" w:eastAsia="方正小标宋简体" w:cs="方正小标宋简体"/>
          <w:color w:val="000000"/>
          <w:sz w:val="36"/>
          <w:szCs w:val="36"/>
        </w:rPr>
        <w:br w:type="page"/>
      </w:r>
      <w:bookmarkEnd w:id="3"/>
      <w:bookmarkStart w:id="4" w:name="_Toc26616"/>
      <w:bookmarkStart w:id="5" w:name="_Toc8411"/>
      <w:bookmarkStart w:id="6" w:name="_Toc12057_WPSOffice_Level1"/>
      <w:r>
        <w:rPr>
          <w:rFonts w:hint="eastAsia" w:ascii="方正小标宋简体" w:hAnsi="方正小标宋简体" w:eastAsia="方正小标宋简体" w:cs="方正小标宋简体"/>
          <w:color w:val="000000"/>
          <w:sz w:val="36"/>
          <w:szCs w:val="36"/>
        </w:rPr>
        <w:t>公共资源交易领域基层政务公开标准目录</w:t>
      </w:r>
      <w:bookmarkEnd w:id="4"/>
      <w:bookmarkEnd w:id="5"/>
    </w:p>
    <w:tbl>
      <w:tblPr>
        <w:tblStyle w:val="7"/>
        <w:tblW w:w="14807" w:type="dxa"/>
        <w:tblInd w:w="0" w:type="dxa"/>
        <w:tblLayout w:type="fixed"/>
        <w:tblCellMar>
          <w:top w:w="15" w:type="dxa"/>
          <w:left w:w="15" w:type="dxa"/>
          <w:bottom w:w="15" w:type="dxa"/>
          <w:right w:w="15" w:type="dxa"/>
        </w:tblCellMar>
      </w:tblPr>
      <w:tblGrid>
        <w:gridCol w:w="651"/>
        <w:gridCol w:w="1061"/>
        <w:gridCol w:w="627"/>
        <w:gridCol w:w="1947"/>
        <w:gridCol w:w="1993"/>
        <w:gridCol w:w="994"/>
        <w:gridCol w:w="1048"/>
        <w:gridCol w:w="3795"/>
        <w:gridCol w:w="398"/>
        <w:gridCol w:w="596"/>
        <w:gridCol w:w="532"/>
        <w:gridCol w:w="354"/>
        <w:gridCol w:w="379"/>
        <w:gridCol w:w="432"/>
      </w:tblGrid>
      <w:tr>
        <w:trPr>
          <w:cantSplit/>
        </w:trPr>
        <w:tc>
          <w:tcPr>
            <w:tcW w:w="65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号</w:t>
            </w:r>
          </w:p>
        </w:tc>
        <w:tc>
          <w:tcPr>
            <w:tcW w:w="168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公开事项</w:t>
            </w:r>
          </w:p>
        </w:tc>
        <w:tc>
          <w:tcPr>
            <w:tcW w:w="194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公开内容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（要素）</w:t>
            </w:r>
          </w:p>
        </w:tc>
        <w:tc>
          <w:tcPr>
            <w:tcW w:w="19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公开依据</w:t>
            </w: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公开时限</w:t>
            </w:r>
          </w:p>
        </w:tc>
        <w:tc>
          <w:tcPr>
            <w:tcW w:w="104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 公开主体 </w:t>
            </w:r>
          </w:p>
        </w:tc>
        <w:tc>
          <w:tcPr>
            <w:tcW w:w="37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公开渠道和载体</w:t>
            </w:r>
          </w:p>
        </w:tc>
        <w:tc>
          <w:tcPr>
            <w:tcW w:w="99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公开对象</w:t>
            </w:r>
          </w:p>
        </w:tc>
        <w:tc>
          <w:tcPr>
            <w:tcW w:w="88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公开方式</w:t>
            </w:r>
          </w:p>
        </w:tc>
        <w:tc>
          <w:tcPr>
            <w:tcW w:w="8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公开层级</w:t>
            </w:r>
          </w:p>
        </w:tc>
      </w:tr>
      <w:tr>
        <w:tblPrEx>
          <w:tblCellMar>
            <w:top w:w="15" w:type="dxa"/>
            <w:left w:w="15" w:type="dxa"/>
            <w:bottom w:w="15" w:type="dxa"/>
            <w:right w:w="15" w:type="dxa"/>
          </w:tblCellMar>
        </w:tblPrEx>
        <w:trPr>
          <w:cantSplit/>
        </w:trPr>
        <w:tc>
          <w:tcPr>
            <w:tcW w:w="6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宋体" w:hAnsi="宋体" w:cs="宋体"/>
                <w:color w:val="000000"/>
                <w:szCs w:val="21"/>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一级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事项</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二级事项</w:t>
            </w:r>
          </w:p>
        </w:tc>
        <w:tc>
          <w:tcPr>
            <w:tcW w:w="194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宋体" w:hAnsi="宋体" w:cs="宋体"/>
                <w:color w:val="000000"/>
                <w:szCs w:val="21"/>
              </w:rPr>
            </w:pPr>
          </w:p>
        </w:tc>
        <w:tc>
          <w:tcPr>
            <w:tcW w:w="19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宋体" w:hAnsi="宋体" w:cs="宋体"/>
                <w:color w:val="000000"/>
                <w:szCs w:val="21"/>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宋体" w:hAnsi="宋体" w:cs="宋体"/>
                <w:color w:val="000000"/>
                <w:szCs w:val="21"/>
              </w:rPr>
            </w:pPr>
          </w:p>
        </w:tc>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宋体" w:hAnsi="宋体" w:cs="宋体"/>
                <w:color w:val="000000"/>
                <w:szCs w:val="21"/>
              </w:rPr>
            </w:pPr>
          </w:p>
        </w:tc>
        <w:tc>
          <w:tcPr>
            <w:tcW w:w="3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宋体" w:hAnsi="宋体" w:cs="宋体"/>
                <w:color w:val="000000"/>
                <w:szCs w:val="21"/>
              </w:rPr>
            </w:pPr>
          </w:p>
        </w:tc>
        <w:tc>
          <w:tcPr>
            <w:tcW w:w="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全社会</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特定群体</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主</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动</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依申请</w:t>
            </w: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县级</w:t>
            </w:r>
          </w:p>
        </w:tc>
        <w:tc>
          <w:tcPr>
            <w:tcW w:w="4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315" w:hRule="atLeast"/>
        </w:trPr>
        <w:tc>
          <w:tcPr>
            <w:tcW w:w="14807" w:type="dxa"/>
            <w:gridSpan w:val="14"/>
            <w:noWrap w:val="0"/>
            <w:vAlign w:val="center"/>
          </w:tcPr>
          <w:p>
            <w:pPr>
              <w:spacing w:line="400" w:lineRule="exact"/>
              <w:jc w:val="center"/>
              <w:rPr>
                <w:rFonts w:hint="eastAsia" w:ascii="宋体" w:hAnsi="宋体" w:cs="宋体"/>
                <w:color w:val="000000"/>
                <w:szCs w:val="21"/>
              </w:rPr>
            </w:pPr>
            <w:r>
              <w:rPr>
                <w:rFonts w:hint="eastAsia" w:ascii="黑体" w:hAnsi="黑体" w:eastAsia="黑体" w:cs="黑体"/>
                <w:color w:val="000000"/>
                <w:sz w:val="32"/>
                <w:szCs w:val="32"/>
              </w:rPr>
              <w:t>乡镇一级该领域无政务公开事项</w:t>
            </w:r>
          </w:p>
        </w:tc>
      </w:tr>
    </w:tbl>
    <w:p>
      <w:pPr>
        <w:rPr>
          <w:rFonts w:hint="eastAsia"/>
          <w:color w:val="000000"/>
        </w:rPr>
      </w:pPr>
    </w:p>
    <w:p>
      <w:pPr>
        <w:rPr>
          <w:rFonts w:hint="eastAsia" w:ascii="方正小标宋简体" w:hAnsi="方正小标宋简体" w:eastAsia="方正小标宋简体" w:cs="方正小标宋简体"/>
          <w:color w:val="000000"/>
          <w:sz w:val="36"/>
          <w:szCs w:val="36"/>
        </w:rPr>
      </w:pPr>
    </w:p>
    <w:p>
      <w:pPr>
        <w:pStyle w:val="2"/>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br w:type="page"/>
      </w:r>
    </w:p>
    <w:p>
      <w:pPr>
        <w:pStyle w:val="3"/>
        <w:spacing w:before="0" w:after="0" w:line="240" w:lineRule="auto"/>
        <w:ind w:firstLine="4320" w:firstLineChars="1200"/>
        <w:rPr>
          <w:rFonts w:hint="eastAsia" w:ascii="方正小标宋简体" w:hAnsi="方正小标宋简体" w:eastAsia="方正小标宋简体" w:cs="方正小标宋简体"/>
          <w:b w:val="0"/>
          <w:bCs w:val="0"/>
          <w:color w:val="000000"/>
          <w:sz w:val="36"/>
          <w:szCs w:val="36"/>
        </w:rPr>
      </w:pPr>
      <w:bookmarkStart w:id="7" w:name="_Toc4290"/>
      <w:bookmarkStart w:id="8" w:name="_Toc20232"/>
      <w:r>
        <w:rPr>
          <w:rFonts w:hint="eastAsia" w:ascii="方正小标宋简体" w:hAnsi="方正小标宋简体" w:eastAsia="方正小标宋简体" w:cs="方正小标宋简体"/>
          <w:b w:val="0"/>
          <w:bCs w:val="0"/>
          <w:color w:val="000000"/>
          <w:sz w:val="36"/>
          <w:szCs w:val="36"/>
        </w:rPr>
        <w:t>义务教育领域基层政务公开标准目录</w:t>
      </w:r>
      <w:bookmarkEnd w:id="6"/>
      <w:bookmarkEnd w:id="7"/>
      <w:bookmarkEnd w:id="8"/>
    </w:p>
    <w:tbl>
      <w:tblPr>
        <w:tblStyle w:val="7"/>
        <w:tblW w:w="14360" w:type="dxa"/>
        <w:tblInd w:w="0" w:type="dxa"/>
        <w:tblLayout w:type="fixed"/>
        <w:tblCellMar>
          <w:top w:w="15" w:type="dxa"/>
          <w:left w:w="15" w:type="dxa"/>
          <w:bottom w:w="15" w:type="dxa"/>
          <w:right w:w="15" w:type="dxa"/>
        </w:tblCellMar>
      </w:tblPr>
      <w:tblGrid>
        <w:gridCol w:w="551"/>
        <w:gridCol w:w="665"/>
        <w:gridCol w:w="832"/>
        <w:gridCol w:w="1922"/>
        <w:gridCol w:w="1772"/>
        <w:gridCol w:w="1024"/>
        <w:gridCol w:w="927"/>
        <w:gridCol w:w="3345"/>
        <w:gridCol w:w="585"/>
        <w:gridCol w:w="576"/>
        <w:gridCol w:w="536"/>
        <w:gridCol w:w="536"/>
        <w:gridCol w:w="478"/>
        <w:gridCol w:w="611"/>
      </w:tblGrid>
      <w:tr>
        <w:tblPrEx>
          <w:tblCellMar>
            <w:top w:w="15" w:type="dxa"/>
            <w:left w:w="15" w:type="dxa"/>
            <w:bottom w:w="15" w:type="dxa"/>
            <w:right w:w="15" w:type="dxa"/>
          </w:tblCellMar>
        </w:tblPrEx>
        <w:trPr>
          <w:cantSplit/>
        </w:trPr>
        <w:tc>
          <w:tcPr>
            <w:tcW w:w="55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14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公开事项</w:t>
            </w:r>
          </w:p>
        </w:tc>
        <w:tc>
          <w:tcPr>
            <w:tcW w:w="192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公开内容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（要素）</w:t>
            </w:r>
          </w:p>
        </w:tc>
        <w:tc>
          <w:tcPr>
            <w:tcW w:w="177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公开依据</w:t>
            </w:r>
          </w:p>
        </w:tc>
        <w:tc>
          <w:tcPr>
            <w:tcW w:w="102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时限</w:t>
            </w:r>
          </w:p>
        </w:tc>
        <w:tc>
          <w:tcPr>
            <w:tcW w:w="92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主体</w:t>
            </w:r>
          </w:p>
        </w:tc>
        <w:tc>
          <w:tcPr>
            <w:tcW w:w="33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公开渠道和载体</w:t>
            </w:r>
          </w:p>
        </w:tc>
        <w:tc>
          <w:tcPr>
            <w:tcW w:w="116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公开对象</w:t>
            </w:r>
          </w:p>
        </w:tc>
        <w:tc>
          <w:tcPr>
            <w:tcW w:w="107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公开方式</w:t>
            </w:r>
          </w:p>
        </w:tc>
        <w:tc>
          <w:tcPr>
            <w:tcW w:w="10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公开层级</w:t>
            </w:r>
          </w:p>
        </w:tc>
      </w:tr>
      <w:tr>
        <w:tblPrEx>
          <w:tblCellMar>
            <w:top w:w="15" w:type="dxa"/>
            <w:left w:w="15" w:type="dxa"/>
            <w:bottom w:w="15" w:type="dxa"/>
            <w:right w:w="15" w:type="dxa"/>
          </w:tblCellMar>
        </w:tblPrEx>
        <w:trPr>
          <w:cantSplit/>
        </w:trPr>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一级事项</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二级事项</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177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10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33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全社会</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特定群体</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主动</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依申请</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县级</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乡级</w:t>
            </w:r>
          </w:p>
        </w:tc>
      </w:tr>
      <w:tr>
        <w:tblPrEx>
          <w:tblCellMar>
            <w:top w:w="15" w:type="dxa"/>
            <w:left w:w="15" w:type="dxa"/>
            <w:bottom w:w="15" w:type="dxa"/>
            <w:right w:w="15" w:type="dxa"/>
          </w:tblCellMar>
        </w:tblPrEx>
        <w:trPr>
          <w:cantSplit/>
        </w:trPr>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财务信息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财务信息</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Style w:val="9"/>
                <w:rFonts w:hint="default" w:ascii="宋体" w:hAnsi="宋体" w:eastAsia="宋体" w:cs="宋体"/>
                <w:color w:val="000000"/>
                <w:sz w:val="21"/>
                <w:szCs w:val="21"/>
                <w:lang w:bidi="ar"/>
              </w:rPr>
              <w:t>●</w:t>
            </w:r>
            <w:r>
              <w:rPr>
                <w:rFonts w:hint="eastAsia" w:ascii="宋体" w:hAnsi="宋体" w:cs="宋体"/>
                <w:color w:val="000000"/>
                <w:kern w:val="0"/>
                <w:szCs w:val="21"/>
                <w:lang w:bidi="ar"/>
              </w:rPr>
              <w:t>财务管理及监督办法</w:t>
            </w:r>
            <w:r>
              <w:rPr>
                <w:rFonts w:hint="eastAsia" w:ascii="宋体" w:hAnsi="宋体" w:cs="宋体"/>
                <w:color w:val="000000"/>
                <w:kern w:val="0"/>
                <w:szCs w:val="21"/>
                <w:lang w:bidi="ar"/>
              </w:rPr>
              <w:br w:type="textWrapping"/>
            </w:r>
            <w:r>
              <w:rPr>
                <w:rStyle w:val="9"/>
                <w:rFonts w:hint="default" w:ascii="宋体" w:hAnsi="宋体" w:eastAsia="宋体" w:cs="宋体"/>
                <w:color w:val="000000"/>
                <w:sz w:val="21"/>
                <w:szCs w:val="21"/>
                <w:lang w:bidi="ar"/>
              </w:rPr>
              <w:t>●</w:t>
            </w:r>
            <w:r>
              <w:rPr>
                <w:rFonts w:hint="eastAsia" w:ascii="宋体" w:hAnsi="宋体" w:cs="宋体"/>
                <w:color w:val="000000"/>
                <w:kern w:val="0"/>
                <w:szCs w:val="21"/>
                <w:lang w:bidi="ar"/>
              </w:rPr>
              <w:t>年度经费预决算信息</w:t>
            </w:r>
            <w:r>
              <w:rPr>
                <w:rFonts w:hint="eastAsia" w:ascii="宋体" w:hAnsi="宋体" w:cs="宋体"/>
                <w:color w:val="000000"/>
                <w:kern w:val="0"/>
                <w:szCs w:val="21"/>
                <w:lang w:bidi="ar"/>
              </w:rPr>
              <w:br w:type="textWrapping"/>
            </w:r>
            <w:r>
              <w:rPr>
                <w:rStyle w:val="9"/>
                <w:rFonts w:hint="default" w:ascii="宋体" w:hAnsi="宋体" w:eastAsia="宋体" w:cs="宋体"/>
                <w:color w:val="000000"/>
                <w:sz w:val="21"/>
                <w:szCs w:val="21"/>
                <w:lang w:bidi="ar"/>
              </w:rPr>
              <w:t>●</w:t>
            </w:r>
            <w:r>
              <w:rPr>
                <w:rFonts w:hint="eastAsia" w:ascii="宋体" w:hAnsi="宋体" w:cs="宋体"/>
                <w:color w:val="000000"/>
                <w:kern w:val="0"/>
                <w:szCs w:val="21"/>
                <w:lang w:bidi="ar"/>
              </w:rPr>
              <w:t>收费项目及收费标准</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《中华人民共和国政府信息公开条例》</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信息形成或者变更之日起20个工作日内</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eastAsia="zh-CN" w:bidi="ar"/>
              </w:rPr>
              <w:t>学校</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□两微一端  □发布会/听证会   □广播电视  □纸质媒体           □公开查阅点□政务服务中心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□其他    </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cantSplit/>
          <w:trHeight w:val="2180" w:hRule="atLeast"/>
        </w:trPr>
        <w:tc>
          <w:tcPr>
            <w:tcW w:w="551" w:type="dxa"/>
            <w:vMerge w:val="restart"/>
            <w:tcBorders>
              <w:top w:val="single" w:color="000000" w:sz="4" w:space="0"/>
              <w:left w:val="single" w:color="auto" w:sz="4" w:space="0"/>
              <w:bottom w:val="single" w:color="auto" w:sz="4" w:space="0"/>
              <w:right w:val="single" w:color="000000" w:sz="4" w:space="0"/>
            </w:tcBorders>
            <w:noWrap w:val="0"/>
            <w:vAlign w:val="center"/>
          </w:tcPr>
          <w:p>
            <w:pPr>
              <w:widowControl/>
              <w:spacing w:line="24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2</w:t>
            </w:r>
          </w:p>
        </w:tc>
        <w:tc>
          <w:tcPr>
            <w:tcW w:w="665" w:type="dxa"/>
            <w:vMerge w:val="restart"/>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招生管理</w:t>
            </w:r>
          </w:p>
        </w:tc>
        <w:tc>
          <w:tcPr>
            <w:tcW w:w="832"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学校介绍</w:t>
            </w:r>
          </w:p>
        </w:tc>
        <w:tc>
          <w:tcPr>
            <w:tcW w:w="1922"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w:t>
            </w:r>
            <w:r>
              <w:rPr>
                <w:rStyle w:val="10"/>
                <w:rFonts w:hint="default" w:ascii="宋体" w:hAnsi="宋体" w:eastAsia="宋体" w:cs="宋体"/>
                <w:color w:val="000000"/>
                <w:sz w:val="21"/>
                <w:szCs w:val="21"/>
                <w:lang w:bidi="ar"/>
              </w:rPr>
              <w:t>办学性质</w:t>
            </w:r>
            <w:r>
              <w:rPr>
                <w:rStyle w:val="10"/>
                <w:rFonts w:hint="default" w:ascii="宋体" w:hAnsi="宋体" w:eastAsia="宋体" w:cs="宋体"/>
                <w:color w:val="000000"/>
                <w:sz w:val="21"/>
                <w:szCs w:val="21"/>
                <w:lang w:bidi="ar"/>
              </w:rPr>
              <w:br w:type="textWrapping"/>
            </w:r>
            <w:r>
              <w:rPr>
                <w:rFonts w:hint="eastAsia" w:ascii="宋体" w:hAnsi="宋体" w:cs="宋体"/>
                <w:color w:val="000000"/>
                <w:kern w:val="0"/>
                <w:szCs w:val="21"/>
                <w:lang w:bidi="ar"/>
              </w:rPr>
              <w:t>●</w:t>
            </w:r>
            <w:r>
              <w:rPr>
                <w:rStyle w:val="10"/>
                <w:rFonts w:hint="default" w:ascii="宋体" w:hAnsi="宋体" w:eastAsia="宋体" w:cs="宋体"/>
                <w:color w:val="000000"/>
                <w:sz w:val="21"/>
                <w:szCs w:val="21"/>
                <w:lang w:bidi="ar"/>
              </w:rPr>
              <w:t>办学地点</w:t>
            </w:r>
            <w:r>
              <w:rPr>
                <w:rStyle w:val="10"/>
                <w:rFonts w:hint="default" w:ascii="宋体" w:hAnsi="宋体" w:eastAsia="宋体" w:cs="宋体"/>
                <w:color w:val="000000"/>
                <w:sz w:val="21"/>
                <w:szCs w:val="21"/>
                <w:lang w:bidi="ar"/>
              </w:rPr>
              <w:br w:type="textWrapping"/>
            </w:r>
            <w:r>
              <w:rPr>
                <w:rFonts w:hint="eastAsia" w:ascii="宋体" w:hAnsi="宋体" w:cs="宋体"/>
                <w:color w:val="000000"/>
                <w:kern w:val="0"/>
                <w:szCs w:val="21"/>
                <w:lang w:bidi="ar"/>
              </w:rPr>
              <w:t>●</w:t>
            </w:r>
            <w:r>
              <w:rPr>
                <w:rStyle w:val="10"/>
                <w:rFonts w:hint="default" w:ascii="宋体" w:hAnsi="宋体" w:eastAsia="宋体" w:cs="宋体"/>
                <w:color w:val="000000"/>
                <w:sz w:val="21"/>
                <w:szCs w:val="21"/>
                <w:lang w:bidi="ar"/>
              </w:rPr>
              <w:t>办学规模</w:t>
            </w:r>
            <w:r>
              <w:rPr>
                <w:rStyle w:val="10"/>
                <w:rFonts w:hint="default" w:ascii="宋体" w:hAnsi="宋体" w:eastAsia="宋体" w:cs="宋体"/>
                <w:color w:val="000000"/>
                <w:sz w:val="21"/>
                <w:szCs w:val="21"/>
                <w:lang w:bidi="ar"/>
              </w:rPr>
              <w:br w:type="textWrapping"/>
            </w:r>
            <w:r>
              <w:rPr>
                <w:rFonts w:hint="eastAsia" w:ascii="宋体" w:hAnsi="宋体" w:cs="宋体"/>
                <w:color w:val="000000"/>
                <w:kern w:val="0"/>
                <w:szCs w:val="21"/>
                <w:lang w:bidi="ar"/>
              </w:rPr>
              <w:t>●</w:t>
            </w:r>
            <w:r>
              <w:rPr>
                <w:rStyle w:val="10"/>
                <w:rFonts w:hint="default" w:ascii="宋体" w:hAnsi="宋体" w:eastAsia="宋体" w:cs="宋体"/>
                <w:color w:val="000000"/>
                <w:sz w:val="21"/>
                <w:szCs w:val="21"/>
                <w:lang w:bidi="ar"/>
              </w:rPr>
              <w:t>办学基本条件</w:t>
            </w:r>
            <w:r>
              <w:rPr>
                <w:rStyle w:val="10"/>
                <w:rFonts w:hint="default" w:ascii="宋体" w:hAnsi="宋体" w:eastAsia="宋体" w:cs="宋体"/>
                <w:color w:val="000000"/>
                <w:sz w:val="21"/>
                <w:szCs w:val="21"/>
                <w:lang w:bidi="ar"/>
              </w:rPr>
              <w:br w:type="textWrapping"/>
            </w:r>
            <w:r>
              <w:rPr>
                <w:rFonts w:hint="eastAsia" w:ascii="宋体" w:hAnsi="宋体" w:cs="宋体"/>
                <w:color w:val="000000"/>
                <w:kern w:val="0"/>
                <w:szCs w:val="21"/>
                <w:lang w:bidi="ar"/>
              </w:rPr>
              <w:t>●</w:t>
            </w:r>
            <w:r>
              <w:rPr>
                <w:rStyle w:val="10"/>
                <w:rFonts w:hint="default" w:ascii="宋体" w:hAnsi="宋体" w:eastAsia="宋体" w:cs="宋体"/>
                <w:color w:val="000000"/>
                <w:sz w:val="21"/>
                <w:szCs w:val="21"/>
                <w:lang w:bidi="ar"/>
              </w:rPr>
              <w:t>联系方式等</w:t>
            </w:r>
          </w:p>
        </w:tc>
        <w:tc>
          <w:tcPr>
            <w:tcW w:w="1772"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《中华人民共和国政府信息公开条例》《教育部关于进一步做好小学升入初中免试就近入学工作的实施意见》《教育部关于推进中小学信息公开工作的意见》</w:t>
            </w:r>
          </w:p>
        </w:tc>
        <w:tc>
          <w:tcPr>
            <w:tcW w:w="1024"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信息形成或者变更之日起20个工作日内</w:t>
            </w:r>
          </w:p>
        </w:tc>
        <w:tc>
          <w:tcPr>
            <w:tcW w:w="92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学校</w:t>
            </w:r>
          </w:p>
        </w:tc>
        <w:tc>
          <w:tcPr>
            <w:tcW w:w="334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■两微一端  □发布会/听证会   □广播电视  □纸质媒体           □公开查阅点□政务服务中心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□其他    </w:t>
            </w:r>
          </w:p>
        </w:tc>
        <w:tc>
          <w:tcPr>
            <w:tcW w:w="58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6"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536"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36"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478"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11"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cantSplit/>
          <w:trHeight w:val="1940" w:hRule="atLeast"/>
        </w:trPr>
        <w:tc>
          <w:tcPr>
            <w:tcW w:w="551"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665"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832"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义务教育学生资助政策</w:t>
            </w:r>
          </w:p>
        </w:tc>
        <w:tc>
          <w:tcPr>
            <w:tcW w:w="1922"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Style w:val="9"/>
                <w:rFonts w:hint="default" w:ascii="宋体" w:hAnsi="宋体" w:eastAsia="宋体" w:cs="宋体"/>
                <w:color w:val="000000"/>
                <w:sz w:val="21"/>
                <w:szCs w:val="21"/>
                <w:lang w:bidi="ar"/>
              </w:rPr>
              <w:t>●</w:t>
            </w:r>
            <w:r>
              <w:rPr>
                <w:rFonts w:hint="eastAsia" w:ascii="宋体" w:hAnsi="宋体" w:cs="宋体"/>
                <w:color w:val="000000"/>
                <w:kern w:val="0"/>
                <w:szCs w:val="21"/>
                <w:lang w:bidi="ar"/>
              </w:rPr>
              <w:t>统一城乡义务教育“两免一补”政策</w:t>
            </w:r>
          </w:p>
        </w:tc>
        <w:tc>
          <w:tcPr>
            <w:tcW w:w="1772"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《中华人民共和国政府信息公开条例》《国务院关于进一步完善城乡义务教育经费保障机制的通知》</w:t>
            </w:r>
          </w:p>
        </w:tc>
        <w:tc>
          <w:tcPr>
            <w:tcW w:w="1024"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信息形成或者变更之日起20个工作日内</w:t>
            </w:r>
          </w:p>
        </w:tc>
        <w:tc>
          <w:tcPr>
            <w:tcW w:w="927"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学校</w:t>
            </w:r>
          </w:p>
        </w:tc>
        <w:tc>
          <w:tcPr>
            <w:tcW w:w="3345"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■两微一端  □发布会/听证会   □广播电视  □纸质媒体           □公开查阅点□政务服务中心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□精准推送  □其他</w:t>
            </w:r>
            <w:r>
              <w:rPr>
                <w:rFonts w:hint="eastAsia" w:ascii="宋体" w:hAnsi="宋体" w:cs="宋体"/>
                <w:color w:val="000000"/>
                <w:kern w:val="0"/>
                <w:szCs w:val="21"/>
                <w:u w:val="single"/>
                <w:lang w:bidi="ar"/>
              </w:rPr>
              <w:t xml:space="preserve">    </w:t>
            </w:r>
          </w:p>
        </w:tc>
        <w:tc>
          <w:tcPr>
            <w:tcW w:w="585"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6"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536"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36"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47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11" w:type="dxa"/>
            <w:tcBorders>
              <w:top w:val="single" w:color="auto" w:sz="4" w:space="0"/>
              <w:left w:val="single" w:color="000000"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cantSplit/>
          <w:trHeight w:val="1470" w:hRule="atLeast"/>
        </w:trPr>
        <w:tc>
          <w:tcPr>
            <w:tcW w:w="551"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665"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832"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教师职称评审</w:t>
            </w:r>
          </w:p>
        </w:tc>
        <w:tc>
          <w:tcPr>
            <w:tcW w:w="1922"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Style w:val="9"/>
                <w:rFonts w:hint="default" w:ascii="宋体" w:hAnsi="宋体" w:eastAsia="宋体" w:cs="宋体"/>
                <w:color w:val="000000"/>
                <w:sz w:val="21"/>
                <w:szCs w:val="21"/>
                <w:lang w:bidi="ar"/>
              </w:rPr>
              <w:t>●</w:t>
            </w:r>
            <w:r>
              <w:rPr>
                <w:rFonts w:hint="eastAsia" w:ascii="宋体" w:hAnsi="宋体" w:cs="宋体"/>
                <w:color w:val="000000"/>
                <w:kern w:val="0"/>
                <w:szCs w:val="21"/>
                <w:lang w:bidi="ar"/>
              </w:rPr>
              <w:t>评审政策</w:t>
            </w:r>
            <w:r>
              <w:rPr>
                <w:rFonts w:hint="eastAsia" w:ascii="宋体" w:hAnsi="宋体" w:cs="宋体"/>
                <w:color w:val="000000"/>
                <w:kern w:val="0"/>
                <w:szCs w:val="21"/>
                <w:lang w:bidi="ar"/>
              </w:rPr>
              <w:br w:type="textWrapping"/>
            </w:r>
            <w:r>
              <w:rPr>
                <w:rStyle w:val="9"/>
                <w:rFonts w:hint="default" w:ascii="宋体" w:hAnsi="宋体" w:eastAsia="宋体" w:cs="宋体"/>
                <w:color w:val="000000"/>
                <w:sz w:val="21"/>
                <w:szCs w:val="21"/>
                <w:lang w:bidi="ar"/>
              </w:rPr>
              <w:t>●</w:t>
            </w:r>
            <w:r>
              <w:rPr>
                <w:rFonts w:hint="eastAsia" w:ascii="宋体" w:hAnsi="宋体" w:cs="宋体"/>
                <w:color w:val="000000"/>
                <w:kern w:val="0"/>
                <w:szCs w:val="21"/>
                <w:lang w:bidi="ar"/>
              </w:rPr>
              <w:t>评审通知</w:t>
            </w:r>
            <w:r>
              <w:rPr>
                <w:rFonts w:hint="eastAsia" w:ascii="宋体" w:hAnsi="宋体" w:cs="宋体"/>
                <w:color w:val="000000"/>
                <w:kern w:val="0"/>
                <w:szCs w:val="21"/>
                <w:lang w:bidi="ar"/>
              </w:rPr>
              <w:br w:type="textWrapping"/>
            </w:r>
            <w:r>
              <w:rPr>
                <w:rStyle w:val="9"/>
                <w:rFonts w:hint="default" w:ascii="宋体" w:hAnsi="宋体" w:eastAsia="宋体" w:cs="宋体"/>
                <w:color w:val="000000"/>
                <w:sz w:val="21"/>
                <w:szCs w:val="21"/>
                <w:lang w:bidi="ar"/>
              </w:rPr>
              <w:t>●</w:t>
            </w:r>
            <w:r>
              <w:rPr>
                <w:rFonts w:hint="eastAsia" w:ascii="宋体" w:hAnsi="宋体" w:cs="宋体"/>
                <w:color w:val="000000"/>
                <w:kern w:val="0"/>
                <w:szCs w:val="21"/>
                <w:lang w:bidi="ar"/>
              </w:rPr>
              <w:t>学校拟推荐人选名单</w:t>
            </w:r>
            <w:r>
              <w:rPr>
                <w:rFonts w:hint="eastAsia" w:ascii="宋体" w:hAnsi="宋体" w:cs="宋体"/>
                <w:color w:val="000000"/>
                <w:kern w:val="0"/>
                <w:szCs w:val="21"/>
                <w:lang w:bidi="ar"/>
              </w:rPr>
              <w:br w:type="textWrapping"/>
            </w:r>
            <w:r>
              <w:rPr>
                <w:rStyle w:val="9"/>
                <w:rFonts w:hint="default" w:ascii="宋体" w:hAnsi="宋体" w:eastAsia="宋体" w:cs="宋体"/>
                <w:color w:val="000000"/>
                <w:sz w:val="21"/>
                <w:szCs w:val="21"/>
                <w:lang w:bidi="ar"/>
              </w:rPr>
              <w:t>●</w:t>
            </w:r>
            <w:r>
              <w:rPr>
                <w:rFonts w:hint="eastAsia" w:ascii="宋体" w:hAnsi="宋体" w:cs="宋体"/>
                <w:color w:val="000000"/>
                <w:kern w:val="0"/>
                <w:szCs w:val="21"/>
                <w:lang w:bidi="ar"/>
              </w:rPr>
              <w:t>评审结果</w:t>
            </w:r>
            <w:r>
              <w:rPr>
                <w:rFonts w:hint="eastAsia" w:ascii="宋体" w:hAnsi="宋体" w:cs="宋体"/>
                <w:color w:val="000000"/>
                <w:kern w:val="0"/>
                <w:szCs w:val="21"/>
                <w:lang w:bidi="ar"/>
              </w:rPr>
              <w:br w:type="textWrapping"/>
            </w:r>
            <w:r>
              <w:rPr>
                <w:rStyle w:val="9"/>
                <w:rFonts w:hint="default" w:ascii="宋体" w:hAnsi="宋体" w:eastAsia="宋体" w:cs="宋体"/>
                <w:color w:val="000000"/>
                <w:sz w:val="21"/>
                <w:szCs w:val="21"/>
                <w:lang w:bidi="ar"/>
              </w:rPr>
              <w:t>●</w:t>
            </w:r>
            <w:r>
              <w:rPr>
                <w:rFonts w:hint="eastAsia" w:ascii="宋体" w:hAnsi="宋体" w:cs="宋体"/>
                <w:color w:val="000000"/>
                <w:kern w:val="0"/>
                <w:szCs w:val="21"/>
                <w:lang w:bidi="ar"/>
              </w:rPr>
              <w:t>最终结果</w:t>
            </w:r>
          </w:p>
        </w:tc>
        <w:tc>
          <w:tcPr>
            <w:tcW w:w="1772" w:type="dxa"/>
            <w:tcBorders>
              <w:top w:val="single" w:color="auto" w:sz="4" w:space="0"/>
              <w:left w:val="single" w:color="000000" w:sz="4" w:space="0"/>
              <w:bottom w:val="single" w:color="auto" w:sz="4" w:space="0"/>
              <w:right w:val="single" w:color="000000" w:sz="4" w:space="0"/>
            </w:tcBorders>
            <w:noWrap w:val="0"/>
            <w:vAlign w:val="center"/>
          </w:tcPr>
          <w:p>
            <w:pPr>
              <w:widowControl/>
              <w:spacing w:line="2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《中华人民共和国政府信息公开条例》《人力资源社会保障部教育部关于印发深化中小学教师职称制度改革的指导意见的通知》</w:t>
            </w:r>
          </w:p>
        </w:tc>
        <w:tc>
          <w:tcPr>
            <w:tcW w:w="1024"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信息形成（变更）3个工作日内，公示时间不少于7个工作日</w:t>
            </w:r>
          </w:p>
        </w:tc>
        <w:tc>
          <w:tcPr>
            <w:tcW w:w="927"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学校</w:t>
            </w:r>
          </w:p>
        </w:tc>
        <w:tc>
          <w:tcPr>
            <w:tcW w:w="3345" w:type="dxa"/>
            <w:tcBorders>
              <w:top w:val="single" w:color="auto" w:sz="4" w:space="0"/>
              <w:left w:val="single" w:color="000000" w:sz="4" w:space="0"/>
              <w:bottom w:val="single" w:color="auto" w:sz="4" w:space="0"/>
              <w:right w:val="single" w:color="000000" w:sz="4" w:space="0"/>
            </w:tcBorders>
            <w:noWrap w:val="0"/>
            <w:vAlign w:val="center"/>
          </w:tcPr>
          <w:p>
            <w:pPr>
              <w:widowControl/>
              <w:spacing w:line="2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□两微一端  □发布会/听证会   □广播电视  □纸质媒体           □公开查阅点□政务服务中心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□精准推送  □其他</w:t>
            </w:r>
            <w:r>
              <w:rPr>
                <w:rFonts w:hint="eastAsia" w:ascii="宋体" w:hAnsi="宋体" w:cs="宋体"/>
                <w:color w:val="000000"/>
                <w:kern w:val="0"/>
                <w:szCs w:val="21"/>
                <w:u w:val="single"/>
                <w:lang w:bidi="ar"/>
              </w:rPr>
              <w:t xml:space="preserve">    </w:t>
            </w:r>
          </w:p>
        </w:tc>
        <w:tc>
          <w:tcPr>
            <w:tcW w:w="585"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576"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教师</w:t>
            </w:r>
          </w:p>
        </w:tc>
        <w:tc>
          <w:tcPr>
            <w:tcW w:w="536"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36"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47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11" w:type="dxa"/>
            <w:tcBorders>
              <w:top w:val="single" w:color="auto" w:sz="4" w:space="0"/>
              <w:left w:val="single" w:color="000000"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 √</w:t>
            </w:r>
          </w:p>
        </w:tc>
      </w:tr>
    </w:tbl>
    <w:p>
      <w:pPr>
        <w:pStyle w:val="2"/>
        <w:rPr>
          <w:rFonts w:hint="eastAsia"/>
          <w:color w:val="000000"/>
        </w:rPr>
      </w:pPr>
      <w:r>
        <w:rPr>
          <w:rFonts w:hint="eastAsia"/>
          <w:color w:val="000000"/>
        </w:rPr>
        <w:br w:type="page"/>
      </w:r>
    </w:p>
    <w:p>
      <w:pPr>
        <w:pStyle w:val="3"/>
        <w:spacing w:before="0" w:after="0" w:line="500" w:lineRule="exact"/>
        <w:jc w:val="center"/>
        <w:rPr>
          <w:rFonts w:hint="eastAsia" w:ascii="方正小标宋简体" w:hAnsi="方正小标宋简体" w:eastAsia="方正小标宋简体" w:cs="方正小标宋简体"/>
          <w:b w:val="0"/>
          <w:bCs w:val="0"/>
          <w:color w:val="000000"/>
          <w:sz w:val="36"/>
          <w:szCs w:val="36"/>
        </w:rPr>
      </w:pPr>
      <w:bookmarkStart w:id="9" w:name="_Toc17884"/>
      <w:bookmarkStart w:id="10" w:name="_Toc10958_WPSOffice_Level1"/>
      <w:bookmarkStart w:id="11" w:name="_Toc13604"/>
      <w:bookmarkStart w:id="12" w:name="_Toc31295_WPSOffice_Level1"/>
      <w:r>
        <w:rPr>
          <w:rFonts w:hint="eastAsia" w:ascii="方正小标宋简体" w:hAnsi="方正小标宋简体" w:eastAsia="方正小标宋简体" w:cs="方正小标宋简体"/>
          <w:b w:val="0"/>
          <w:bCs w:val="0"/>
          <w:color w:val="000000"/>
          <w:sz w:val="36"/>
          <w:szCs w:val="36"/>
        </w:rPr>
        <w:t>户籍管理领域基层政务公开标准目录</w:t>
      </w:r>
      <w:bookmarkEnd w:id="9"/>
      <w:bookmarkEnd w:id="10"/>
      <w:bookmarkEnd w:id="11"/>
    </w:p>
    <w:tbl>
      <w:tblPr>
        <w:tblStyle w:val="7"/>
        <w:tblW w:w="14560" w:type="dxa"/>
        <w:tblInd w:w="0" w:type="dxa"/>
        <w:tblLayout w:type="fixed"/>
        <w:tblCellMar>
          <w:top w:w="17" w:type="dxa"/>
          <w:left w:w="74" w:type="dxa"/>
          <w:bottom w:w="17" w:type="dxa"/>
          <w:right w:w="74" w:type="dxa"/>
        </w:tblCellMar>
      </w:tblPr>
      <w:tblGrid>
        <w:gridCol w:w="707"/>
        <w:gridCol w:w="698"/>
        <w:gridCol w:w="940"/>
        <w:gridCol w:w="1880"/>
        <w:gridCol w:w="1916"/>
        <w:gridCol w:w="957"/>
        <w:gridCol w:w="832"/>
        <w:gridCol w:w="3795"/>
        <w:gridCol w:w="470"/>
        <w:gridCol w:w="578"/>
        <w:gridCol w:w="434"/>
        <w:gridCol w:w="434"/>
        <w:gridCol w:w="488"/>
        <w:gridCol w:w="431"/>
      </w:tblGrid>
      <w:tr>
        <w:tblPrEx>
          <w:tblCellMar>
            <w:top w:w="17" w:type="dxa"/>
            <w:left w:w="74" w:type="dxa"/>
            <w:bottom w:w="17" w:type="dxa"/>
            <w:right w:w="74" w:type="dxa"/>
          </w:tblCellMar>
        </w:tblPrEx>
        <w:trPr>
          <w:trHeight w:val="440" w:hRule="atLeast"/>
        </w:trPr>
        <w:tc>
          <w:tcPr>
            <w:tcW w:w="70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序号</w:t>
            </w:r>
          </w:p>
        </w:tc>
        <w:tc>
          <w:tcPr>
            <w:tcW w:w="163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公开事项</w:t>
            </w:r>
          </w:p>
        </w:tc>
        <w:tc>
          <w:tcPr>
            <w:tcW w:w="18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公开内容（要素）</w:t>
            </w:r>
          </w:p>
        </w:tc>
        <w:tc>
          <w:tcPr>
            <w:tcW w:w="19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公开依据</w:t>
            </w:r>
          </w:p>
        </w:tc>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公开时限</w:t>
            </w:r>
          </w:p>
        </w:tc>
        <w:tc>
          <w:tcPr>
            <w:tcW w:w="8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主体</w:t>
            </w:r>
          </w:p>
        </w:tc>
        <w:tc>
          <w:tcPr>
            <w:tcW w:w="37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公开渠道</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和载体</w:t>
            </w:r>
          </w:p>
        </w:tc>
        <w:tc>
          <w:tcPr>
            <w:tcW w:w="10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公开对象</w:t>
            </w:r>
          </w:p>
        </w:tc>
        <w:tc>
          <w:tcPr>
            <w:tcW w:w="8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公开方式</w:t>
            </w:r>
          </w:p>
        </w:tc>
        <w:tc>
          <w:tcPr>
            <w:tcW w:w="91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公开层级</w:t>
            </w:r>
          </w:p>
        </w:tc>
      </w:tr>
      <w:tr>
        <w:tblPrEx>
          <w:tblCellMar>
            <w:top w:w="17" w:type="dxa"/>
            <w:left w:w="74" w:type="dxa"/>
            <w:bottom w:w="17" w:type="dxa"/>
            <w:right w:w="74" w:type="dxa"/>
          </w:tblCellMar>
        </w:tblPrEx>
        <w:trPr>
          <w:trHeight w:val="1080" w:hRule="atLeast"/>
        </w:trPr>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6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一级事项</w:t>
            </w:r>
          </w:p>
        </w:tc>
        <w:tc>
          <w:tcPr>
            <w:tcW w:w="9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二级事项</w:t>
            </w:r>
          </w:p>
        </w:tc>
        <w:tc>
          <w:tcPr>
            <w:tcW w:w="1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3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4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全社会</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特定</w:t>
            </w:r>
          </w:p>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群体</w:t>
            </w:r>
          </w:p>
        </w:tc>
        <w:tc>
          <w:tcPr>
            <w:tcW w:w="4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主动</w:t>
            </w:r>
          </w:p>
        </w:tc>
        <w:tc>
          <w:tcPr>
            <w:tcW w:w="4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依申请</w:t>
            </w:r>
          </w:p>
        </w:tc>
        <w:tc>
          <w:tcPr>
            <w:tcW w:w="48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县级</w:t>
            </w:r>
          </w:p>
        </w:tc>
        <w:tc>
          <w:tcPr>
            <w:tcW w:w="43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乡级</w:t>
            </w:r>
          </w:p>
        </w:tc>
      </w:tr>
      <w:tr>
        <w:tblPrEx>
          <w:tblCellMar>
            <w:top w:w="17" w:type="dxa"/>
            <w:left w:w="74" w:type="dxa"/>
            <w:bottom w:w="17" w:type="dxa"/>
            <w:right w:w="74" w:type="dxa"/>
          </w:tblCellMar>
        </w:tblPrEx>
        <w:trPr>
          <w:trHeight w:val="312" w:hRule="atLeast"/>
        </w:trPr>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6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9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1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3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4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48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4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r>
      <w:tr>
        <w:tblPrEx>
          <w:tblCellMar>
            <w:top w:w="17" w:type="dxa"/>
            <w:left w:w="74" w:type="dxa"/>
            <w:bottom w:w="17" w:type="dxa"/>
            <w:right w:w="74" w:type="dxa"/>
          </w:tblCellMar>
        </w:tblPrEx>
        <w:trPr>
          <w:trHeight w:val="2508"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出生</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登记</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新生儿国内出生户口登记</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●受理部门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●所需材料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●收费依据及标准</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《中华人民共和国户口登记条例》 《中华人民共和国政府信息公开条例》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形成或者变更之日起20个工作日内予以公开</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eastAsia="zh-CN" w:bidi="ar"/>
              </w:rPr>
              <w:t>派出所</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trHeight w:val="1996"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收养</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登记</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社会福利机构收养弃婴登记户口</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●受理部门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●所需材料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●收费依据及标准</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《中华人民共和国户口登记条例》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《中华人民共和国收养法》《中国公民收养子女登记办法》《中华人民共和国国籍法》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《中华人民共和国政府信息公开条例》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形成或者变更之日起20个工作日内予以公开</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派出所</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trHeight w:val="1996"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3</w:t>
            </w:r>
          </w:p>
        </w:tc>
        <w:tc>
          <w:tcPr>
            <w:tcW w:w="6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恢复</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户口</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刑满释放人员恢复户口</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●受理部门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●所需材料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●收费依据及标准</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《中华人民共和国户口登记条例》 《中华人民共和国政府信息公开条例》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形成或者变更之日起20个工作日内予以公开</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派出所</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trHeight w:val="1996"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4</w:t>
            </w:r>
          </w:p>
        </w:tc>
        <w:tc>
          <w:tcPr>
            <w:tcW w:w="6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转业、复员、退伍军人恢复户口</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●受理部门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●所需材料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●收费依据及标准</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《中华人民共和国户口登记条例》 《中华人民共和国政府信息公开条例》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形成或者变更之日起20个工作日内予以公开</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派出所</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trHeight w:val="1701"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5</w:t>
            </w:r>
          </w:p>
        </w:tc>
        <w:tc>
          <w:tcPr>
            <w:tcW w:w="6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宣告失踪或者死亡注销户口后重新出现恢复户口登记</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●受理部门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●所需材料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●收费依据及标准</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《中华人民共和国户口登记条例》 《中华人民共和国政府信息公开条例》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形成或者变更之日起20个工作日内予以公开</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派出所</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trHeight w:val="1731"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6</w:t>
            </w:r>
          </w:p>
        </w:tc>
        <w:tc>
          <w:tcPr>
            <w:tcW w:w="6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持证未落户在原迁出地恢复户口</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●受理部门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●所需材料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●收费依据及标准</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《中华人民共和国户口登记条例》 《中华人民共和国政府信息公开条例》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形成或者变更之日起20个工作日内予以公开</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派出所</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trHeight w:val="1996"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7</w:t>
            </w:r>
          </w:p>
        </w:tc>
        <w:tc>
          <w:tcPr>
            <w:tcW w:w="6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原已登记常住户口，因错误注销、长期外出（含婚嫁未迁）注销、计算机信息丢失等原因造成的无户口人员恢复户口</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●受理部门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●所需材料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●收费依据及标准</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《中华人民共和国户口登记条例》 《中华人民共和国政府信息公开条例》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形成或者变更之日起20个工作日内予以公开</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派出所</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trHeight w:val="1996"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8</w:t>
            </w:r>
          </w:p>
        </w:tc>
        <w:tc>
          <w:tcPr>
            <w:tcW w:w="6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注销登记</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死亡注销</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●受理部门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●所需材料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●收费依据及标准</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《中华人民共和国户口登记条例》 《中华人民共和国政府信息公开条例》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形成或者变更之日起20个工作日内予以公开</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派出所</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trHeight w:val="1996"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9</w:t>
            </w:r>
          </w:p>
        </w:tc>
        <w:tc>
          <w:tcPr>
            <w:tcW w:w="6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参军入伍注销</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●受理部门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●所需材料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●收费依据及标准</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《中华人民共和国户口登记条例》 《中华人民共和国政府信息公开条例》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形成或者变更之日起20个工作日内予以公开</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派出所</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trHeight w:val="1996"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10</w:t>
            </w:r>
          </w:p>
        </w:tc>
        <w:tc>
          <w:tcPr>
            <w:tcW w:w="6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户口</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迁移</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夫妻投靠</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●受理部门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●所需材料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●收费依据及标准</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《中华人民共和国户口登记条例》 《中华人民共和国政府信息公开条例》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形成或者变更之日起20个工作日内予以公开</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派出所</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trHeight w:val="1996"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11</w:t>
            </w:r>
          </w:p>
        </w:tc>
        <w:tc>
          <w:tcPr>
            <w:tcW w:w="6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子女投靠父母</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●受理部门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●所需材料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●收费依据及标准</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《中华人民共和国户口登记条例》 《中华人民共和国政府信息公开条例》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形成或者变更之日起20个工作日内予以公开</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派出所</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trHeight w:val="220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12</w:t>
            </w:r>
          </w:p>
        </w:tc>
        <w:tc>
          <w:tcPr>
            <w:tcW w:w="6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父母投靠成年子女</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●受理部门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●所需材料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●收费依据及标准</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《中华人民共和国户口登记条例》 《中华人民共和国政府信息公开条例》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形成或者变更之日起20个工作日内予以公开</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派出所</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trHeight w:val="2275"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13</w:t>
            </w:r>
          </w:p>
        </w:tc>
        <w:tc>
          <w:tcPr>
            <w:tcW w:w="6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大中专学生户口迁移</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●受理部门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●所需材料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●收费依据及标准</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《中华人民共和国户口登记条例》 《中华人民共和国政府信息公开条例》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形成或者变更之日起20个工作日内予以公开</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派出所</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trHeight w:val="1996"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14</w:t>
            </w:r>
          </w:p>
        </w:tc>
        <w:tc>
          <w:tcPr>
            <w:tcW w:w="6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就业居住户口迁移</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●受理部门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●所需材料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●收费依据及标准</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《中华人民共和国户口登记条例》 《中华人民共和国政府信息公开条例》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形成或者变更之日起20个工作日内予以公开</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派出所</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trHeight w:val="1996"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15</w:t>
            </w:r>
          </w:p>
        </w:tc>
        <w:tc>
          <w:tcPr>
            <w:tcW w:w="6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技术工人户口迁移</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●受理部门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●所需材料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●收费依据及标准</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《中华人民共和国户口登记条例》 《中华人民共和国政府信息公开条例》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形成或者变更之日起20个工作日内予以公开</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ascii="宋体" w:hAnsi="宋体" w:cs="宋体"/>
                <w:color w:val="000000"/>
                <w:szCs w:val="21"/>
              </w:rPr>
            </w:pPr>
            <w:r>
              <w:rPr>
                <w:rFonts w:hint="eastAsia" w:ascii="宋体" w:hAnsi="宋体" w:cs="宋体"/>
                <w:color w:val="000000"/>
                <w:kern w:val="0"/>
                <w:szCs w:val="21"/>
                <w:lang w:eastAsia="zh-CN" w:bidi="ar"/>
              </w:rPr>
              <w:t>派出所</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trHeight w:val="2245"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16</w:t>
            </w:r>
          </w:p>
        </w:tc>
        <w:tc>
          <w:tcPr>
            <w:tcW w:w="6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录用公务员、参公人员、事业编制人员、工作调动等原因户口迁移</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●受理部门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●所需材料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●收费依据及标准</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《中华人民共和国户口登记条例》 《中华人民共和国政府信息公开条例》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形成或者变更之日起20个工作日内予以公开</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派出所</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trHeight w:val="2185"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17</w:t>
            </w:r>
          </w:p>
        </w:tc>
        <w:tc>
          <w:tcPr>
            <w:tcW w:w="6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家属随军户口迁移</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●受理部门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●所需材料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●收费依据及标准</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《中华人民共和国户口登记条例》 《中华人民共和国政府信息公开条例》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形成或者变更之日起20个工作日内予以公开</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派出所</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trHeight w:val="2215"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18</w:t>
            </w:r>
          </w:p>
        </w:tc>
        <w:tc>
          <w:tcPr>
            <w:tcW w:w="6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博士后人员户口迁移</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●受理部门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●所需材料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●收费依据及标准</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《中华人民共和国户口登记条例》 《中华人民共和国政府信息公开条例》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形成或者变更之日起20个工作日内予以公开</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派出所</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trHeight w:val="9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19</w:t>
            </w:r>
          </w:p>
        </w:tc>
        <w:tc>
          <w:tcPr>
            <w:tcW w:w="6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军队无军籍退休退职职工户口迁移</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●受理部门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●所需材料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●收费依据及标准</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《中华人民共和国户口登记条例》 《中华人民共和国政府信息公开条例》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形成或者变更之日起20个工作日内予以公开</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派出所</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trHeight w:val="1642"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20</w:t>
            </w:r>
          </w:p>
        </w:tc>
        <w:tc>
          <w:tcPr>
            <w:tcW w:w="6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
                <w:color w:val="000000"/>
                <w:szCs w:val="21"/>
              </w:rPr>
            </w:pPr>
            <w:r>
              <w:rPr>
                <w:rFonts w:hint="eastAsia" w:ascii="宋体" w:hAnsi="宋体" w:cs="宋体"/>
                <w:b/>
                <w:color w:val="000000"/>
                <w:kern w:val="0"/>
                <w:szCs w:val="21"/>
                <w:lang w:bidi="ar"/>
              </w:rPr>
              <w:t>户口登记项目变更或更正</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变更姓氏</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●受理部门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●所需材料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●收费依据及标准</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《中华人民共和国户口登记条例》 《中华人民共和国政府信息公开条例》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形成或者变更之日起20个工作日内予以公开</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派出所</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trHeight w:val="1768"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21</w:t>
            </w:r>
          </w:p>
        </w:tc>
        <w:tc>
          <w:tcPr>
            <w:tcW w:w="6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
                <w:color w:val="000000"/>
                <w:szCs w:val="21"/>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变更名字</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●受理部门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●所需材料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●收费依据及标准</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《中华人民共和国户口登记条例》 《中华人民共和国政府信息公开条例》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形成或者变更之日起20个工作日内予以公开</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派出所</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□精准推送</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trHeight w:val="9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22</w:t>
            </w:r>
          </w:p>
        </w:tc>
        <w:tc>
          <w:tcPr>
            <w:tcW w:w="6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
                <w:color w:val="000000"/>
                <w:szCs w:val="21"/>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更正出生日期</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●受理部门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●所需材料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●收费依据及标准</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《中华人民共和国户口登记条例》 《中华人民共和国政府信息公开条例》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形成或者变更之日起20个工作日内予以公开</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派出所</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■政府网站    </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□精准推送</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trHeight w:val="9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23</w:t>
            </w:r>
          </w:p>
        </w:tc>
        <w:tc>
          <w:tcPr>
            <w:tcW w:w="6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
                <w:color w:val="000000"/>
                <w:szCs w:val="21"/>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变更民族成份</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●受理部门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●所需材料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●收费依据及标准</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《中国公民民族成分登记管理办</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《中华人民共和国政府信息公开条例》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形成或者变更之日起20个工作日内予以公开</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派出所</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□精准推送</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trHeight w:val="1996"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24</w:t>
            </w:r>
          </w:p>
        </w:tc>
        <w:tc>
          <w:tcPr>
            <w:tcW w:w="6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
                <w:color w:val="000000"/>
                <w:szCs w:val="21"/>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非主要项目变更更正</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●受理部门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●所需材料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●收费依据及标准</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《中华人民共和国户口登记条例》 《中华人民共和国政府信息公开条例》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形成或者变更之日起20个工作日内予以公开</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派出所</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□精准推送</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trHeight w:val="22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25</w:t>
            </w:r>
          </w:p>
        </w:tc>
        <w:tc>
          <w:tcPr>
            <w:tcW w:w="6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暂住登记及居住证管理</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暂住登记</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●受理部门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●所需材料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●收费依据及标准</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《中华人民共和国户口登记条例》 《中华人民共和国政府信息公开条例》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形成或者变更之日起20个工作日内予以公开</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派出所</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□精准推送</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trHeight w:val="9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26</w:t>
            </w:r>
          </w:p>
        </w:tc>
        <w:tc>
          <w:tcPr>
            <w:tcW w:w="6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居住证首次申领</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●受理部门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●所需材料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●收费依据及标准</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《居住证暂行条例》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《中华人民共和国政府信息公开条例》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形成或者变更之日起20个工作日内予以公开</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派出所</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□精准推送</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trHeight w:val="223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27</w:t>
            </w:r>
          </w:p>
        </w:tc>
        <w:tc>
          <w:tcPr>
            <w:tcW w:w="6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居住证换、补领</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●受理部门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●所需材料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●收费依据及标准</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《居住证暂行条例》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《中华人民共和国政府信息公开条例》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形成或者变更之日起20个工作日内予以公开</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派出所</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□精准推送</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trHeight w:val="214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8</w:t>
            </w:r>
          </w:p>
        </w:tc>
        <w:tc>
          <w:tcPr>
            <w:tcW w:w="6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居住证签注</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●受理部门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●所需材料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●收费依据及标准</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《居住证暂行条例》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《中华人民共和国政府信息公开条例》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形成或者变更之日起20个工作日内予以公开</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派出所</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□精准推送</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trHeight w:val="2011"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29</w:t>
            </w:r>
          </w:p>
        </w:tc>
        <w:tc>
          <w:tcPr>
            <w:tcW w:w="6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居民身份证管理</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居民身份证申领</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●受理部门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●所需材料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●收费依据及标准</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《中华人民共和国居民身份证法》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《中华人民共和国政府信息公开条例》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形成或者变更之日起20个工作日内予以公开</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派出所</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□精准推送</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trHeight w:val="217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30</w:t>
            </w:r>
          </w:p>
        </w:tc>
        <w:tc>
          <w:tcPr>
            <w:tcW w:w="6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居民身份证换、补领</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●受理部门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●所需材料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●收费依据及标准</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《中华人民共和国居民身份证法》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《中华人民共和国政府信息公开条例》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形成或者变更之日起20个工作日内予以公开</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派出所</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□精准推送</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trHeight w:val="2093"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31</w:t>
            </w:r>
          </w:p>
        </w:tc>
        <w:tc>
          <w:tcPr>
            <w:tcW w:w="6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临时居民身份证申领</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●受理部门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●所需材料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●收费依据及标准</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《中华人民共和国临时居民身份证管理办法》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《中华人民共和国政府信息公开条例》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形成或者变更之日起20个工作日内予以公开</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派出所</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□精准推送</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trHeight w:val="1996"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32</w:t>
            </w:r>
          </w:p>
        </w:tc>
        <w:tc>
          <w:tcPr>
            <w:tcW w:w="6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异地申请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换、补领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居民身份证</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●受理部门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●所需材料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●收费依据及标准</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《中华人民共和国居民身份证法》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《公安部关于印发&lt;关于建立居民身份证异地受理挂失申报和丢失招领制度的意见&gt;的通知》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《中华人民共和国政府信息公开条例》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形成或者变更之日起20个工作日内予以公开</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派出所</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□精准推送</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bl>
    <w:p>
      <w:pPr>
        <w:pStyle w:val="3"/>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br w:type="page"/>
      </w:r>
      <w:bookmarkStart w:id="13" w:name="_Toc25790"/>
      <w:bookmarkStart w:id="14" w:name="_Toc19564"/>
      <w:r>
        <w:rPr>
          <w:rFonts w:hint="eastAsia" w:ascii="方正小标宋简体" w:hAnsi="方正小标宋简体" w:eastAsia="方正小标宋简体" w:cs="方正小标宋简体"/>
          <w:b w:val="0"/>
          <w:bCs w:val="0"/>
          <w:color w:val="000000"/>
          <w:sz w:val="36"/>
          <w:szCs w:val="36"/>
        </w:rPr>
        <w:t>社会救助领域基层政务公开标准目录</w:t>
      </w:r>
      <w:bookmarkEnd w:id="12"/>
      <w:bookmarkEnd w:id="13"/>
      <w:bookmarkEnd w:id="14"/>
    </w:p>
    <w:tbl>
      <w:tblPr>
        <w:tblStyle w:val="7"/>
        <w:tblW w:w="14326" w:type="dxa"/>
        <w:jc w:val="center"/>
        <w:tblLayout w:type="fixed"/>
        <w:tblCellMar>
          <w:top w:w="15" w:type="dxa"/>
          <w:left w:w="15" w:type="dxa"/>
          <w:bottom w:w="15" w:type="dxa"/>
          <w:right w:w="15" w:type="dxa"/>
        </w:tblCellMar>
      </w:tblPr>
      <w:tblGrid>
        <w:gridCol w:w="509"/>
        <w:gridCol w:w="674"/>
        <w:gridCol w:w="675"/>
        <w:gridCol w:w="1863"/>
        <w:gridCol w:w="1456"/>
        <w:gridCol w:w="945"/>
        <w:gridCol w:w="960"/>
        <w:gridCol w:w="3374"/>
        <w:gridCol w:w="675"/>
        <w:gridCol w:w="645"/>
        <w:gridCol w:w="675"/>
        <w:gridCol w:w="645"/>
        <w:gridCol w:w="585"/>
        <w:gridCol w:w="645"/>
      </w:tblGrid>
      <w:tr>
        <w:tblPrEx>
          <w:tblCellMar>
            <w:top w:w="15" w:type="dxa"/>
            <w:left w:w="15" w:type="dxa"/>
            <w:bottom w:w="15" w:type="dxa"/>
            <w:right w:w="15" w:type="dxa"/>
          </w:tblCellMar>
        </w:tblPrEx>
        <w:trPr>
          <w:cantSplit/>
          <w:jc w:val="center"/>
        </w:trPr>
        <w:tc>
          <w:tcPr>
            <w:tcW w:w="5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序 号</w:t>
            </w:r>
          </w:p>
        </w:tc>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公开事项</w:t>
            </w:r>
          </w:p>
        </w:tc>
        <w:tc>
          <w:tcPr>
            <w:tcW w:w="18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公开内容</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 xml:space="preserve">(要素)        </w:t>
            </w:r>
          </w:p>
        </w:tc>
        <w:tc>
          <w:tcPr>
            <w:tcW w:w="14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公开依据</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时限</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主体</w:t>
            </w:r>
          </w:p>
        </w:tc>
        <w:tc>
          <w:tcPr>
            <w:tcW w:w="33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公开渠道和载体</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公开对象</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公开方式</w:t>
            </w:r>
          </w:p>
        </w:tc>
        <w:tc>
          <w:tcPr>
            <w:tcW w:w="12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公开层级</w:t>
            </w:r>
          </w:p>
        </w:tc>
      </w:tr>
      <w:tr>
        <w:tblPrEx>
          <w:tblCellMar>
            <w:top w:w="15" w:type="dxa"/>
            <w:left w:w="15" w:type="dxa"/>
            <w:bottom w:w="15" w:type="dxa"/>
            <w:right w:w="15" w:type="dxa"/>
          </w:tblCellMar>
        </w:tblPrEx>
        <w:trPr>
          <w:cantSpli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一级   事项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二级       事项</w:t>
            </w:r>
          </w:p>
        </w:tc>
        <w:tc>
          <w:tcPr>
            <w:tcW w:w="18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33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全</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社会</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特定群体</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主动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依</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申请</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县级</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乡级</w:t>
            </w:r>
          </w:p>
        </w:tc>
      </w:tr>
      <w:tr>
        <w:tblPrEx>
          <w:tblCellMar>
            <w:top w:w="15" w:type="dxa"/>
            <w:left w:w="15" w:type="dxa"/>
            <w:bottom w:w="15" w:type="dxa"/>
            <w:right w:w="15" w:type="dxa"/>
          </w:tblCellMar>
        </w:tblPrEx>
        <w:trPr>
          <w:cantSplit/>
          <w:jc w:val="center"/>
        </w:trPr>
        <w:tc>
          <w:tcPr>
            <w:tcW w:w="5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6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综</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政策</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法规</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文件</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●《社会救助暂行办法》（国务院令第649号）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●各地配套政策法规文件</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信息公开规定</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制定或获取信息之日起10个工作日内</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eastAsia="zh-CN" w:bidi="ar"/>
              </w:rPr>
              <w:t>民政办</w:t>
            </w:r>
          </w:p>
        </w:tc>
        <w:tc>
          <w:tcPr>
            <w:tcW w:w="33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■政府网站    □政府公报                                                                                                                                                                                                                □两微一端    □发布会/听证会                                                                                                                                                                                              □广播电视    □纸质媒体                                                                                                                                                                                                   □公开查阅点  □政务服务中心                                                                                                                                                                                                    □便民服务站  □入户/现场                                                                                                                                                                                                   □社区/企事业单位/村公示栏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（电子屏）                                                                                                                                                                                          □精准推送    □其他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cantSplit/>
          <w:trHeight w:val="312" w:hRule="atLeast"/>
          <w:jc w:val="center"/>
        </w:trPr>
        <w:tc>
          <w:tcPr>
            <w:tcW w:w="5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监督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检查</w:t>
            </w:r>
          </w:p>
        </w:tc>
        <w:tc>
          <w:tcPr>
            <w:tcW w:w="18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●社会救助信访通讯地址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●社会救助投诉举报电话</w:t>
            </w:r>
          </w:p>
        </w:tc>
        <w:tc>
          <w:tcPr>
            <w:tcW w:w="14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相关政策规定</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制定或获取信息之日起10个工作日内</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eastAsia="zh-CN" w:bidi="ar"/>
              </w:rPr>
              <w:t>民政办</w:t>
            </w:r>
          </w:p>
        </w:tc>
        <w:tc>
          <w:tcPr>
            <w:tcW w:w="33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■政府网站    □政府公报                                                                                                                                                                                                                □两微一端    □发布会/听证会                                                                                                                                                                                              □广播电视    □纸质媒体                                                                                                                                                                                                   □公开查阅点  □政务服务中心                                                                                                                                                                                                    □便民服务站  □入户/现场                                                                                                                                                                                                   ■社区/企事业单位/村公示栏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（电子屏）                                                                                                                                                                                          □精准推送    □其他     </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cantSplit/>
          <w:trHeight w:val="31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18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33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trHeight w:val="31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18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33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trHeight w:val="31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18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33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jc w:val="center"/>
        </w:trPr>
        <w:tc>
          <w:tcPr>
            <w:tcW w:w="5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6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最低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生活</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保障</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政策</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法规</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文件</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●《国务院关于进一步加强和改进最低生活保障工作的意见》（国发〔2012〕45号）                     ●《最低生活保障审核审批办法（试行）》（民发〔2012〕220号）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●各地配套政策法规文件</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信息公开规定</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制定或获取信息之日起10个工作日内</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ascii="宋体" w:hAnsi="宋体" w:cs="宋体"/>
                <w:color w:val="000000"/>
                <w:szCs w:val="21"/>
              </w:rPr>
            </w:pPr>
            <w:r>
              <w:rPr>
                <w:rFonts w:hint="eastAsia" w:ascii="宋体" w:hAnsi="宋体" w:cs="宋体"/>
                <w:color w:val="000000"/>
                <w:kern w:val="0"/>
                <w:szCs w:val="21"/>
                <w:lang w:eastAsia="zh-CN" w:bidi="ar"/>
              </w:rPr>
              <w:t>民政办</w:t>
            </w:r>
          </w:p>
        </w:tc>
        <w:tc>
          <w:tcPr>
            <w:tcW w:w="33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■政府网站    □政府公报                                                                                                                                                                                                                □两微一端    □发布会/听证会                                                                                                                                                                                              □广播电视    □纸质媒体                                                                                                                                                                                                     □公开查阅点    □政务服务中心                                                                                                                                                                                                    □便民服务站  □入户/现场                                                                                                                                                                                                   □社区/企事业单位/村公示栏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（电子屏）                                                                                                                                                                                          □精准推送    □其他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cantSplit/>
          <w:trHeight w:val="312" w:hRule="atLeast"/>
          <w:jc w:val="center"/>
        </w:trPr>
        <w:tc>
          <w:tcPr>
            <w:tcW w:w="5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办事  指南</w:t>
            </w:r>
          </w:p>
        </w:tc>
        <w:tc>
          <w:tcPr>
            <w:tcW w:w="18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●办理事项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●最低生活保障标准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●申请材料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●办理时间、地点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●联系方式</w:t>
            </w:r>
          </w:p>
        </w:tc>
        <w:tc>
          <w:tcPr>
            <w:tcW w:w="14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《国务院关于进一步加强和改进最低生活保障工作的意见》（国发〔2012〕45号） 、各地相关政策法规文件</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制定或获取信息之日起10个工作日内</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cs="宋体"/>
                <w:color w:val="000000"/>
                <w:szCs w:val="21"/>
              </w:rPr>
            </w:pPr>
            <w:r>
              <w:rPr>
                <w:rFonts w:hint="eastAsia" w:ascii="宋体" w:hAnsi="宋体" w:cs="宋体"/>
                <w:color w:val="000000"/>
                <w:kern w:val="0"/>
                <w:szCs w:val="21"/>
                <w:lang w:eastAsia="zh-CN" w:bidi="ar"/>
              </w:rPr>
              <w:t>民政办</w:t>
            </w:r>
          </w:p>
        </w:tc>
        <w:tc>
          <w:tcPr>
            <w:tcW w:w="33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■政府网站    □政府公报                                                                                                                                                                                                                □两微一端    □发布会/听证会                                                                                                                                                                                              □广播电视    □纸质媒体                                                                                                                                                                                                     □公开查阅点  □政务服务中心                                                                                                                                                                                                    □便民服务站  □入户/现场                                                                                                                                                                                                   □社区/企事业单位/村公示栏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（电子屏）                                                                                                                                                                                          □精准推送    □其他     </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cantSplit/>
          <w:trHeight w:val="31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18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ascii="宋体" w:hAnsi="宋体" w:cs="宋体"/>
                <w:color w:val="000000"/>
                <w:szCs w:val="21"/>
              </w:rPr>
            </w:pP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ascii="宋体" w:hAnsi="宋体" w:cs="宋体"/>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ascii="宋体" w:hAnsi="宋体" w:cs="宋体"/>
                <w:color w:val="000000"/>
                <w:szCs w:val="21"/>
              </w:rPr>
            </w:pPr>
          </w:p>
        </w:tc>
        <w:tc>
          <w:tcPr>
            <w:tcW w:w="33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trHeight w:val="31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18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ascii="宋体" w:hAnsi="宋体" w:cs="宋体"/>
                <w:color w:val="000000"/>
                <w:szCs w:val="21"/>
              </w:rPr>
            </w:pP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ascii="宋体" w:hAnsi="宋体" w:cs="宋体"/>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ascii="宋体" w:hAnsi="宋体" w:cs="宋体"/>
                <w:color w:val="000000"/>
                <w:szCs w:val="21"/>
              </w:rPr>
            </w:pPr>
          </w:p>
        </w:tc>
        <w:tc>
          <w:tcPr>
            <w:tcW w:w="33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trHeight w:val="31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18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ascii="宋体" w:hAnsi="宋体" w:cs="宋体"/>
                <w:color w:val="000000"/>
                <w:szCs w:val="21"/>
              </w:rPr>
            </w:pP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ascii="宋体" w:hAnsi="宋体" w:cs="宋体"/>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ascii="宋体" w:hAnsi="宋体" w:cs="宋体"/>
                <w:color w:val="000000"/>
                <w:szCs w:val="21"/>
              </w:rPr>
            </w:pPr>
          </w:p>
        </w:tc>
        <w:tc>
          <w:tcPr>
            <w:tcW w:w="33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trHeight w:val="312" w:hRule="atLeast"/>
          <w:jc w:val="center"/>
        </w:trPr>
        <w:tc>
          <w:tcPr>
            <w:tcW w:w="5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审核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信息</w:t>
            </w:r>
          </w:p>
        </w:tc>
        <w:tc>
          <w:tcPr>
            <w:tcW w:w="18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●初审对象名单及相关信息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w:t>
            </w:r>
          </w:p>
        </w:tc>
        <w:tc>
          <w:tcPr>
            <w:tcW w:w="14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《国务院关于进一步加强和改进最低生活保障工作的意见》（国发〔2012〕45号） 、各地相关政策法规文件</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制定或获取信息之日起10个工作日内，公示7个工作日</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民政办</w:t>
            </w:r>
          </w:p>
        </w:tc>
        <w:tc>
          <w:tcPr>
            <w:tcW w:w="33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□政府网站    □政府公报                                                                                                                                                                                                                □两微一端    □发布会/听证会                                                                                                                                                                                              □广播电视    □纸质媒体                                                                                                                                                                                                   □公开查阅点  □政务服务中心                                                                                                                                                                                                    □便民服务站  □入户/现场                                                                                                                                                                                                   ■社区/企事业单位/村公示栏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（电子屏）                                                                                                                                                                                          □精准推送    □其他     </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cantSplit/>
          <w:trHeight w:val="31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18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ascii="宋体" w:hAnsi="宋体" w:cs="宋体"/>
                <w:color w:val="000000"/>
                <w:szCs w:val="21"/>
              </w:rPr>
            </w:pP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ascii="宋体" w:hAnsi="宋体" w:cs="宋体"/>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ascii="宋体" w:hAnsi="宋体" w:cs="宋体"/>
                <w:color w:val="000000"/>
                <w:szCs w:val="21"/>
              </w:rPr>
            </w:pPr>
          </w:p>
        </w:tc>
        <w:tc>
          <w:tcPr>
            <w:tcW w:w="33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trHeight w:val="31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18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ascii="宋体" w:hAnsi="宋体" w:cs="宋体"/>
                <w:color w:val="000000"/>
                <w:szCs w:val="21"/>
              </w:rPr>
            </w:pP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ascii="宋体" w:hAnsi="宋体" w:cs="宋体"/>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ascii="宋体" w:hAnsi="宋体" w:cs="宋体"/>
                <w:color w:val="000000"/>
                <w:szCs w:val="21"/>
              </w:rPr>
            </w:pPr>
          </w:p>
        </w:tc>
        <w:tc>
          <w:tcPr>
            <w:tcW w:w="33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trHeight w:val="31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18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ascii="宋体" w:hAnsi="宋体" w:cs="宋体"/>
                <w:color w:val="000000"/>
                <w:szCs w:val="21"/>
              </w:rPr>
            </w:pP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ascii="宋体" w:hAnsi="宋体" w:cs="宋体"/>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ascii="宋体" w:hAnsi="宋体" w:cs="宋体"/>
                <w:color w:val="000000"/>
                <w:szCs w:val="21"/>
              </w:rPr>
            </w:pPr>
          </w:p>
        </w:tc>
        <w:tc>
          <w:tcPr>
            <w:tcW w:w="33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trHeight w:val="312" w:hRule="atLeast"/>
          <w:jc w:val="center"/>
        </w:trPr>
        <w:tc>
          <w:tcPr>
            <w:tcW w:w="5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审批   信息</w:t>
            </w:r>
          </w:p>
        </w:tc>
        <w:tc>
          <w:tcPr>
            <w:tcW w:w="18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●低保对象名单及相关信息</w:t>
            </w:r>
          </w:p>
        </w:tc>
        <w:tc>
          <w:tcPr>
            <w:tcW w:w="14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《国务院关于进一步加强和改进最低生活保障工作的意见》（国发〔2012〕45号） 、各地相关政策法规文件</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制定或获取信息之日起10个工作日内</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ascii="宋体" w:hAnsi="宋体" w:cs="宋体"/>
                <w:color w:val="000000"/>
                <w:szCs w:val="21"/>
              </w:rPr>
            </w:pPr>
            <w:r>
              <w:rPr>
                <w:rFonts w:hint="eastAsia" w:ascii="宋体" w:hAnsi="宋体" w:cs="宋体"/>
                <w:color w:val="000000"/>
                <w:kern w:val="0"/>
                <w:szCs w:val="21"/>
                <w:lang w:eastAsia="zh-CN" w:bidi="ar"/>
              </w:rPr>
              <w:t>民政办</w:t>
            </w:r>
          </w:p>
        </w:tc>
        <w:tc>
          <w:tcPr>
            <w:tcW w:w="33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■政府网站    □政府公报                                                                                                                                                                                                                □两微一端    □发布会/听证会                                                                                                                                                                                              □广播电视    □纸质媒体                                                                                                                                                                                                   □公开查阅点  □政务服务中心                                                                                                                                                                                                    □便民服务站  □入户/现场                                                                                                                                                                                                   ■社区/企事业单位/村公示栏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（电子屏）                                                                                                                                                                                          □精准推送    □其他     </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cantSplit/>
          <w:trHeight w:val="31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18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3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trHeight w:val="31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18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3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trHeight w:val="31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18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3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jc w:val="center"/>
        </w:trPr>
        <w:tc>
          <w:tcPr>
            <w:tcW w:w="5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6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特困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人员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救助供养</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政策</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法规</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文件</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●《国务院关于进一步健全特困人员救助供养制度的意见》（国发〔2016〕14号）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●民政部关于印发《特困人员认定办法》的通知（民发〔2016〕178号）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●民政部关于贯彻落实《国务院关于进一步健全特困人员救助供养制度的意见》的通知（民发〔2016〕115号）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●各地配套政策法规文件</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信息公开规定</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制定或获取信息之日起10个工作日内</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ascii="宋体" w:hAnsi="宋体" w:cs="宋体"/>
                <w:color w:val="000000"/>
                <w:szCs w:val="21"/>
              </w:rPr>
            </w:pPr>
            <w:r>
              <w:rPr>
                <w:rFonts w:hint="eastAsia" w:ascii="宋体" w:hAnsi="宋体" w:cs="宋体"/>
                <w:color w:val="000000"/>
                <w:kern w:val="0"/>
                <w:szCs w:val="21"/>
                <w:lang w:eastAsia="zh-CN" w:bidi="ar"/>
              </w:rPr>
              <w:t>民政办</w:t>
            </w:r>
          </w:p>
        </w:tc>
        <w:tc>
          <w:tcPr>
            <w:tcW w:w="33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■政府网站    □政府公报                                                                                                                                                                                                                □两微一端    □发布会/听证会                                                                                                                                                                                              □广播电视    □纸质媒体                                                                                                                                                                                                     □公开查阅点  □ 政务服务中心                                                                                                                                                                                                    □便民服务站  □入户/现场                                                                                                                                                                                                   □社区/企事业单位/村公示栏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（电子屏）                                                                                                                                                                                          □精准推送    □其他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cantSplit/>
          <w:trHeight w:val="312" w:hRule="atLeast"/>
          <w:jc w:val="center"/>
        </w:trPr>
        <w:tc>
          <w:tcPr>
            <w:tcW w:w="5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办事  指南</w:t>
            </w:r>
          </w:p>
        </w:tc>
        <w:tc>
          <w:tcPr>
            <w:tcW w:w="18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●办理事项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●救助供养标准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●申请材料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●办理时间、地点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●联系方式 </w:t>
            </w:r>
          </w:p>
        </w:tc>
        <w:tc>
          <w:tcPr>
            <w:tcW w:w="14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《国务院关于进一步健全特困人员救助供养制度的意见》（国发〔2016〕14号）、各地相关政策法规文件</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制定或获取信息之日起10个工作日内</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ascii="宋体" w:hAnsi="宋体" w:cs="宋体"/>
                <w:color w:val="000000"/>
                <w:szCs w:val="21"/>
              </w:rPr>
            </w:pPr>
            <w:r>
              <w:rPr>
                <w:rFonts w:hint="eastAsia" w:ascii="宋体" w:hAnsi="宋体" w:cs="宋体"/>
                <w:color w:val="000000"/>
                <w:kern w:val="0"/>
                <w:szCs w:val="21"/>
                <w:lang w:eastAsia="zh-CN" w:bidi="ar"/>
              </w:rPr>
              <w:t>民政办</w:t>
            </w:r>
          </w:p>
        </w:tc>
        <w:tc>
          <w:tcPr>
            <w:tcW w:w="33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■政府网站    □政府公报                                                                                                                                                                                                                □两微一端    □发布会/听证会                                                                                                                                                                                              □广播电视    □纸质媒体                                                                                                                                                                                                     □公开查阅点   □ 政务服务中心                                                                                                                                                                                                    □便民服务站  □入户/现场                                                                                                                                                                                                   □社区/企事业单位/村公示栏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（电子屏）                                                                                                                                                                                          □精准推送    □其他     </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cantSplit/>
          <w:trHeight w:val="31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18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3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trHeight w:val="31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18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3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trHeight w:val="1474"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18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3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trHeight w:val="312" w:hRule="atLeast"/>
          <w:jc w:val="center"/>
        </w:trPr>
        <w:tc>
          <w:tcPr>
            <w:tcW w:w="5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审核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信息</w:t>
            </w:r>
          </w:p>
        </w:tc>
        <w:tc>
          <w:tcPr>
            <w:tcW w:w="18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●初审对象名单及相关信息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●终止供养名单</w:t>
            </w:r>
          </w:p>
        </w:tc>
        <w:tc>
          <w:tcPr>
            <w:tcW w:w="14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《国务院关于进一步健全特困人员救助供养制度的意见》（国发〔2016〕14号）、各地相关政策法规文件</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制定或获取信息之日起10个工作日内，公示7个工作日</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民政办</w:t>
            </w:r>
          </w:p>
        </w:tc>
        <w:tc>
          <w:tcPr>
            <w:tcW w:w="33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□政府网站    □政府公报                                                                                                                                                                                                                □两微一端    □发布会/听证会                                                                                                                                                                                              □广播电视    □纸质媒体                                                                                                                                                                                                   □公开查阅点  □政务服务中心                                                                                                                                                                                                    □便民服务站  □入户/现场                                                                                                                                                                                                   ■社区/企事业单位/村公示栏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（电子屏）                                                                                                                                                                                          □精准推送    □其他     </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cantSplit/>
          <w:trHeight w:val="31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18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hint="eastAsia" w:ascii="宋体" w:hAnsi="宋体" w:cs="宋体"/>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33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trHeight w:val="31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18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hint="eastAsia" w:ascii="宋体" w:hAnsi="宋体" w:cs="宋体"/>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33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trHeight w:val="1474"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18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hint="eastAsia" w:ascii="宋体" w:hAnsi="宋体" w:cs="宋体"/>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33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trHeight w:val="312" w:hRule="atLeast"/>
          <w:jc w:val="center"/>
        </w:trPr>
        <w:tc>
          <w:tcPr>
            <w:tcW w:w="5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审批   信息</w:t>
            </w:r>
          </w:p>
        </w:tc>
        <w:tc>
          <w:tcPr>
            <w:tcW w:w="18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●特困人员名单及相关信息</w:t>
            </w:r>
          </w:p>
        </w:tc>
        <w:tc>
          <w:tcPr>
            <w:tcW w:w="14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《国务院关于进一步健全特困人员救助供养制度的意见》（国发〔2016〕14号）、各地相关政策法规文件</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制定或获取信息之日起10个工作日内</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宋体" w:hAnsi="宋体" w:cs="宋体"/>
                <w:color w:val="000000"/>
                <w:szCs w:val="21"/>
              </w:rPr>
            </w:pPr>
            <w:r>
              <w:rPr>
                <w:rFonts w:hint="eastAsia" w:ascii="宋体" w:hAnsi="宋体" w:cs="宋体"/>
                <w:color w:val="000000"/>
                <w:kern w:val="0"/>
                <w:szCs w:val="21"/>
                <w:lang w:eastAsia="zh-CN" w:bidi="ar"/>
              </w:rPr>
              <w:t>民政办</w:t>
            </w:r>
          </w:p>
        </w:tc>
        <w:tc>
          <w:tcPr>
            <w:tcW w:w="33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■政府网站    □政府公报                                                                                                                                                                                                                □两微一端    □发布会/听证会                                                                                                                                                                                              □广播电视    □纸质媒体                                                                                                                                                                                                   □公开查阅点  □政务服务中心                                                                                                                                                                                                    □便民服务站  □入户/现场                                                                                                                                                                                                   ■社区/企事业单位/村公示栏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（电子屏）                                                                                                                                                                                          □精准推送    □其他     </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cantSplit/>
          <w:trHeight w:val="31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18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eastAsia" w:ascii="宋体" w:hAnsi="宋体" w:cs="宋体"/>
                <w:color w:val="000000"/>
                <w:szCs w:val="21"/>
              </w:rPr>
            </w:pP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宋体" w:hAnsi="宋体" w:cs="宋体"/>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eastAsia"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33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trHeight w:val="31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18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eastAsia" w:ascii="宋体" w:hAnsi="宋体" w:cs="宋体"/>
                <w:color w:val="000000"/>
                <w:szCs w:val="21"/>
              </w:rPr>
            </w:pP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宋体" w:hAnsi="宋体" w:cs="宋体"/>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eastAsia"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33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trHeight w:val="31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18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eastAsia" w:ascii="宋体" w:hAnsi="宋体" w:cs="宋体"/>
                <w:color w:val="000000"/>
                <w:szCs w:val="21"/>
              </w:rPr>
            </w:pP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宋体" w:hAnsi="宋体" w:cs="宋体"/>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eastAsia"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33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jc w:val="center"/>
        </w:trPr>
        <w:tc>
          <w:tcPr>
            <w:tcW w:w="5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6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助</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政策</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法规</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文件</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●《国务院关于全面建立临时救助制度的通知》（国发〔2014〕47号）                     </w:t>
            </w:r>
            <w:r>
              <w:rPr>
                <w:rFonts w:hint="eastAsia" w:ascii="宋体" w:hAnsi="宋体" w:cs="宋体"/>
                <w:color w:val="000000"/>
                <w:kern w:val="0"/>
                <w:szCs w:val="21"/>
                <w:lang w:bidi="ar"/>
              </w:rPr>
              <w:br w:type="textWrapping"/>
            </w:r>
            <w:r>
              <w:rPr>
                <w:rStyle w:val="11"/>
                <w:rFonts w:hint="default"/>
                <w:color w:val="000000"/>
                <w:sz w:val="21"/>
                <w:szCs w:val="21"/>
                <w:lang w:bidi="ar"/>
              </w:rPr>
              <w:t>●《民政部 财政部关于进一步加强和改进临时救助工作的意见》（民发〔2018〕23号）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●各地配套政策法规文件</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信息公开规定</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制定或获取信息之日起10个工作日内</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宋体" w:hAnsi="宋体" w:cs="宋体"/>
                <w:color w:val="000000"/>
                <w:szCs w:val="21"/>
              </w:rPr>
            </w:pPr>
            <w:r>
              <w:rPr>
                <w:rFonts w:hint="eastAsia" w:ascii="宋体" w:hAnsi="宋体" w:cs="宋体"/>
                <w:color w:val="000000"/>
                <w:kern w:val="0"/>
                <w:szCs w:val="21"/>
                <w:lang w:eastAsia="zh-CN" w:bidi="ar"/>
              </w:rPr>
              <w:t>民政办</w:t>
            </w:r>
          </w:p>
        </w:tc>
        <w:tc>
          <w:tcPr>
            <w:tcW w:w="33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■政府网站    □政府公报                                                                                                                                                                                                                □两微一端    □发布会/听证会                                                                                                                                                                                              □广播电视    □纸质媒体                                                                                                                                                                                                     □公开查阅点  □政务服务中心                                                                                                                                                                                                    □便民服务站  □入户/现场                                                                                                                                                                                                   □社区/企事业单位/村公示栏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（电子屏）                                                                                                                                                                                          □精准推送    □其他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cantSplit/>
          <w:trHeight w:val="312" w:hRule="atLeast"/>
          <w:jc w:val="center"/>
        </w:trPr>
        <w:tc>
          <w:tcPr>
            <w:tcW w:w="5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办事  指南</w:t>
            </w:r>
          </w:p>
        </w:tc>
        <w:tc>
          <w:tcPr>
            <w:tcW w:w="18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●办理事项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●救助标准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●申请材料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●办理时间、地点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●联系方式 </w:t>
            </w:r>
          </w:p>
        </w:tc>
        <w:tc>
          <w:tcPr>
            <w:tcW w:w="14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《国务院关于全面建立临时救助制度的通知》（国发〔2014〕47号） 、各地相关政策法规文件</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制定或获取信息之日起10个工作日内</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宋体" w:hAnsi="宋体" w:cs="宋体"/>
                <w:color w:val="000000"/>
                <w:szCs w:val="21"/>
              </w:rPr>
            </w:pPr>
            <w:r>
              <w:rPr>
                <w:rFonts w:hint="eastAsia" w:ascii="宋体" w:hAnsi="宋体" w:cs="宋体"/>
                <w:color w:val="000000"/>
                <w:kern w:val="0"/>
                <w:szCs w:val="21"/>
                <w:lang w:eastAsia="zh-CN" w:bidi="ar"/>
              </w:rPr>
              <w:t>民政办</w:t>
            </w:r>
          </w:p>
        </w:tc>
        <w:tc>
          <w:tcPr>
            <w:tcW w:w="33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■政府网站    □政府公报                                                                                                                                                                                                                □两微一端    □发布会/听证会                                                                                                                                                                                              □广播电视    □纸质媒体                                                                                                                                                                                                   □公开查阅点  □政务服务中心                                                                                                                                                                                                    □便民服务站  □入户/现场                                                                                                                                                                                                   ■社区/企事业单位/村公示栏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（电子屏）                                                                                                                                                                                          □精准推送    □其他     </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cantSplit/>
          <w:trHeight w:val="31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18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eastAsia" w:ascii="宋体" w:hAnsi="宋体" w:cs="宋体"/>
                <w:color w:val="000000"/>
                <w:szCs w:val="21"/>
              </w:rPr>
            </w:pP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宋体" w:hAnsi="宋体" w:cs="宋体"/>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eastAsia"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33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trHeight w:val="31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18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eastAsia" w:ascii="宋体" w:hAnsi="宋体" w:cs="宋体"/>
                <w:color w:val="000000"/>
                <w:szCs w:val="21"/>
              </w:rPr>
            </w:pP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宋体" w:hAnsi="宋体" w:cs="宋体"/>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eastAsia"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33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trHeight w:val="31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18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eastAsia" w:ascii="宋体" w:hAnsi="宋体" w:cs="宋体"/>
                <w:color w:val="000000"/>
                <w:szCs w:val="21"/>
              </w:rPr>
            </w:pP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宋体" w:hAnsi="宋体" w:cs="宋体"/>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eastAsia"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33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trHeight w:val="312" w:hRule="atLeast"/>
          <w:jc w:val="center"/>
        </w:trPr>
        <w:tc>
          <w:tcPr>
            <w:tcW w:w="5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审核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审批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信息</w:t>
            </w:r>
          </w:p>
        </w:tc>
        <w:tc>
          <w:tcPr>
            <w:tcW w:w="18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●支出型临时救助对象名单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●救助金额</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●救助事由 </w:t>
            </w:r>
          </w:p>
        </w:tc>
        <w:tc>
          <w:tcPr>
            <w:tcW w:w="14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《国务院关于全面建立临时救助制度的通知》（国发〔2014〕47号） 、各地相关政策法规文件</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制定或获取信息之日起10个工作日内</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宋体" w:hAnsi="宋体" w:cs="宋体"/>
                <w:color w:val="000000"/>
                <w:szCs w:val="21"/>
              </w:rPr>
            </w:pPr>
            <w:r>
              <w:rPr>
                <w:rFonts w:hint="eastAsia" w:ascii="宋体" w:hAnsi="宋体" w:cs="宋体"/>
                <w:color w:val="000000"/>
                <w:kern w:val="0"/>
                <w:szCs w:val="21"/>
                <w:lang w:eastAsia="zh-CN" w:bidi="ar"/>
              </w:rPr>
              <w:t>民政办</w:t>
            </w:r>
          </w:p>
        </w:tc>
        <w:tc>
          <w:tcPr>
            <w:tcW w:w="33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■政府网站    □政府公报                                                                                                                                                                                                                □两微一端    □发布会/听证会                                                                                                                                                                                              □广播电视    □纸质媒体                                                                                                                                                                                                   □公开查阅点  □政务服务中心                                                                                                                                                                                                    □便民服务站  □入户/现场                                                                                                                                                                                                   ■社区/企事业单位/村公示栏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（电子屏）                                                                                                                                                                                          □精准推送    □其他     </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cantSplit/>
          <w:trHeight w:val="31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18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eastAsia" w:ascii="宋体" w:hAnsi="宋体" w:cs="宋体"/>
                <w:color w:val="000000"/>
                <w:szCs w:val="21"/>
              </w:rPr>
            </w:pP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eastAsia" w:ascii="宋体" w:hAnsi="宋体" w:cs="宋体"/>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eastAsia"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33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trHeight w:val="31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18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eastAsia" w:ascii="宋体" w:hAnsi="宋体" w:cs="宋体"/>
                <w:color w:val="000000"/>
                <w:szCs w:val="21"/>
              </w:rPr>
            </w:pP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eastAsia" w:ascii="宋体" w:hAnsi="宋体" w:cs="宋体"/>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eastAsia"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33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trHeight w:val="31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18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3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bl>
    <w:p>
      <w:pPr>
        <w:pStyle w:val="3"/>
        <w:jc w:val="center"/>
        <w:rPr>
          <w:rFonts w:hint="eastAsia" w:ascii="方正小标宋简体" w:hAnsi="方正小标宋简体" w:eastAsia="方正小标宋简体" w:cs="方正小标宋简体"/>
          <w:color w:val="000000"/>
          <w:sz w:val="36"/>
          <w:szCs w:val="36"/>
        </w:rPr>
      </w:pPr>
      <w:bookmarkStart w:id="15" w:name="_Toc1084_WPSOffice_Level1"/>
      <w:r>
        <w:rPr>
          <w:rFonts w:hint="eastAsia" w:ascii="方正小标宋简体" w:hAnsi="方正小标宋简体" w:eastAsia="方正小标宋简体" w:cs="方正小标宋简体"/>
          <w:color w:val="000000"/>
          <w:sz w:val="36"/>
          <w:szCs w:val="36"/>
        </w:rPr>
        <w:br w:type="page"/>
      </w:r>
      <w:bookmarkStart w:id="16" w:name="_Toc5945"/>
      <w:bookmarkStart w:id="17" w:name="_Toc10155"/>
      <w:r>
        <w:rPr>
          <w:rFonts w:hint="eastAsia" w:ascii="方正小标宋简体" w:hAnsi="方正小标宋简体" w:eastAsia="方正小标宋简体" w:cs="方正小标宋简体"/>
          <w:b w:val="0"/>
          <w:bCs w:val="0"/>
          <w:color w:val="000000"/>
          <w:sz w:val="36"/>
          <w:szCs w:val="36"/>
        </w:rPr>
        <w:t>养老服务领域基层政务公开标准目录</w:t>
      </w:r>
      <w:bookmarkEnd w:id="15"/>
      <w:bookmarkEnd w:id="16"/>
      <w:bookmarkEnd w:id="17"/>
    </w:p>
    <w:tbl>
      <w:tblPr>
        <w:tblStyle w:val="7"/>
        <w:tblW w:w="14600" w:type="dxa"/>
        <w:tblInd w:w="0" w:type="dxa"/>
        <w:tblLayout w:type="fixed"/>
        <w:tblCellMar>
          <w:top w:w="17" w:type="dxa"/>
          <w:left w:w="74" w:type="dxa"/>
          <w:bottom w:w="17" w:type="dxa"/>
          <w:right w:w="74" w:type="dxa"/>
        </w:tblCellMar>
      </w:tblPr>
      <w:tblGrid>
        <w:gridCol w:w="536"/>
        <w:gridCol w:w="710"/>
        <w:gridCol w:w="1217"/>
        <w:gridCol w:w="1513"/>
        <w:gridCol w:w="1028"/>
        <w:gridCol w:w="121"/>
        <w:gridCol w:w="1096"/>
        <w:gridCol w:w="1139"/>
        <w:gridCol w:w="3304"/>
        <w:gridCol w:w="712"/>
        <w:gridCol w:w="679"/>
        <w:gridCol w:w="600"/>
        <w:gridCol w:w="585"/>
        <w:gridCol w:w="633"/>
        <w:gridCol w:w="727"/>
      </w:tblGrid>
      <w:tr>
        <w:tblPrEx>
          <w:tblCellMar>
            <w:top w:w="17" w:type="dxa"/>
            <w:left w:w="74" w:type="dxa"/>
            <w:bottom w:w="17" w:type="dxa"/>
            <w:right w:w="74" w:type="dxa"/>
          </w:tblCellMar>
        </w:tblPrEx>
        <w:trPr>
          <w:cantSplit/>
        </w:trPr>
        <w:tc>
          <w:tcPr>
            <w:tcW w:w="53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序 号</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公开事项</w:t>
            </w:r>
          </w:p>
        </w:tc>
        <w:tc>
          <w:tcPr>
            <w:tcW w:w="151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公开内容</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 xml:space="preserve">(要素)        </w:t>
            </w:r>
          </w:p>
        </w:tc>
        <w:tc>
          <w:tcPr>
            <w:tcW w:w="10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公开依据</w:t>
            </w:r>
          </w:p>
        </w:tc>
        <w:tc>
          <w:tcPr>
            <w:tcW w:w="121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公开时限</w:t>
            </w:r>
          </w:p>
        </w:tc>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公开主体</w:t>
            </w:r>
          </w:p>
        </w:tc>
        <w:tc>
          <w:tcPr>
            <w:tcW w:w="330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公开渠道和载体</w:t>
            </w:r>
          </w:p>
        </w:tc>
        <w:tc>
          <w:tcPr>
            <w:tcW w:w="139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公开对象</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公开方式</w:t>
            </w:r>
          </w:p>
        </w:tc>
        <w:tc>
          <w:tcPr>
            <w:tcW w:w="13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公开层级</w:t>
            </w:r>
          </w:p>
        </w:tc>
      </w:tr>
      <w:tr>
        <w:tblPrEx>
          <w:tblCellMar>
            <w:top w:w="17" w:type="dxa"/>
            <w:left w:w="74" w:type="dxa"/>
            <w:bottom w:w="17" w:type="dxa"/>
            <w:right w:w="74" w:type="dxa"/>
          </w:tblCellMar>
        </w:tblPrEx>
        <w:trPr>
          <w:cantSplit/>
        </w:trPr>
        <w:tc>
          <w:tcPr>
            <w:tcW w:w="5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一级   事项</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二级       事项</w:t>
            </w:r>
          </w:p>
        </w:tc>
        <w:tc>
          <w:tcPr>
            <w:tcW w:w="151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121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330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全</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社会</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特定群体</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主动</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依</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申请</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县级</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乡级</w:t>
            </w:r>
          </w:p>
        </w:tc>
      </w:tr>
      <w:tr>
        <w:tblPrEx>
          <w:tblCellMar>
            <w:top w:w="17" w:type="dxa"/>
            <w:left w:w="74" w:type="dxa"/>
            <w:bottom w:w="17" w:type="dxa"/>
            <w:right w:w="74" w:type="dxa"/>
          </w:tblCellMar>
        </w:tblPrEx>
        <w:trPr>
          <w:cantSpli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养老服务业务办理</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老年人补贴</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●老年人补贴名称（高龄津贴、养老服务补贴、护理补贴等）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●各项老年人补贴依据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●各项老年人补贴对象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●各项老年人补贴内容和标准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●各项老年人补贴方式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●补贴申请材料清单及格式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●办理时间、地点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●咨询电话</w:t>
            </w:r>
          </w:p>
        </w:tc>
        <w:tc>
          <w:tcPr>
            <w:tcW w:w="11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信息公开规定</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制定或获取补贴政策之日起10个工作日内</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eastAsia="zh-CN" w:bidi="ar"/>
              </w:rPr>
              <w:t>民政办</w:t>
            </w:r>
          </w:p>
        </w:tc>
        <w:tc>
          <w:tcPr>
            <w:tcW w:w="33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■政府网站    □政府公报                                                                                                                                                                                                                □两微一端    □发布会/听证会                                                                                                                                                                                              □广播电视    □纸质媒体                                                                                                                                                                                                   □公开查阅点  □政务服务中心                                                                                                                                                                                                    □便民服务站  □入户/现场                                                                                                                                                                                                   ■社区/企事业单位/村公示栏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（电子屏）                                                                                                                                                                                          □精准推送    □其他     </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color w:val="000000"/>
                <w:szCs w:val="21"/>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bl>
    <w:p>
      <w:pPr>
        <w:spacing w:line="580" w:lineRule="exact"/>
        <w:textAlignment w:val="baseline"/>
        <w:rPr>
          <w:rFonts w:hint="eastAsia" w:ascii="黑体" w:hAnsi="黑体" w:eastAsia="黑体" w:cs="黑体"/>
          <w:color w:val="000000"/>
          <w:sz w:val="32"/>
        </w:rPr>
      </w:pPr>
      <w:r>
        <w:rPr>
          <w:rFonts w:hint="eastAsia" w:ascii="黑体" w:hAnsi="黑体" w:eastAsia="黑体" w:cs="黑体"/>
          <w:color w:val="000000"/>
          <w:sz w:val="32"/>
        </w:rPr>
        <w:br w:type="page"/>
      </w:r>
    </w:p>
    <w:p>
      <w:pPr>
        <w:pStyle w:val="3"/>
        <w:spacing w:before="0" w:after="0" w:line="240" w:lineRule="auto"/>
        <w:jc w:val="center"/>
        <w:rPr>
          <w:rFonts w:hint="eastAsia" w:ascii="方正小标宋简体" w:hAnsi="方正小标宋简体" w:eastAsia="方正小标宋简体" w:cs="方正小标宋简体"/>
          <w:color w:val="000000"/>
          <w:sz w:val="36"/>
          <w:szCs w:val="36"/>
        </w:rPr>
      </w:pPr>
      <w:bookmarkStart w:id="18" w:name="_Toc2422_WPSOffice_Level1"/>
      <w:bookmarkStart w:id="19" w:name="_Toc27413"/>
      <w:bookmarkStart w:id="20" w:name="_Toc17177"/>
      <w:r>
        <w:rPr>
          <w:rFonts w:hint="eastAsia" w:ascii="方正小标宋简体" w:hAnsi="方正小标宋简体" w:eastAsia="方正小标宋简体" w:cs="方正小标宋简体"/>
          <w:b w:val="0"/>
          <w:bCs w:val="0"/>
          <w:color w:val="000000"/>
          <w:sz w:val="36"/>
          <w:szCs w:val="36"/>
        </w:rPr>
        <w:t>公共法律服务领域基层政务公开标准目录</w:t>
      </w:r>
      <w:bookmarkEnd w:id="18"/>
      <w:bookmarkEnd w:id="19"/>
      <w:bookmarkEnd w:id="20"/>
    </w:p>
    <w:tbl>
      <w:tblPr>
        <w:tblStyle w:val="7"/>
        <w:tblW w:w="14214" w:type="dxa"/>
        <w:jc w:val="center"/>
        <w:tblLayout w:type="fixed"/>
        <w:tblCellMar>
          <w:top w:w="15" w:type="dxa"/>
          <w:left w:w="15" w:type="dxa"/>
          <w:bottom w:w="15" w:type="dxa"/>
          <w:right w:w="15" w:type="dxa"/>
        </w:tblCellMar>
      </w:tblPr>
      <w:tblGrid>
        <w:gridCol w:w="441"/>
        <w:gridCol w:w="1012"/>
        <w:gridCol w:w="1052"/>
        <w:gridCol w:w="1105"/>
        <w:gridCol w:w="1572"/>
        <w:gridCol w:w="868"/>
        <w:gridCol w:w="903"/>
        <w:gridCol w:w="3922"/>
        <w:gridCol w:w="379"/>
        <w:gridCol w:w="615"/>
        <w:gridCol w:w="361"/>
        <w:gridCol w:w="434"/>
        <w:gridCol w:w="325"/>
        <w:gridCol w:w="403"/>
        <w:gridCol w:w="389"/>
        <w:gridCol w:w="433"/>
      </w:tblGrid>
      <w:tr>
        <w:tblPrEx>
          <w:tblCellMar>
            <w:top w:w="15" w:type="dxa"/>
            <w:left w:w="15" w:type="dxa"/>
            <w:bottom w:w="15" w:type="dxa"/>
            <w:right w:w="15" w:type="dxa"/>
          </w:tblCellMar>
        </w:tblPrEx>
        <w:trPr>
          <w:cantSplit/>
          <w:jc w:val="center"/>
        </w:trPr>
        <w:tc>
          <w:tcPr>
            <w:tcW w:w="4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序号</w:t>
            </w:r>
          </w:p>
        </w:tc>
        <w:tc>
          <w:tcPr>
            <w:tcW w:w="206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公开事项</w:t>
            </w:r>
          </w:p>
        </w:tc>
        <w:tc>
          <w:tcPr>
            <w:tcW w:w="11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公开内容（要素）</w:t>
            </w:r>
          </w:p>
        </w:tc>
        <w:tc>
          <w:tcPr>
            <w:tcW w:w="157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公开依据</w:t>
            </w:r>
          </w:p>
        </w:tc>
        <w:tc>
          <w:tcPr>
            <w:tcW w:w="8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公开时限</w:t>
            </w:r>
          </w:p>
        </w:tc>
        <w:tc>
          <w:tcPr>
            <w:tcW w:w="90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公开主体</w:t>
            </w:r>
          </w:p>
        </w:tc>
        <w:tc>
          <w:tcPr>
            <w:tcW w:w="392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公开渠道和载体</w:t>
            </w:r>
          </w:p>
        </w:tc>
        <w:tc>
          <w:tcPr>
            <w:tcW w:w="99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公开对象</w:t>
            </w:r>
          </w:p>
        </w:tc>
        <w:tc>
          <w:tcPr>
            <w:tcW w:w="79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公开方式</w:t>
            </w:r>
          </w:p>
        </w:tc>
        <w:tc>
          <w:tcPr>
            <w:tcW w:w="72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公开层级</w:t>
            </w:r>
          </w:p>
        </w:tc>
        <w:tc>
          <w:tcPr>
            <w:tcW w:w="822" w:type="dxa"/>
            <w:gridSpan w:val="2"/>
            <w:vMerge w:val="restart"/>
            <w:tcBorders>
              <w:top w:val="single" w:color="000000" w:sz="4" w:space="0"/>
              <w:left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业务指导科室</w:t>
            </w:r>
          </w:p>
        </w:tc>
      </w:tr>
      <w:tr>
        <w:tblPrEx>
          <w:tblCellMar>
            <w:top w:w="15" w:type="dxa"/>
            <w:left w:w="15" w:type="dxa"/>
            <w:bottom w:w="15" w:type="dxa"/>
            <w:right w:w="15" w:type="dxa"/>
          </w:tblCellMar>
        </w:tblPrEx>
        <w:trPr>
          <w:cantSplit/>
          <w:jc w:val="center"/>
        </w:trPr>
        <w:tc>
          <w:tcPr>
            <w:tcW w:w="4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1012"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一级事项</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二级事项</w:t>
            </w: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157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90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39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全社会</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特定</w:t>
            </w:r>
          </w:p>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群体</w:t>
            </w:r>
          </w:p>
        </w:tc>
        <w:tc>
          <w:tcPr>
            <w:tcW w:w="3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主动</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依申请</w:t>
            </w:r>
          </w:p>
        </w:tc>
        <w:tc>
          <w:tcPr>
            <w:tcW w:w="3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县级</w:t>
            </w:r>
          </w:p>
        </w:tc>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乡级</w:t>
            </w:r>
          </w:p>
        </w:tc>
        <w:tc>
          <w:tcPr>
            <w:tcW w:w="822" w:type="dxa"/>
            <w:gridSpan w:val="2"/>
            <w:vMerge w:val="continue"/>
            <w:tcBorders>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Cs w:val="21"/>
              </w:rPr>
            </w:pPr>
          </w:p>
        </w:tc>
      </w:tr>
      <w:tr>
        <w:tblPrEx>
          <w:tblCellMar>
            <w:top w:w="15" w:type="dxa"/>
            <w:left w:w="15" w:type="dxa"/>
            <w:bottom w:w="15" w:type="dxa"/>
            <w:right w:w="15" w:type="dxa"/>
          </w:tblCellMar>
        </w:tblPrEx>
        <w:trPr>
          <w:cantSplit/>
          <w:jc w:val="center"/>
        </w:trPr>
        <w:tc>
          <w:tcPr>
            <w:tcW w:w="441"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1</w:t>
            </w:r>
          </w:p>
        </w:tc>
        <w:tc>
          <w:tcPr>
            <w:tcW w:w="1012"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法治</w:t>
            </w:r>
          </w:p>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宣传</w:t>
            </w:r>
          </w:p>
          <w:p>
            <w:pPr>
              <w:widowControl/>
              <w:spacing w:line="320" w:lineRule="exact"/>
              <w:jc w:val="center"/>
              <w:textAlignment w:val="center"/>
              <w:rPr>
                <w:rFonts w:hint="eastAsia" w:ascii="宋体" w:hAnsi="宋体" w:cs="宋体"/>
                <w:color w:val="000000"/>
                <w:szCs w:val="21"/>
              </w:rPr>
            </w:pPr>
            <w:r>
              <w:rPr>
                <w:rFonts w:hint="eastAsia" w:ascii="宋体" w:hAnsi="宋体" w:cs="宋体"/>
                <w:color w:val="000000"/>
                <w:kern w:val="0"/>
                <w:szCs w:val="21"/>
              </w:rPr>
              <w:t>教育</w:t>
            </w:r>
          </w:p>
        </w:tc>
        <w:tc>
          <w:tcPr>
            <w:tcW w:w="1052"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宋体"/>
                <w:color w:val="000000"/>
                <w:szCs w:val="21"/>
              </w:rPr>
            </w:pPr>
            <w:r>
              <w:rPr>
                <w:rFonts w:hint="eastAsia" w:ascii="宋体" w:hAnsi="宋体" w:cs="宋体"/>
                <w:color w:val="000000"/>
                <w:szCs w:val="21"/>
              </w:rPr>
              <w:t>法律知识普及服务</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spacing w:line="320" w:lineRule="exact"/>
              <w:textAlignment w:val="center"/>
              <w:rPr>
                <w:rFonts w:hint="eastAsia" w:ascii="宋体" w:hAnsi="宋体" w:cs="宋体"/>
                <w:color w:val="000000"/>
                <w:kern w:val="0"/>
                <w:szCs w:val="21"/>
              </w:rPr>
            </w:pPr>
            <w:r>
              <w:rPr>
                <w:rFonts w:hint="eastAsia" w:ascii="宋体" w:hAnsi="宋体" w:cs="宋体"/>
                <w:color w:val="000000"/>
                <w:kern w:val="0"/>
                <w:szCs w:val="21"/>
              </w:rPr>
              <w:t>法律法规资讯；</w:t>
            </w:r>
          </w:p>
          <w:p>
            <w:pPr>
              <w:widowControl/>
              <w:numPr>
                <w:ilvl w:val="0"/>
                <w:numId w:val="1"/>
              </w:numPr>
              <w:spacing w:line="320" w:lineRule="exact"/>
              <w:textAlignment w:val="center"/>
              <w:rPr>
                <w:rFonts w:hint="eastAsia" w:ascii="宋体" w:hAnsi="宋体" w:cs="宋体"/>
                <w:color w:val="000000"/>
                <w:kern w:val="0"/>
                <w:szCs w:val="21"/>
              </w:rPr>
            </w:pPr>
            <w:r>
              <w:rPr>
                <w:rFonts w:hint="eastAsia" w:ascii="宋体" w:hAnsi="宋体" w:cs="宋体"/>
                <w:color w:val="000000"/>
                <w:kern w:val="0"/>
                <w:szCs w:val="21"/>
              </w:rPr>
              <w:t>普法动态资讯；</w:t>
            </w:r>
          </w:p>
          <w:p>
            <w:pPr>
              <w:widowControl/>
              <w:numPr>
                <w:ilvl w:val="0"/>
                <w:numId w:val="1"/>
              </w:numPr>
              <w:spacing w:line="320" w:lineRule="exact"/>
              <w:textAlignment w:val="center"/>
              <w:rPr>
                <w:rFonts w:hint="eastAsia" w:ascii="宋体" w:hAnsi="宋体" w:cs="宋体"/>
                <w:color w:val="000000"/>
                <w:kern w:val="0"/>
                <w:szCs w:val="21"/>
              </w:rPr>
            </w:pPr>
            <w:r>
              <w:rPr>
                <w:rFonts w:hint="eastAsia" w:ascii="宋体" w:hAnsi="宋体" w:cs="宋体"/>
                <w:color w:val="000000"/>
                <w:kern w:val="0"/>
                <w:szCs w:val="21"/>
              </w:rPr>
              <w:t>普法讲师团信息等</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cs="宋体"/>
                <w:color w:val="000000"/>
                <w:szCs w:val="21"/>
              </w:rPr>
            </w:pPr>
            <w:r>
              <w:rPr>
                <w:rFonts w:hint="eastAsia" w:ascii="宋体" w:hAnsi="宋体" w:cs="宋体"/>
                <w:color w:val="000000"/>
                <w:kern w:val="0"/>
                <w:szCs w:val="21"/>
              </w:rPr>
              <w:t>《中共中央、国务院转发&lt;中央宣传部、司法部关于在公民中开展法治宣传教育的第七个五年规划（2016－2020年）&gt;》《福建省“七五”普法规划》</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宋体"/>
                <w:color w:val="000000"/>
                <w:szCs w:val="21"/>
              </w:rPr>
            </w:pPr>
            <w:r>
              <w:rPr>
                <w:rFonts w:hint="eastAsia" w:ascii="宋体" w:hAnsi="宋体" w:cs="宋体"/>
                <w:color w:val="000000"/>
                <w:kern w:val="0"/>
                <w:szCs w:val="21"/>
              </w:rPr>
              <w:t>自制作或获取该信息之日起20个工作日内公开</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eastAsia="zh-CN" w:bidi="ar"/>
              </w:rPr>
              <w:t>司法所</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szCs w:val="21"/>
              </w:rPr>
              <w:t xml:space="preserve">■政府网站    □政府公报      </w:t>
            </w:r>
          </w:p>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szCs w:val="21"/>
              </w:rPr>
              <w:t xml:space="preserve">■两微一端    □发布听证会 </w:t>
            </w:r>
          </w:p>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szCs w:val="21"/>
              </w:rPr>
              <w:t xml:space="preserve">■广播电视    ■纸质媒体      </w:t>
            </w:r>
          </w:p>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szCs w:val="21"/>
              </w:rPr>
              <w:t xml:space="preserve">□公开查阅点  □政务服务中心  </w:t>
            </w:r>
          </w:p>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szCs w:val="21"/>
              </w:rPr>
              <w:t xml:space="preserve">□便民服务站  ■入户/现场     </w:t>
            </w:r>
          </w:p>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szCs w:val="21"/>
              </w:rPr>
              <w:t>■社区/企事业单位/村公示栏（电子屏）</w:t>
            </w:r>
          </w:p>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szCs w:val="21"/>
              </w:rPr>
              <w:t xml:space="preserve">□精准推送    </w:t>
            </w:r>
          </w:p>
          <w:p>
            <w:pPr>
              <w:widowControl/>
              <w:spacing w:line="240" w:lineRule="exact"/>
              <w:jc w:val="left"/>
              <w:textAlignment w:val="center"/>
              <w:rPr>
                <w:rFonts w:hint="eastAsia" w:ascii="宋体" w:hAnsi="宋体" w:cs="宋体"/>
                <w:color w:val="000000"/>
                <w:szCs w:val="21"/>
                <w:u w:val="single"/>
              </w:rPr>
            </w:pPr>
            <w:r>
              <w:rPr>
                <w:rFonts w:hint="eastAsia" w:ascii="宋体" w:hAnsi="宋体" w:cs="宋体"/>
                <w:color w:val="000000"/>
                <w:szCs w:val="21"/>
              </w:rPr>
              <w:t>■其他：法律服务网</w:t>
            </w:r>
          </w:p>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szCs w:val="21"/>
              </w:rPr>
              <w:t>注：有关公开信息可归集至福建省法律服务网（12348福建法网）或“福建司法”微信公众号有关栏目。</w:t>
            </w: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cs="宋体"/>
                <w:color w:val="000000"/>
                <w:szCs w:val="21"/>
              </w:rPr>
            </w:pPr>
          </w:p>
        </w:tc>
        <w:tc>
          <w:tcPr>
            <w:tcW w:w="3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cs="宋体"/>
                <w:color w:val="000000"/>
                <w:szCs w:val="21"/>
              </w:rPr>
            </w:pPr>
          </w:p>
        </w:tc>
        <w:tc>
          <w:tcPr>
            <w:tcW w:w="3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w:t>
            </w:r>
          </w:p>
        </w:tc>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w:t>
            </w:r>
          </w:p>
        </w:tc>
        <w:tc>
          <w:tcPr>
            <w:tcW w:w="82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依法治县办</w:t>
            </w:r>
          </w:p>
        </w:tc>
      </w:tr>
      <w:tr>
        <w:tblPrEx>
          <w:tblCellMar>
            <w:top w:w="15" w:type="dxa"/>
            <w:left w:w="15" w:type="dxa"/>
            <w:bottom w:w="15" w:type="dxa"/>
            <w:right w:w="15" w:type="dxa"/>
          </w:tblCellMar>
        </w:tblPrEx>
        <w:trPr>
          <w:cantSplit/>
          <w:jc w:val="center"/>
        </w:trPr>
        <w:tc>
          <w:tcPr>
            <w:tcW w:w="441"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2</w:t>
            </w:r>
          </w:p>
        </w:tc>
        <w:tc>
          <w:tcPr>
            <w:tcW w:w="101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宋体" w:hAnsi="宋体" w:cs="宋体"/>
                <w:color w:val="000000"/>
                <w:szCs w:val="21"/>
              </w:rPr>
            </w:pPr>
          </w:p>
        </w:tc>
        <w:tc>
          <w:tcPr>
            <w:tcW w:w="1052"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宋体"/>
                <w:color w:val="000000"/>
                <w:szCs w:val="21"/>
              </w:rPr>
            </w:pPr>
            <w:r>
              <w:rPr>
                <w:rFonts w:hint="eastAsia" w:ascii="宋体" w:hAnsi="宋体" w:cs="宋体"/>
                <w:color w:val="000000"/>
                <w:szCs w:val="21"/>
              </w:rPr>
              <w:t>推广法治文化服务</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center" w:pos="4153"/>
                <w:tab w:val="right" w:pos="8306"/>
              </w:tabs>
              <w:spacing w:line="320" w:lineRule="exact"/>
              <w:textAlignment w:val="center"/>
              <w:rPr>
                <w:rFonts w:hint="eastAsia" w:ascii="宋体" w:hAnsi="宋体" w:cs="宋体"/>
                <w:color w:val="000000"/>
                <w:szCs w:val="21"/>
              </w:rPr>
            </w:pPr>
            <w:r>
              <w:rPr>
                <w:rFonts w:hint="eastAsia" w:ascii="宋体" w:hAnsi="宋体" w:cs="宋体"/>
                <w:color w:val="000000"/>
                <w:szCs w:val="21"/>
              </w:rPr>
              <w:t>1.辖区内法治文化阵地信息；</w:t>
            </w:r>
          </w:p>
          <w:p>
            <w:pPr>
              <w:widowControl/>
              <w:tabs>
                <w:tab w:val="center" w:pos="4153"/>
                <w:tab w:val="right" w:pos="8306"/>
              </w:tabs>
              <w:spacing w:line="320" w:lineRule="exact"/>
              <w:textAlignment w:val="center"/>
              <w:rPr>
                <w:rFonts w:hint="eastAsia" w:ascii="宋体" w:hAnsi="宋体" w:cs="宋体"/>
                <w:color w:val="000000"/>
                <w:szCs w:val="21"/>
              </w:rPr>
            </w:pPr>
            <w:r>
              <w:rPr>
                <w:rFonts w:hint="eastAsia" w:ascii="宋体" w:hAnsi="宋体" w:cs="宋体"/>
                <w:color w:val="000000"/>
                <w:szCs w:val="21"/>
              </w:rPr>
              <w:t>2.法治文化作品、产品</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rPr>
              <w:t>《中共中央、国务院转发&lt;中央宣传部、司法部关于在公民中开展法治宣传教育的第七个五年规划（2016－2020年）&gt;》《福建省“七五”普法规划》</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自制作或获取该信息之日起20个工作日内公开</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eastAsia="zh-CN" w:bidi="ar"/>
              </w:rPr>
              <w:t>司法所</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szCs w:val="21"/>
              </w:rPr>
              <w:t xml:space="preserve">■政府网站    □政府公报      </w:t>
            </w:r>
          </w:p>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szCs w:val="21"/>
              </w:rPr>
              <w:t xml:space="preserve">■两微一端    □发布会/听证会 </w:t>
            </w:r>
          </w:p>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szCs w:val="21"/>
              </w:rPr>
              <w:t xml:space="preserve">□广播电视    □纸质媒体      </w:t>
            </w:r>
          </w:p>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szCs w:val="21"/>
              </w:rPr>
              <w:t xml:space="preserve">■公开查阅点  □政务服务中心  </w:t>
            </w:r>
          </w:p>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szCs w:val="21"/>
              </w:rPr>
              <w:t xml:space="preserve">■便民服务站  □入户/现场     </w:t>
            </w:r>
          </w:p>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szCs w:val="21"/>
              </w:rPr>
              <w:t xml:space="preserve">■社区/企事业单位/村公示栏（电子屏）                        </w:t>
            </w:r>
          </w:p>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szCs w:val="21"/>
              </w:rPr>
              <w:t xml:space="preserve">□精准推送    </w:t>
            </w:r>
          </w:p>
          <w:p>
            <w:pPr>
              <w:widowControl/>
              <w:spacing w:line="240" w:lineRule="exact"/>
              <w:jc w:val="left"/>
              <w:textAlignment w:val="center"/>
              <w:rPr>
                <w:rFonts w:hint="eastAsia" w:ascii="宋体" w:hAnsi="宋体" w:cs="宋体"/>
                <w:color w:val="000000"/>
                <w:spacing w:val="-9"/>
                <w:szCs w:val="21"/>
                <w:u w:val="single"/>
              </w:rPr>
            </w:pPr>
            <w:r>
              <w:rPr>
                <w:rFonts w:hint="eastAsia" w:ascii="宋体" w:hAnsi="宋体" w:cs="宋体"/>
                <w:color w:val="000000"/>
                <w:szCs w:val="21"/>
              </w:rPr>
              <w:t>■</w:t>
            </w:r>
            <w:r>
              <w:rPr>
                <w:rFonts w:hint="eastAsia" w:ascii="宋体" w:hAnsi="宋体" w:cs="宋体"/>
                <w:color w:val="000000"/>
                <w:spacing w:val="-9"/>
                <w:szCs w:val="21"/>
              </w:rPr>
              <w:t>其他：法律服务网</w:t>
            </w:r>
          </w:p>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szCs w:val="21"/>
              </w:rPr>
              <w:t>注：有关公开信息可归集至福建省法律服务网（12348福建法网）或“福建司法”微信公众号有关栏目。</w:t>
            </w: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cs="宋体"/>
                <w:color w:val="000000"/>
                <w:szCs w:val="21"/>
              </w:rPr>
            </w:pPr>
            <w:r>
              <w:rPr>
                <w:rFonts w:hint="eastAsia" w:ascii="宋体" w:hAnsi="宋体" w:cs="宋体"/>
                <w:color w:val="000000"/>
                <w:kern w:val="0"/>
                <w:szCs w:val="21"/>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cs="宋体"/>
                <w:color w:val="000000"/>
                <w:szCs w:val="21"/>
              </w:rPr>
            </w:pPr>
          </w:p>
        </w:tc>
        <w:tc>
          <w:tcPr>
            <w:tcW w:w="36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cs="宋体"/>
                <w:color w:val="000000"/>
                <w:szCs w:val="21"/>
              </w:rPr>
            </w:pPr>
            <w:r>
              <w:rPr>
                <w:rFonts w:hint="eastAsia" w:ascii="宋体" w:hAnsi="宋体" w:cs="宋体"/>
                <w:color w:val="000000"/>
                <w:kern w:val="0"/>
                <w:szCs w:val="21"/>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cs="宋体"/>
                <w:color w:val="000000"/>
                <w:szCs w:val="21"/>
              </w:rPr>
            </w:pPr>
          </w:p>
        </w:tc>
        <w:tc>
          <w:tcPr>
            <w:tcW w:w="3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cs="宋体"/>
                <w:color w:val="000000"/>
                <w:szCs w:val="21"/>
              </w:rPr>
            </w:pPr>
            <w:r>
              <w:rPr>
                <w:rFonts w:hint="eastAsia" w:ascii="宋体" w:hAnsi="宋体" w:cs="宋体"/>
                <w:color w:val="000000"/>
                <w:kern w:val="0"/>
                <w:szCs w:val="21"/>
              </w:rPr>
              <w:t>√</w:t>
            </w:r>
          </w:p>
        </w:tc>
        <w:tc>
          <w:tcPr>
            <w:tcW w:w="40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cs="宋体"/>
                <w:color w:val="000000"/>
                <w:szCs w:val="21"/>
              </w:rPr>
            </w:pPr>
            <w:r>
              <w:rPr>
                <w:rFonts w:hint="eastAsia" w:ascii="宋体" w:hAnsi="宋体" w:cs="宋体"/>
                <w:color w:val="000000"/>
                <w:kern w:val="0"/>
                <w:szCs w:val="21"/>
              </w:rPr>
              <w:t>√</w:t>
            </w:r>
          </w:p>
        </w:tc>
        <w:tc>
          <w:tcPr>
            <w:tcW w:w="82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依法治县办</w:t>
            </w:r>
          </w:p>
        </w:tc>
      </w:tr>
      <w:tr>
        <w:tblPrEx>
          <w:tblCellMar>
            <w:top w:w="15" w:type="dxa"/>
            <w:left w:w="15" w:type="dxa"/>
            <w:bottom w:w="15" w:type="dxa"/>
            <w:right w:w="15" w:type="dxa"/>
          </w:tblCellMar>
        </w:tblPrEx>
        <w:trPr>
          <w:cantSplit/>
          <w:jc w:val="center"/>
        </w:trPr>
        <w:tc>
          <w:tcPr>
            <w:tcW w:w="441"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3</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法律</w:t>
            </w:r>
          </w:p>
          <w:p>
            <w:pPr>
              <w:jc w:val="center"/>
              <w:rPr>
                <w:rFonts w:hint="eastAsia" w:ascii="宋体" w:hAnsi="宋体" w:cs="宋体"/>
                <w:color w:val="000000"/>
                <w:szCs w:val="21"/>
              </w:rPr>
            </w:pPr>
            <w:r>
              <w:rPr>
                <w:rFonts w:hint="eastAsia" w:ascii="宋体" w:hAnsi="宋体" w:cs="宋体"/>
                <w:color w:val="000000"/>
                <w:szCs w:val="21"/>
              </w:rPr>
              <w:t>查询</w:t>
            </w:r>
          </w:p>
          <w:p>
            <w:pPr>
              <w:jc w:val="center"/>
              <w:rPr>
                <w:rFonts w:hint="eastAsia" w:ascii="宋体" w:hAnsi="宋体" w:cs="宋体"/>
                <w:color w:val="000000"/>
                <w:szCs w:val="21"/>
              </w:rPr>
            </w:pPr>
            <w:r>
              <w:rPr>
                <w:rFonts w:hint="eastAsia" w:ascii="宋体" w:hAnsi="宋体" w:cs="宋体"/>
                <w:color w:val="000000"/>
                <w:szCs w:val="21"/>
              </w:rPr>
              <w:t>服务</w:t>
            </w:r>
          </w:p>
        </w:tc>
        <w:tc>
          <w:tcPr>
            <w:tcW w:w="1052"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szCs w:val="21"/>
              </w:rPr>
              <w:t>法律服务机构、人员信息查询服务</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240" w:lineRule="exact"/>
              <w:jc w:val="left"/>
              <w:rPr>
                <w:rFonts w:hint="eastAsia" w:ascii="宋体" w:hAnsi="宋体" w:cs="宋体"/>
                <w:color w:val="000000"/>
                <w:szCs w:val="21"/>
              </w:rPr>
            </w:pPr>
            <w:r>
              <w:rPr>
                <w:rFonts w:hint="eastAsia" w:ascii="宋体" w:hAnsi="宋体" w:cs="宋体"/>
                <w:color w:val="000000"/>
                <w:szCs w:val="21"/>
              </w:rPr>
              <w:t>辖区内的律师、公证、基层法律服务、司法鉴定、仲裁、人民调解等法律服务机构和人员有关基本信息、从业信息和信用信息等</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hint="eastAsia" w:ascii="宋体" w:hAnsi="宋体" w:cs="宋体"/>
                <w:color w:val="000000"/>
                <w:szCs w:val="21"/>
              </w:rPr>
            </w:pPr>
            <w:r>
              <w:rPr>
                <w:rFonts w:hint="eastAsia" w:ascii="宋体" w:hAnsi="宋体" w:cs="宋体"/>
                <w:color w:val="000000"/>
                <w:szCs w:val="21"/>
              </w:rPr>
              <w:t>《政府信息公开条例》</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自制作或获取该信息之日起20个工作日内公开</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cs="宋体"/>
                <w:color w:val="000000"/>
                <w:kern w:val="0"/>
                <w:szCs w:val="21"/>
              </w:rPr>
            </w:pPr>
            <w:r>
              <w:rPr>
                <w:rFonts w:hint="eastAsia" w:ascii="宋体" w:hAnsi="宋体" w:cs="宋体"/>
                <w:color w:val="000000"/>
                <w:kern w:val="0"/>
                <w:szCs w:val="21"/>
                <w:lang w:eastAsia="zh-CN" w:bidi="ar"/>
              </w:rPr>
              <w:t>司法所</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30" w:lineRule="exact"/>
              <w:jc w:val="left"/>
              <w:textAlignment w:val="center"/>
              <w:rPr>
                <w:rFonts w:hint="eastAsia" w:ascii="宋体" w:hAnsi="宋体" w:cs="宋体"/>
                <w:color w:val="000000"/>
                <w:szCs w:val="21"/>
              </w:rPr>
            </w:pPr>
            <w:r>
              <w:rPr>
                <w:rFonts w:hint="eastAsia" w:ascii="宋体" w:hAnsi="宋体" w:cs="宋体"/>
                <w:color w:val="000000"/>
                <w:szCs w:val="21"/>
              </w:rPr>
              <w:t xml:space="preserve">■政府网站    □政府公报      </w:t>
            </w:r>
          </w:p>
          <w:p>
            <w:pPr>
              <w:widowControl/>
              <w:spacing w:line="230" w:lineRule="exact"/>
              <w:jc w:val="left"/>
              <w:textAlignment w:val="center"/>
              <w:rPr>
                <w:rFonts w:hint="eastAsia" w:ascii="宋体" w:hAnsi="宋体" w:cs="宋体"/>
                <w:color w:val="000000"/>
                <w:szCs w:val="21"/>
              </w:rPr>
            </w:pPr>
            <w:r>
              <w:rPr>
                <w:rFonts w:hint="eastAsia" w:ascii="宋体" w:hAnsi="宋体" w:cs="宋体"/>
                <w:color w:val="000000"/>
                <w:szCs w:val="21"/>
              </w:rPr>
              <w:t xml:space="preserve">■两微一端    □发布会/听证会 </w:t>
            </w:r>
          </w:p>
          <w:p>
            <w:pPr>
              <w:widowControl/>
              <w:spacing w:line="230" w:lineRule="exact"/>
              <w:jc w:val="left"/>
              <w:textAlignment w:val="center"/>
              <w:rPr>
                <w:rFonts w:hint="eastAsia" w:ascii="宋体" w:hAnsi="宋体" w:cs="宋体"/>
                <w:color w:val="000000"/>
                <w:szCs w:val="21"/>
              </w:rPr>
            </w:pPr>
            <w:r>
              <w:rPr>
                <w:rFonts w:hint="eastAsia" w:ascii="宋体" w:hAnsi="宋体" w:cs="宋体"/>
                <w:color w:val="000000"/>
                <w:szCs w:val="21"/>
              </w:rPr>
              <w:t xml:space="preserve">□广播电视    □纸质媒体      </w:t>
            </w:r>
          </w:p>
          <w:p>
            <w:pPr>
              <w:widowControl/>
              <w:spacing w:line="230" w:lineRule="exact"/>
              <w:jc w:val="left"/>
              <w:textAlignment w:val="center"/>
              <w:rPr>
                <w:rFonts w:hint="eastAsia" w:ascii="宋体" w:hAnsi="宋体" w:cs="宋体"/>
                <w:color w:val="000000"/>
                <w:szCs w:val="21"/>
              </w:rPr>
            </w:pPr>
            <w:r>
              <w:rPr>
                <w:rFonts w:hint="eastAsia" w:ascii="宋体" w:hAnsi="宋体" w:cs="宋体"/>
                <w:color w:val="000000"/>
                <w:szCs w:val="21"/>
              </w:rPr>
              <w:t xml:space="preserve">■公开查阅点  ■政务服务中心  </w:t>
            </w:r>
          </w:p>
          <w:p>
            <w:pPr>
              <w:widowControl/>
              <w:spacing w:line="230" w:lineRule="exact"/>
              <w:jc w:val="left"/>
              <w:textAlignment w:val="center"/>
              <w:rPr>
                <w:rFonts w:hint="eastAsia" w:ascii="宋体" w:hAnsi="宋体" w:cs="宋体"/>
                <w:color w:val="000000"/>
                <w:szCs w:val="21"/>
              </w:rPr>
            </w:pPr>
            <w:r>
              <w:rPr>
                <w:rFonts w:hint="eastAsia" w:ascii="宋体" w:hAnsi="宋体" w:cs="宋体"/>
                <w:color w:val="000000"/>
                <w:szCs w:val="21"/>
              </w:rPr>
              <w:t xml:space="preserve">■便民服务站  □入户/现场     </w:t>
            </w:r>
          </w:p>
          <w:p>
            <w:pPr>
              <w:widowControl/>
              <w:spacing w:line="230" w:lineRule="exact"/>
              <w:jc w:val="left"/>
              <w:textAlignment w:val="center"/>
              <w:rPr>
                <w:rFonts w:hint="eastAsia" w:ascii="宋体" w:hAnsi="宋体" w:cs="宋体"/>
                <w:color w:val="000000"/>
                <w:szCs w:val="21"/>
              </w:rPr>
            </w:pPr>
            <w:r>
              <w:rPr>
                <w:rFonts w:hint="eastAsia" w:ascii="宋体" w:hAnsi="宋体" w:cs="宋体"/>
                <w:color w:val="000000"/>
                <w:szCs w:val="21"/>
              </w:rPr>
              <w:t xml:space="preserve">□社区/企事业单位/村公示栏（电子屏） </w:t>
            </w:r>
          </w:p>
          <w:p>
            <w:pPr>
              <w:widowControl/>
              <w:spacing w:line="230" w:lineRule="exact"/>
              <w:jc w:val="left"/>
              <w:textAlignment w:val="center"/>
              <w:rPr>
                <w:rFonts w:hint="eastAsia" w:ascii="宋体" w:hAnsi="宋体" w:cs="宋体"/>
                <w:color w:val="000000"/>
                <w:szCs w:val="21"/>
              </w:rPr>
            </w:pPr>
            <w:r>
              <w:rPr>
                <w:rFonts w:hint="eastAsia" w:ascii="宋体" w:hAnsi="宋体" w:cs="宋体"/>
                <w:color w:val="000000"/>
                <w:szCs w:val="21"/>
              </w:rPr>
              <w:t xml:space="preserve">□精准推送    </w:t>
            </w:r>
          </w:p>
          <w:p>
            <w:pPr>
              <w:widowControl/>
              <w:spacing w:line="230" w:lineRule="exact"/>
              <w:jc w:val="left"/>
              <w:textAlignment w:val="center"/>
              <w:rPr>
                <w:rFonts w:hint="eastAsia" w:ascii="宋体" w:hAnsi="宋体" w:cs="宋体"/>
                <w:color w:val="000000"/>
                <w:spacing w:val="-6"/>
                <w:szCs w:val="21"/>
              </w:rPr>
            </w:pPr>
            <w:r>
              <w:rPr>
                <w:rFonts w:hint="eastAsia" w:ascii="宋体" w:hAnsi="宋体" w:cs="宋体"/>
                <w:color w:val="000000"/>
                <w:szCs w:val="21"/>
              </w:rPr>
              <w:t>■</w:t>
            </w:r>
            <w:r>
              <w:rPr>
                <w:rFonts w:hint="eastAsia" w:ascii="宋体" w:hAnsi="宋体" w:cs="宋体"/>
                <w:color w:val="000000"/>
                <w:spacing w:val="-6"/>
                <w:szCs w:val="21"/>
              </w:rPr>
              <w:t>其他法律服务网</w:t>
            </w:r>
          </w:p>
          <w:p>
            <w:pPr>
              <w:widowControl/>
              <w:spacing w:line="230" w:lineRule="exact"/>
              <w:jc w:val="left"/>
              <w:textAlignment w:val="center"/>
              <w:rPr>
                <w:rFonts w:hint="eastAsia" w:ascii="宋体" w:hAnsi="宋体" w:cs="宋体"/>
                <w:color w:val="000000"/>
                <w:szCs w:val="21"/>
              </w:rPr>
            </w:pPr>
            <w:r>
              <w:rPr>
                <w:rFonts w:hint="eastAsia" w:ascii="宋体" w:hAnsi="宋体" w:cs="宋体"/>
                <w:color w:val="000000"/>
                <w:szCs w:val="21"/>
              </w:rPr>
              <w:t>注：有关公开信息可归集至福建省法律服务网（12348福建法网）或“福建司法”微信公众号有关栏目。</w:t>
            </w: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w:t>
            </w:r>
          </w:p>
        </w:tc>
        <w:tc>
          <w:tcPr>
            <w:tcW w:w="4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公共法律服务管理股</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人民参与和促进法治股</w:t>
            </w:r>
          </w:p>
        </w:tc>
      </w:tr>
      <w:tr>
        <w:tblPrEx>
          <w:tblCellMar>
            <w:top w:w="15" w:type="dxa"/>
            <w:left w:w="15" w:type="dxa"/>
            <w:bottom w:w="15" w:type="dxa"/>
            <w:right w:w="15" w:type="dxa"/>
          </w:tblCellMar>
        </w:tblPrEx>
        <w:trPr>
          <w:cantSplit/>
          <w:jc w:val="center"/>
        </w:trPr>
        <w:tc>
          <w:tcPr>
            <w:tcW w:w="441"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4</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法律</w:t>
            </w:r>
          </w:p>
          <w:p>
            <w:pPr>
              <w:jc w:val="center"/>
              <w:rPr>
                <w:rFonts w:hint="eastAsia" w:ascii="宋体" w:hAnsi="宋体" w:cs="宋体"/>
                <w:color w:val="000000"/>
                <w:szCs w:val="21"/>
              </w:rPr>
            </w:pPr>
            <w:r>
              <w:rPr>
                <w:rFonts w:hint="eastAsia" w:ascii="宋体" w:hAnsi="宋体" w:cs="宋体"/>
                <w:color w:val="000000"/>
                <w:szCs w:val="21"/>
              </w:rPr>
              <w:t>咨询</w:t>
            </w:r>
          </w:p>
          <w:p>
            <w:pPr>
              <w:jc w:val="center"/>
              <w:rPr>
                <w:rFonts w:hint="eastAsia" w:ascii="宋体" w:hAnsi="宋体" w:cs="宋体"/>
                <w:color w:val="000000"/>
                <w:szCs w:val="21"/>
              </w:rPr>
            </w:pPr>
            <w:r>
              <w:rPr>
                <w:rFonts w:hint="eastAsia" w:ascii="宋体" w:hAnsi="宋体" w:cs="宋体"/>
                <w:color w:val="000000"/>
                <w:szCs w:val="21"/>
              </w:rPr>
              <w:t>服务</w:t>
            </w:r>
          </w:p>
        </w:tc>
        <w:tc>
          <w:tcPr>
            <w:tcW w:w="1052"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szCs w:val="21"/>
              </w:rPr>
              <w:t>公共法律服务实体平台、热线平台、网络平台咨询服务</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240" w:lineRule="exact"/>
              <w:jc w:val="left"/>
              <w:rPr>
                <w:rFonts w:hint="eastAsia" w:ascii="宋体" w:hAnsi="宋体" w:cs="宋体"/>
                <w:color w:val="000000"/>
                <w:szCs w:val="21"/>
              </w:rPr>
            </w:pPr>
            <w:r>
              <w:rPr>
                <w:rFonts w:hint="eastAsia" w:ascii="宋体" w:hAnsi="宋体" w:cs="宋体"/>
                <w:color w:val="000000"/>
                <w:szCs w:val="21"/>
              </w:rPr>
              <w:t>公共法律服务实体、热线、网络平台法律咨询服务指南</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hint="eastAsia" w:ascii="宋体" w:hAnsi="宋体" w:cs="宋体"/>
                <w:color w:val="000000"/>
                <w:szCs w:val="21"/>
              </w:rPr>
            </w:pPr>
            <w:r>
              <w:rPr>
                <w:rFonts w:hint="eastAsia" w:ascii="宋体" w:hAnsi="宋体" w:cs="宋体"/>
                <w:color w:val="000000"/>
                <w:szCs w:val="21"/>
              </w:rPr>
              <w:t>《政府信息公开条例》</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自制作或获取该信息之日起20个工作日内公开</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hint="eastAsia" w:ascii="宋体" w:hAnsi="宋体" w:cs="宋体"/>
                <w:color w:val="000000"/>
                <w:kern w:val="0"/>
                <w:szCs w:val="21"/>
              </w:rPr>
            </w:pPr>
            <w:r>
              <w:rPr>
                <w:rFonts w:hint="eastAsia" w:ascii="宋体" w:hAnsi="宋体" w:cs="宋体"/>
                <w:color w:val="000000"/>
                <w:kern w:val="0"/>
                <w:szCs w:val="21"/>
                <w:lang w:eastAsia="zh-CN" w:bidi="ar"/>
              </w:rPr>
              <w:t>司法所</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30" w:lineRule="exact"/>
              <w:jc w:val="left"/>
              <w:textAlignment w:val="center"/>
              <w:rPr>
                <w:rFonts w:hint="eastAsia" w:ascii="宋体" w:hAnsi="宋体" w:cs="宋体"/>
                <w:color w:val="000000"/>
                <w:szCs w:val="21"/>
              </w:rPr>
            </w:pPr>
            <w:r>
              <w:rPr>
                <w:rFonts w:hint="eastAsia" w:ascii="宋体" w:hAnsi="宋体" w:cs="宋体"/>
                <w:color w:val="000000"/>
                <w:szCs w:val="21"/>
              </w:rPr>
              <w:t xml:space="preserve">■政府网站    □政府公报      </w:t>
            </w:r>
          </w:p>
          <w:p>
            <w:pPr>
              <w:widowControl/>
              <w:spacing w:line="230" w:lineRule="exact"/>
              <w:jc w:val="left"/>
              <w:textAlignment w:val="center"/>
              <w:rPr>
                <w:rFonts w:hint="eastAsia" w:ascii="宋体" w:hAnsi="宋体" w:cs="宋体"/>
                <w:color w:val="000000"/>
                <w:szCs w:val="21"/>
              </w:rPr>
            </w:pPr>
            <w:r>
              <w:rPr>
                <w:rFonts w:hint="eastAsia" w:ascii="宋体" w:hAnsi="宋体" w:cs="宋体"/>
                <w:color w:val="000000"/>
                <w:szCs w:val="21"/>
              </w:rPr>
              <w:t xml:space="preserve">■两微一端    □发布会/听证会 </w:t>
            </w:r>
          </w:p>
          <w:p>
            <w:pPr>
              <w:widowControl/>
              <w:spacing w:line="230" w:lineRule="exact"/>
              <w:jc w:val="left"/>
              <w:textAlignment w:val="center"/>
              <w:rPr>
                <w:rFonts w:hint="eastAsia" w:ascii="宋体" w:hAnsi="宋体" w:cs="宋体"/>
                <w:color w:val="000000"/>
                <w:szCs w:val="21"/>
              </w:rPr>
            </w:pPr>
            <w:r>
              <w:rPr>
                <w:rFonts w:hint="eastAsia" w:ascii="宋体" w:hAnsi="宋体" w:cs="宋体"/>
                <w:color w:val="000000"/>
                <w:szCs w:val="21"/>
              </w:rPr>
              <w:t xml:space="preserve">□广播电视    □纸质媒体      </w:t>
            </w:r>
          </w:p>
          <w:p>
            <w:pPr>
              <w:widowControl/>
              <w:spacing w:line="230" w:lineRule="exact"/>
              <w:jc w:val="left"/>
              <w:textAlignment w:val="center"/>
              <w:rPr>
                <w:rFonts w:hint="eastAsia" w:ascii="宋体" w:hAnsi="宋体" w:cs="宋体"/>
                <w:color w:val="000000"/>
                <w:szCs w:val="21"/>
              </w:rPr>
            </w:pPr>
            <w:r>
              <w:rPr>
                <w:rFonts w:hint="eastAsia" w:ascii="宋体" w:hAnsi="宋体" w:cs="宋体"/>
                <w:color w:val="000000"/>
                <w:szCs w:val="21"/>
              </w:rPr>
              <w:t xml:space="preserve">■公开查阅点  ■政务服务中心  </w:t>
            </w:r>
          </w:p>
          <w:p>
            <w:pPr>
              <w:widowControl/>
              <w:spacing w:line="230" w:lineRule="exact"/>
              <w:jc w:val="left"/>
              <w:textAlignment w:val="center"/>
              <w:rPr>
                <w:rFonts w:hint="eastAsia" w:ascii="宋体" w:hAnsi="宋体" w:cs="宋体"/>
                <w:color w:val="000000"/>
                <w:szCs w:val="21"/>
              </w:rPr>
            </w:pPr>
            <w:r>
              <w:rPr>
                <w:rFonts w:hint="eastAsia" w:ascii="宋体" w:hAnsi="宋体" w:cs="宋体"/>
                <w:color w:val="000000"/>
                <w:szCs w:val="21"/>
              </w:rPr>
              <w:t xml:space="preserve">■便民服务站  □入户/现场     </w:t>
            </w:r>
          </w:p>
          <w:p>
            <w:pPr>
              <w:widowControl/>
              <w:spacing w:line="230" w:lineRule="exact"/>
              <w:jc w:val="left"/>
              <w:textAlignment w:val="center"/>
              <w:rPr>
                <w:rFonts w:hint="eastAsia" w:ascii="宋体" w:hAnsi="宋体" w:cs="宋体"/>
                <w:color w:val="000000"/>
                <w:szCs w:val="21"/>
              </w:rPr>
            </w:pPr>
            <w:r>
              <w:rPr>
                <w:rFonts w:hint="eastAsia" w:ascii="宋体" w:hAnsi="宋体" w:cs="宋体"/>
                <w:color w:val="000000"/>
                <w:szCs w:val="21"/>
              </w:rPr>
              <w:t xml:space="preserve">□社区/企事业单位/村公示栏（电子屏） </w:t>
            </w:r>
          </w:p>
          <w:p>
            <w:pPr>
              <w:widowControl/>
              <w:spacing w:line="230" w:lineRule="exact"/>
              <w:jc w:val="left"/>
              <w:textAlignment w:val="center"/>
              <w:rPr>
                <w:rFonts w:hint="eastAsia" w:ascii="宋体" w:hAnsi="宋体" w:cs="宋体"/>
                <w:color w:val="000000"/>
                <w:szCs w:val="21"/>
              </w:rPr>
            </w:pPr>
            <w:r>
              <w:rPr>
                <w:rFonts w:hint="eastAsia" w:ascii="宋体" w:hAnsi="宋体" w:cs="宋体"/>
                <w:color w:val="000000"/>
                <w:szCs w:val="21"/>
              </w:rPr>
              <w:t xml:space="preserve">□精准推送    </w:t>
            </w:r>
          </w:p>
          <w:p>
            <w:pPr>
              <w:widowControl/>
              <w:spacing w:line="230" w:lineRule="exact"/>
              <w:jc w:val="left"/>
              <w:textAlignment w:val="center"/>
              <w:rPr>
                <w:rFonts w:hint="eastAsia" w:ascii="宋体" w:hAnsi="宋体" w:cs="宋体"/>
                <w:color w:val="000000"/>
                <w:spacing w:val="-6"/>
                <w:szCs w:val="21"/>
                <w:u w:val="single"/>
              </w:rPr>
            </w:pPr>
            <w:r>
              <w:rPr>
                <w:rFonts w:hint="eastAsia" w:ascii="宋体" w:hAnsi="宋体" w:cs="宋体"/>
                <w:color w:val="000000"/>
                <w:szCs w:val="21"/>
              </w:rPr>
              <w:t>■</w:t>
            </w:r>
            <w:r>
              <w:rPr>
                <w:rFonts w:hint="eastAsia" w:ascii="宋体" w:hAnsi="宋体" w:cs="宋体"/>
                <w:color w:val="000000"/>
                <w:spacing w:val="-6"/>
                <w:szCs w:val="21"/>
              </w:rPr>
              <w:t>其他</w:t>
            </w:r>
            <w:r>
              <w:rPr>
                <w:rFonts w:hint="eastAsia" w:ascii="宋体" w:hAnsi="宋体" w:cs="宋体"/>
                <w:color w:val="000000"/>
                <w:spacing w:val="-6"/>
                <w:szCs w:val="21"/>
                <w:u w:val="single"/>
              </w:rPr>
              <w:t>法律服务网</w:t>
            </w:r>
          </w:p>
          <w:p>
            <w:pPr>
              <w:widowControl/>
              <w:spacing w:line="230" w:lineRule="exact"/>
              <w:jc w:val="left"/>
              <w:textAlignment w:val="center"/>
              <w:rPr>
                <w:rFonts w:hint="eastAsia" w:ascii="宋体" w:hAnsi="宋体" w:cs="宋体"/>
                <w:color w:val="000000"/>
                <w:szCs w:val="21"/>
              </w:rPr>
            </w:pPr>
            <w:r>
              <w:rPr>
                <w:rFonts w:hint="eastAsia" w:ascii="宋体" w:hAnsi="宋体" w:cs="宋体"/>
                <w:color w:val="000000"/>
                <w:szCs w:val="21"/>
              </w:rPr>
              <w:t>注：有关公开信息可归集至福建省法律服务网（12348福建法网）或“福建司法”微信公众号有关栏目。</w:t>
            </w: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w:t>
            </w:r>
          </w:p>
        </w:tc>
        <w:tc>
          <w:tcPr>
            <w:tcW w:w="4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w:t>
            </w:r>
          </w:p>
        </w:tc>
        <w:tc>
          <w:tcPr>
            <w:tcW w:w="82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公共法律服务管理股</w:t>
            </w:r>
          </w:p>
        </w:tc>
      </w:tr>
      <w:tr>
        <w:tblPrEx>
          <w:tblCellMar>
            <w:top w:w="15" w:type="dxa"/>
            <w:left w:w="15" w:type="dxa"/>
            <w:bottom w:w="15" w:type="dxa"/>
            <w:right w:w="15" w:type="dxa"/>
          </w:tblCellMar>
        </w:tblPrEx>
        <w:trPr>
          <w:cantSplit/>
          <w:jc w:val="center"/>
        </w:trPr>
        <w:tc>
          <w:tcPr>
            <w:tcW w:w="441"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5</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公共法律服务平台</w:t>
            </w:r>
          </w:p>
        </w:tc>
        <w:tc>
          <w:tcPr>
            <w:tcW w:w="1052"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szCs w:val="21"/>
              </w:rPr>
              <w:t>公共法律服务实体、热线、网络平台信息</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280" w:lineRule="exact"/>
              <w:jc w:val="left"/>
              <w:rPr>
                <w:rFonts w:hint="eastAsia" w:ascii="宋体" w:hAnsi="宋体" w:cs="宋体"/>
                <w:color w:val="000000"/>
                <w:szCs w:val="21"/>
              </w:rPr>
            </w:pPr>
            <w:r>
              <w:rPr>
                <w:rFonts w:hint="eastAsia" w:ascii="宋体" w:hAnsi="宋体" w:cs="宋体"/>
                <w:color w:val="000000"/>
                <w:szCs w:val="21"/>
              </w:rPr>
              <w:t>1.公共法律服务平台建设相关规划；</w:t>
            </w:r>
          </w:p>
          <w:p>
            <w:pPr>
              <w:tabs>
                <w:tab w:val="center" w:pos="4153"/>
                <w:tab w:val="right" w:pos="8306"/>
              </w:tabs>
              <w:snapToGrid w:val="0"/>
              <w:spacing w:line="280" w:lineRule="exact"/>
              <w:jc w:val="left"/>
              <w:rPr>
                <w:rFonts w:hint="eastAsia" w:ascii="宋体" w:hAnsi="宋体" w:cs="宋体"/>
                <w:color w:val="000000"/>
                <w:szCs w:val="21"/>
              </w:rPr>
            </w:pPr>
            <w:r>
              <w:rPr>
                <w:rFonts w:hint="eastAsia" w:ascii="宋体" w:hAnsi="宋体" w:cs="宋体"/>
                <w:color w:val="000000"/>
                <w:szCs w:val="21"/>
              </w:rPr>
              <w:t>2.公共法律服务中心、工作站具体地址；</w:t>
            </w:r>
          </w:p>
          <w:p>
            <w:pPr>
              <w:tabs>
                <w:tab w:val="center" w:pos="4153"/>
                <w:tab w:val="right" w:pos="8306"/>
              </w:tabs>
              <w:snapToGrid w:val="0"/>
              <w:spacing w:line="280" w:lineRule="exact"/>
              <w:jc w:val="left"/>
              <w:rPr>
                <w:rFonts w:hint="eastAsia" w:ascii="宋体" w:hAnsi="宋体" w:cs="宋体"/>
                <w:color w:val="000000"/>
                <w:spacing w:val="-5"/>
                <w:szCs w:val="21"/>
              </w:rPr>
            </w:pPr>
            <w:r>
              <w:rPr>
                <w:rFonts w:hint="eastAsia" w:ascii="宋体" w:hAnsi="宋体" w:cs="宋体"/>
                <w:color w:val="000000"/>
                <w:szCs w:val="21"/>
              </w:rPr>
              <w:t>3</w:t>
            </w:r>
            <w:r>
              <w:rPr>
                <w:rFonts w:hint="eastAsia" w:ascii="宋体" w:hAnsi="宋体" w:cs="宋体"/>
                <w:color w:val="000000"/>
                <w:spacing w:val="-5"/>
                <w:szCs w:val="21"/>
              </w:rPr>
              <w:t>.12348公共法律服务热线号码；</w:t>
            </w:r>
          </w:p>
          <w:p>
            <w:pPr>
              <w:tabs>
                <w:tab w:val="center" w:pos="4153"/>
                <w:tab w:val="right" w:pos="8306"/>
              </w:tabs>
              <w:snapToGrid w:val="0"/>
              <w:spacing w:line="280" w:lineRule="exact"/>
              <w:jc w:val="left"/>
              <w:rPr>
                <w:rFonts w:hint="eastAsia" w:ascii="宋体" w:hAnsi="宋体" w:cs="宋体"/>
                <w:color w:val="000000"/>
                <w:spacing w:val="-5"/>
                <w:szCs w:val="21"/>
              </w:rPr>
            </w:pPr>
            <w:r>
              <w:rPr>
                <w:rFonts w:hint="eastAsia" w:ascii="宋体" w:hAnsi="宋体" w:cs="宋体"/>
                <w:color w:val="000000"/>
                <w:szCs w:val="21"/>
              </w:rPr>
              <w:t>4.中国法律服</w:t>
            </w:r>
            <w:r>
              <w:rPr>
                <w:rFonts w:hint="eastAsia" w:ascii="宋体" w:hAnsi="宋体" w:cs="宋体"/>
                <w:color w:val="000000"/>
                <w:spacing w:val="-5"/>
                <w:szCs w:val="21"/>
              </w:rPr>
              <w:t>务网和各省级法律服务网网址；</w:t>
            </w:r>
          </w:p>
          <w:p>
            <w:pPr>
              <w:tabs>
                <w:tab w:val="center" w:pos="4153"/>
                <w:tab w:val="right" w:pos="8306"/>
              </w:tabs>
              <w:snapToGrid w:val="0"/>
              <w:spacing w:line="280" w:lineRule="exact"/>
              <w:jc w:val="left"/>
              <w:rPr>
                <w:rFonts w:hint="eastAsia" w:ascii="宋体" w:hAnsi="宋体" w:cs="宋体"/>
                <w:color w:val="000000"/>
                <w:szCs w:val="21"/>
              </w:rPr>
            </w:pPr>
            <w:r>
              <w:rPr>
                <w:rFonts w:hint="eastAsia" w:ascii="宋体" w:hAnsi="宋体" w:cs="宋体"/>
                <w:color w:val="000000"/>
                <w:szCs w:val="21"/>
              </w:rPr>
              <w:t>5.三大平台提供的公共法律服务事项清单及服务指南</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宋体" w:hAnsi="宋体" w:cs="宋体"/>
                <w:color w:val="000000"/>
                <w:szCs w:val="21"/>
              </w:rPr>
            </w:pPr>
            <w:r>
              <w:rPr>
                <w:rFonts w:hint="eastAsia" w:ascii="宋体" w:hAnsi="宋体" w:cs="宋体"/>
                <w:color w:val="000000"/>
                <w:szCs w:val="21"/>
              </w:rPr>
              <w:t>《政府信息公开条例》</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宋体" w:hAnsi="宋体" w:cs="宋体"/>
                <w:color w:val="000000"/>
                <w:kern w:val="0"/>
                <w:szCs w:val="21"/>
              </w:rPr>
            </w:pPr>
            <w:r>
              <w:rPr>
                <w:rFonts w:hint="eastAsia" w:ascii="宋体" w:hAnsi="宋体" w:cs="宋体"/>
                <w:color w:val="000000"/>
                <w:kern w:val="0"/>
                <w:szCs w:val="21"/>
              </w:rPr>
              <w:t>自制作或获取该信息之日起20个工作日内公开</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宋体" w:hAnsi="宋体" w:cs="宋体"/>
                <w:color w:val="000000"/>
                <w:kern w:val="0"/>
                <w:szCs w:val="21"/>
              </w:rPr>
            </w:pPr>
            <w:r>
              <w:rPr>
                <w:rFonts w:hint="eastAsia" w:ascii="宋体" w:hAnsi="宋体" w:cs="宋体"/>
                <w:color w:val="000000"/>
                <w:kern w:val="0"/>
                <w:szCs w:val="21"/>
                <w:lang w:eastAsia="zh-CN" w:bidi="ar"/>
              </w:rPr>
              <w:t>司法所</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cs="宋体"/>
                <w:color w:val="000000"/>
                <w:szCs w:val="21"/>
              </w:rPr>
            </w:pPr>
            <w:r>
              <w:rPr>
                <w:rFonts w:hint="eastAsia" w:ascii="宋体" w:hAnsi="宋体" w:cs="宋体"/>
                <w:color w:val="000000"/>
                <w:szCs w:val="21"/>
              </w:rPr>
              <w:t xml:space="preserve">■政府网站    ■政府公报      </w:t>
            </w:r>
          </w:p>
          <w:p>
            <w:pPr>
              <w:widowControl/>
              <w:spacing w:line="320" w:lineRule="exact"/>
              <w:jc w:val="left"/>
              <w:textAlignment w:val="center"/>
              <w:rPr>
                <w:rFonts w:hint="eastAsia" w:ascii="宋体" w:hAnsi="宋体" w:cs="宋体"/>
                <w:color w:val="000000"/>
                <w:szCs w:val="21"/>
              </w:rPr>
            </w:pPr>
            <w:r>
              <w:rPr>
                <w:rFonts w:hint="eastAsia" w:ascii="宋体" w:hAnsi="宋体" w:cs="宋体"/>
                <w:color w:val="000000"/>
                <w:szCs w:val="21"/>
              </w:rPr>
              <w:t xml:space="preserve">■两微一端    ■发布会/听证会 </w:t>
            </w:r>
          </w:p>
          <w:p>
            <w:pPr>
              <w:widowControl/>
              <w:spacing w:line="320" w:lineRule="exact"/>
              <w:jc w:val="left"/>
              <w:textAlignment w:val="center"/>
              <w:rPr>
                <w:rFonts w:hint="eastAsia" w:ascii="宋体" w:hAnsi="宋体" w:cs="宋体"/>
                <w:color w:val="000000"/>
                <w:szCs w:val="21"/>
              </w:rPr>
            </w:pPr>
            <w:r>
              <w:rPr>
                <w:rFonts w:hint="eastAsia" w:ascii="宋体" w:hAnsi="宋体" w:cs="宋体"/>
                <w:color w:val="000000"/>
                <w:szCs w:val="21"/>
              </w:rPr>
              <w:t xml:space="preserve">■广播电视    □纸质媒体      </w:t>
            </w:r>
          </w:p>
          <w:p>
            <w:pPr>
              <w:widowControl/>
              <w:spacing w:line="320" w:lineRule="exact"/>
              <w:jc w:val="left"/>
              <w:textAlignment w:val="center"/>
              <w:rPr>
                <w:rFonts w:hint="eastAsia" w:ascii="宋体" w:hAnsi="宋体" w:cs="宋体"/>
                <w:color w:val="000000"/>
                <w:szCs w:val="21"/>
              </w:rPr>
            </w:pPr>
            <w:r>
              <w:rPr>
                <w:rFonts w:hint="eastAsia" w:ascii="宋体" w:hAnsi="宋体" w:cs="宋体"/>
                <w:color w:val="000000"/>
                <w:szCs w:val="21"/>
              </w:rPr>
              <w:t xml:space="preserve">■公开查阅点  □政务服务中心  </w:t>
            </w:r>
          </w:p>
          <w:p>
            <w:pPr>
              <w:widowControl/>
              <w:spacing w:line="320" w:lineRule="exact"/>
              <w:jc w:val="left"/>
              <w:textAlignment w:val="center"/>
              <w:rPr>
                <w:rFonts w:hint="eastAsia" w:ascii="宋体" w:hAnsi="宋体" w:cs="宋体"/>
                <w:color w:val="000000"/>
                <w:szCs w:val="21"/>
              </w:rPr>
            </w:pPr>
            <w:r>
              <w:rPr>
                <w:rFonts w:hint="eastAsia" w:ascii="宋体" w:hAnsi="宋体" w:cs="宋体"/>
                <w:color w:val="000000"/>
                <w:szCs w:val="21"/>
              </w:rPr>
              <w:t xml:space="preserve">■便民服务站  □入户/现场     </w:t>
            </w:r>
          </w:p>
          <w:p>
            <w:pPr>
              <w:widowControl/>
              <w:spacing w:line="320" w:lineRule="exact"/>
              <w:jc w:val="left"/>
              <w:textAlignment w:val="center"/>
              <w:rPr>
                <w:rFonts w:hint="eastAsia" w:ascii="宋体" w:hAnsi="宋体" w:cs="宋体"/>
                <w:color w:val="000000"/>
                <w:szCs w:val="21"/>
              </w:rPr>
            </w:pPr>
            <w:r>
              <w:rPr>
                <w:rFonts w:hint="eastAsia" w:ascii="宋体" w:hAnsi="宋体" w:cs="宋体"/>
                <w:color w:val="000000"/>
                <w:szCs w:val="21"/>
              </w:rPr>
              <w:t xml:space="preserve">■社区/企事业单位/村公示栏（电子屏）                        </w:t>
            </w:r>
          </w:p>
          <w:p>
            <w:pPr>
              <w:widowControl/>
              <w:spacing w:line="320" w:lineRule="exact"/>
              <w:jc w:val="left"/>
              <w:textAlignment w:val="center"/>
              <w:rPr>
                <w:rFonts w:hint="eastAsia" w:ascii="宋体" w:hAnsi="宋体" w:cs="宋体"/>
                <w:color w:val="000000"/>
                <w:szCs w:val="21"/>
              </w:rPr>
            </w:pPr>
            <w:r>
              <w:rPr>
                <w:rFonts w:hint="eastAsia" w:ascii="宋体" w:hAnsi="宋体" w:cs="宋体"/>
                <w:color w:val="000000"/>
                <w:szCs w:val="21"/>
              </w:rPr>
              <w:t xml:space="preserve">□精准推送    </w:t>
            </w:r>
          </w:p>
          <w:p>
            <w:pPr>
              <w:widowControl/>
              <w:spacing w:line="320" w:lineRule="exact"/>
              <w:jc w:val="left"/>
              <w:textAlignment w:val="center"/>
              <w:rPr>
                <w:rFonts w:hint="eastAsia" w:ascii="宋体" w:hAnsi="宋体" w:cs="宋体"/>
                <w:color w:val="000000"/>
                <w:spacing w:val="-6"/>
                <w:szCs w:val="21"/>
              </w:rPr>
            </w:pPr>
            <w:r>
              <w:rPr>
                <w:rFonts w:hint="eastAsia" w:ascii="宋体" w:hAnsi="宋体" w:cs="宋体"/>
                <w:color w:val="000000"/>
                <w:szCs w:val="21"/>
              </w:rPr>
              <w:t>■</w:t>
            </w:r>
            <w:r>
              <w:rPr>
                <w:rFonts w:hint="eastAsia" w:ascii="宋体" w:hAnsi="宋体" w:cs="宋体"/>
                <w:color w:val="000000"/>
                <w:spacing w:val="-6"/>
                <w:szCs w:val="21"/>
              </w:rPr>
              <w:t>其他法律服务网</w:t>
            </w:r>
          </w:p>
          <w:p>
            <w:pPr>
              <w:widowControl/>
              <w:spacing w:line="320" w:lineRule="exact"/>
              <w:jc w:val="left"/>
              <w:textAlignment w:val="center"/>
              <w:rPr>
                <w:rFonts w:hint="eastAsia" w:ascii="宋体" w:hAnsi="宋体" w:cs="宋体"/>
                <w:color w:val="000000"/>
                <w:szCs w:val="21"/>
              </w:rPr>
            </w:pPr>
            <w:r>
              <w:rPr>
                <w:rFonts w:hint="eastAsia" w:ascii="宋体" w:hAnsi="宋体" w:cs="宋体"/>
                <w:color w:val="000000"/>
                <w:szCs w:val="21"/>
              </w:rPr>
              <w:t>注：有关公开信息可归集至福建省法律服务网（12348福建法网）或“福建司法”微信公众号有关栏目。</w:t>
            </w: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w:t>
            </w:r>
          </w:p>
        </w:tc>
        <w:tc>
          <w:tcPr>
            <w:tcW w:w="4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w:t>
            </w:r>
          </w:p>
        </w:tc>
        <w:tc>
          <w:tcPr>
            <w:tcW w:w="82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公共法律服务管理股</w:t>
            </w:r>
          </w:p>
        </w:tc>
      </w:tr>
    </w:tbl>
    <w:p>
      <w:pPr>
        <w:pStyle w:val="2"/>
        <w:jc w:val="center"/>
        <w:outlineLvl w:val="0"/>
        <w:rPr>
          <w:rFonts w:hint="eastAsia" w:ascii="方正小标宋简体" w:hAnsi="方正小标宋简体" w:eastAsia="方正小标宋简体" w:cs="方正小标宋简体"/>
          <w:color w:val="000000"/>
          <w:sz w:val="36"/>
          <w:szCs w:val="36"/>
        </w:rPr>
      </w:pPr>
      <w:r>
        <w:rPr>
          <w:rFonts w:hint="eastAsia"/>
          <w:color w:val="000000"/>
        </w:rPr>
        <w:br w:type="page"/>
      </w:r>
      <w:bookmarkStart w:id="21" w:name="_Toc15201"/>
      <w:bookmarkStart w:id="22" w:name="_Toc31267_WPSOffice_Level1"/>
      <w:r>
        <w:rPr>
          <w:rFonts w:hint="eastAsia" w:ascii="方正小标宋简体" w:hAnsi="方正小标宋简体" w:eastAsia="方正小标宋简体" w:cs="方正小标宋简体"/>
          <w:color w:val="000000"/>
          <w:sz w:val="36"/>
          <w:szCs w:val="36"/>
        </w:rPr>
        <w:t>财政预决算领域基层政务公开标准目录</w:t>
      </w:r>
      <w:bookmarkEnd w:id="21"/>
      <w:bookmarkEnd w:id="22"/>
    </w:p>
    <w:tbl>
      <w:tblPr>
        <w:tblStyle w:val="7"/>
        <w:tblW w:w="14464" w:type="dxa"/>
        <w:jc w:val="center"/>
        <w:tblLayout w:type="fixed"/>
        <w:tblCellMar>
          <w:top w:w="15" w:type="dxa"/>
          <w:left w:w="15" w:type="dxa"/>
          <w:bottom w:w="15" w:type="dxa"/>
          <w:right w:w="15" w:type="dxa"/>
        </w:tblCellMar>
      </w:tblPr>
      <w:tblGrid>
        <w:gridCol w:w="475"/>
        <w:gridCol w:w="615"/>
        <w:gridCol w:w="555"/>
        <w:gridCol w:w="4783"/>
        <w:gridCol w:w="1210"/>
        <w:gridCol w:w="615"/>
        <w:gridCol w:w="795"/>
        <w:gridCol w:w="3163"/>
        <w:gridCol w:w="433"/>
        <w:gridCol w:w="398"/>
        <w:gridCol w:w="398"/>
        <w:gridCol w:w="415"/>
        <w:gridCol w:w="326"/>
        <w:gridCol w:w="283"/>
      </w:tblGrid>
      <w:tr>
        <w:trPr>
          <w:cantSplit/>
          <w:jc w:val="center"/>
        </w:trPr>
        <w:tc>
          <w:tcPr>
            <w:tcW w:w="4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序号</w:t>
            </w:r>
          </w:p>
        </w:tc>
        <w:tc>
          <w:tcPr>
            <w:tcW w:w="117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公开事项</w:t>
            </w:r>
          </w:p>
        </w:tc>
        <w:tc>
          <w:tcPr>
            <w:tcW w:w="47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公开内容（要素）及要求</w:t>
            </w:r>
          </w:p>
        </w:tc>
        <w:tc>
          <w:tcPr>
            <w:tcW w:w="12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公开依据</w:t>
            </w:r>
          </w:p>
        </w:tc>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公开时限</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公开</w:t>
            </w:r>
          </w:p>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主体</w:t>
            </w:r>
          </w:p>
        </w:tc>
        <w:tc>
          <w:tcPr>
            <w:tcW w:w="31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公开渠道和载体</w:t>
            </w:r>
          </w:p>
        </w:tc>
        <w:tc>
          <w:tcPr>
            <w:tcW w:w="8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公开对象</w:t>
            </w:r>
          </w:p>
        </w:tc>
        <w:tc>
          <w:tcPr>
            <w:tcW w:w="81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公开方式</w:t>
            </w:r>
          </w:p>
        </w:tc>
        <w:tc>
          <w:tcPr>
            <w:tcW w:w="6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公开层级</w:t>
            </w:r>
          </w:p>
        </w:tc>
      </w:tr>
      <w:tr>
        <w:tblPrEx>
          <w:tblCellMar>
            <w:top w:w="15" w:type="dxa"/>
            <w:left w:w="15" w:type="dxa"/>
            <w:bottom w:w="15" w:type="dxa"/>
            <w:right w:w="15" w:type="dxa"/>
          </w:tblCellMar>
        </w:tblPrEx>
        <w:trPr>
          <w:cantSplit/>
          <w:trHeight w:val="1080" w:hRule="atLeast"/>
          <w:jc w:val="center"/>
        </w:trPr>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一级</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事项</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二级</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事项</w:t>
            </w:r>
          </w:p>
        </w:tc>
        <w:tc>
          <w:tcPr>
            <w:tcW w:w="47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31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全社会</w:t>
            </w:r>
          </w:p>
        </w:tc>
        <w:tc>
          <w:tcPr>
            <w:tcW w:w="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特定</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群体</w:t>
            </w:r>
          </w:p>
        </w:tc>
        <w:tc>
          <w:tcPr>
            <w:tcW w:w="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主动</w:t>
            </w:r>
          </w:p>
        </w:tc>
        <w:tc>
          <w:tcPr>
            <w:tcW w:w="4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依申请</w:t>
            </w:r>
          </w:p>
        </w:tc>
        <w:tc>
          <w:tcPr>
            <w:tcW w:w="3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县级</w:t>
            </w:r>
          </w:p>
        </w:tc>
        <w:tc>
          <w:tcPr>
            <w:tcW w:w="2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乡级</w:t>
            </w:r>
          </w:p>
        </w:tc>
      </w:tr>
      <w:tr>
        <w:tblPrEx>
          <w:tblCellMar>
            <w:top w:w="15" w:type="dxa"/>
            <w:left w:w="15" w:type="dxa"/>
            <w:bottom w:w="15" w:type="dxa"/>
            <w:right w:w="15" w:type="dxa"/>
          </w:tblCellMar>
        </w:tblPrEx>
        <w:trPr>
          <w:cantSplit/>
          <w:jc w:val="center"/>
        </w:trPr>
        <w:tc>
          <w:tcPr>
            <w:tcW w:w="4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财政预</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决算</w:t>
            </w:r>
          </w:p>
        </w:tc>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政府预算</w:t>
            </w:r>
          </w:p>
        </w:tc>
        <w:tc>
          <w:tcPr>
            <w:tcW w:w="47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2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《中华人民共和国预算法》、</w:t>
            </w:r>
            <w:bookmarkStart w:id="70" w:name="_GoBack"/>
            <w:r>
              <w:rPr>
                <w:rFonts w:hint="eastAsia" w:ascii="宋体" w:hAnsi="宋体" w:cs="宋体"/>
                <w:color w:val="000000"/>
                <w:kern w:val="0"/>
                <w:szCs w:val="21"/>
                <w:lang w:bidi="ar"/>
              </w:rPr>
              <w:t>《中华人民共和国政府信息公开条例》、《财政部关于印发&lt;地方预决算公开操作规程&gt;的</w:t>
            </w:r>
            <w:bookmarkEnd w:id="70"/>
            <w:r>
              <w:rPr>
                <w:rFonts w:hint="eastAsia" w:ascii="宋体" w:hAnsi="宋体" w:cs="宋体"/>
                <w:color w:val="000000"/>
                <w:kern w:val="0"/>
                <w:szCs w:val="21"/>
                <w:lang w:bidi="ar"/>
              </w:rPr>
              <w:t>通知》（财预〔2016〕143号）、《财政部关于印发&lt;地方政府债务信息公开办法（试行）&gt;的通知》（财预〔2018〕209号）等法律法规和文件规定</w:t>
            </w:r>
          </w:p>
        </w:tc>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本级人民代表大会或其常务委员会批准后20日内</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eastAsia="zh-CN" w:bidi="ar"/>
              </w:rPr>
              <w:t>财政所</w:t>
            </w:r>
          </w:p>
        </w:tc>
        <w:tc>
          <w:tcPr>
            <w:tcW w:w="316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eastAsia" w:ascii="宋体" w:hAnsi="宋体" w:cs="宋体"/>
                <w:color w:val="000000"/>
                <w:szCs w:val="21"/>
              </w:rPr>
            </w:pPr>
            <w:r>
              <w:rPr>
                <w:rFonts w:hint="eastAsia" w:ascii="宋体" w:hAnsi="宋体" w:cs="宋体"/>
                <w:color w:val="000000"/>
                <w:szCs w:val="21"/>
              </w:rPr>
              <w:t>■政府网站     ■政府公报</w:t>
            </w:r>
          </w:p>
          <w:p>
            <w:pPr>
              <w:spacing w:line="320" w:lineRule="exact"/>
              <w:rPr>
                <w:rFonts w:hint="eastAsia" w:ascii="宋体" w:hAnsi="宋体" w:cs="宋体"/>
                <w:color w:val="000000"/>
                <w:szCs w:val="21"/>
              </w:rPr>
            </w:pPr>
            <w:r>
              <w:rPr>
                <w:rFonts w:hint="eastAsia" w:ascii="宋体" w:hAnsi="宋体" w:cs="宋体"/>
                <w:color w:val="000000"/>
                <w:szCs w:val="21"/>
              </w:rPr>
              <w:t>□两微一端     □发布听证会</w:t>
            </w:r>
          </w:p>
          <w:p>
            <w:pPr>
              <w:spacing w:line="320" w:lineRule="exact"/>
              <w:rPr>
                <w:rFonts w:hint="eastAsia" w:ascii="宋体" w:hAnsi="宋体" w:cs="宋体"/>
                <w:color w:val="000000"/>
                <w:szCs w:val="21"/>
              </w:rPr>
            </w:pPr>
            <w:r>
              <w:rPr>
                <w:rFonts w:hint="eastAsia" w:ascii="宋体" w:hAnsi="宋体" w:cs="宋体"/>
                <w:color w:val="000000"/>
                <w:szCs w:val="21"/>
              </w:rPr>
              <w:t>□广播电视     □纸质媒体</w:t>
            </w:r>
          </w:p>
          <w:p>
            <w:pPr>
              <w:spacing w:line="320" w:lineRule="exact"/>
              <w:rPr>
                <w:rFonts w:hint="eastAsia" w:ascii="宋体" w:hAnsi="宋体" w:cs="宋体"/>
                <w:color w:val="000000"/>
                <w:szCs w:val="21"/>
              </w:rPr>
            </w:pPr>
            <w:r>
              <w:rPr>
                <w:rFonts w:hint="eastAsia" w:ascii="宋体" w:hAnsi="宋体" w:cs="宋体"/>
                <w:color w:val="000000"/>
                <w:szCs w:val="21"/>
              </w:rPr>
              <w:t>□公开查阅点   □政务服务中心</w:t>
            </w:r>
          </w:p>
          <w:p>
            <w:pPr>
              <w:spacing w:line="320" w:lineRule="exact"/>
              <w:rPr>
                <w:rFonts w:hint="eastAsia" w:ascii="宋体" w:hAnsi="宋体" w:cs="宋体"/>
                <w:color w:val="000000"/>
                <w:szCs w:val="21"/>
              </w:rPr>
            </w:pPr>
            <w:r>
              <w:rPr>
                <w:rFonts w:hint="eastAsia" w:ascii="宋体" w:hAnsi="宋体" w:cs="宋体"/>
                <w:color w:val="000000"/>
                <w:szCs w:val="21"/>
              </w:rPr>
              <w:t>□便民服务站   □入户/现场</w:t>
            </w:r>
          </w:p>
          <w:p>
            <w:pPr>
              <w:spacing w:line="320" w:lineRule="exact"/>
              <w:rPr>
                <w:rFonts w:hint="eastAsia" w:ascii="宋体" w:hAnsi="宋体" w:cs="宋体"/>
                <w:color w:val="000000"/>
                <w:szCs w:val="21"/>
              </w:rPr>
            </w:pPr>
            <w:r>
              <w:rPr>
                <w:rFonts w:hint="eastAsia" w:ascii="宋体" w:hAnsi="宋体" w:cs="宋体"/>
                <w:color w:val="000000"/>
                <w:szCs w:val="21"/>
              </w:rPr>
              <w:t>□社区/企事业单位/村公示栏</w:t>
            </w:r>
          </w:p>
          <w:p>
            <w:pPr>
              <w:spacing w:line="320" w:lineRule="exact"/>
              <w:rPr>
                <w:rFonts w:hint="eastAsia" w:ascii="宋体" w:hAnsi="宋体" w:cs="宋体"/>
                <w:color w:val="000000"/>
                <w:szCs w:val="21"/>
              </w:rPr>
            </w:pPr>
            <w:r>
              <w:rPr>
                <w:rFonts w:hint="eastAsia" w:ascii="宋体" w:hAnsi="宋体" w:cs="宋体"/>
                <w:color w:val="000000"/>
                <w:szCs w:val="21"/>
              </w:rPr>
              <w:t>（电子屏）</w:t>
            </w:r>
          </w:p>
          <w:p>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szCs w:val="21"/>
              </w:rPr>
              <w:t>□精准推送</w:t>
            </w:r>
          </w:p>
          <w:p>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kern w:val="0"/>
                <w:szCs w:val="21"/>
                <w:lang w:bidi="ar"/>
              </w:rPr>
              <w:t>其他：财政部门网站公开平台</w:t>
            </w:r>
          </w:p>
        </w:tc>
        <w:tc>
          <w:tcPr>
            <w:tcW w:w="4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3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2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cantSplit/>
          <w:trHeight w:val="1235" w:hRule="atLeast"/>
          <w:jc w:val="center"/>
        </w:trPr>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7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政府性基金预算：①政府性基金收入表。②政府性基金支出表。③本级政府性基金支出表。④政府性基金转移支付表。⑤政府专项债务限额和余额情况表。</w:t>
            </w: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1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2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trHeight w:val="1365" w:hRule="atLeast"/>
          <w:jc w:val="center"/>
        </w:trPr>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7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国有资本经营预算：①国有资本经营预算收入表。②国有资本经营预算支出表。③本级国有资本经营预算支出表。④对下安排转移支付的应当公开国有资本经营预算转移支付表。</w:t>
            </w: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1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2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trHeight w:val="820" w:hRule="atLeast"/>
          <w:jc w:val="center"/>
        </w:trPr>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7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社会保险基金预算：①社会保险基金收入表。②社会保险基金支出表。</w:t>
            </w: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1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2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trHeight w:val="1950" w:hRule="atLeast"/>
          <w:jc w:val="center"/>
        </w:trPr>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7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1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2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jc w:val="center"/>
        </w:trPr>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7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对财政转移支付安排、举借政府债务等重要事项进行解释、说明，并公开重大政策和重点项目等绩效目标。</w:t>
            </w: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1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2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jc w:val="center"/>
        </w:trPr>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7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地方本级汇总的一般公共预算“三公”经费，包括预算总额，以及“因公出国（境）费”“公务用车购置及运行费”（区分“公务用车购置费”“公务用车运行费”两项）、“公务接待费”分项数额，并对增减变化情况进行说明。</w:t>
            </w: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1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2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jc w:val="center"/>
        </w:trPr>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7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1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2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jc w:val="center"/>
        </w:trPr>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7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没有数据的表格应当列出空表并说明。</w:t>
            </w: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1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2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jc w:val="center"/>
        </w:trPr>
        <w:tc>
          <w:tcPr>
            <w:tcW w:w="4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财政预</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决算</w:t>
            </w:r>
          </w:p>
        </w:tc>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政府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决算</w:t>
            </w:r>
          </w:p>
        </w:tc>
        <w:tc>
          <w:tcPr>
            <w:tcW w:w="47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2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《中华人民共和国预算法》、《中华人民共和国政府信息公开条例》、</w:t>
            </w:r>
            <w:r>
              <w:rPr>
                <w:rFonts w:hint="eastAsia" w:ascii="宋体" w:hAnsi="宋体" w:cs="宋体"/>
                <w:color w:val="000000"/>
                <w:kern w:val="0"/>
                <w:szCs w:val="21"/>
                <w:lang w:eastAsia="zh-CN" w:bidi="ar"/>
              </w:rPr>
              <w:t>《财政部关于印发〈地方预决算公开操作规程〉的通知》</w:t>
            </w:r>
            <w:r>
              <w:rPr>
                <w:rFonts w:hint="eastAsia" w:ascii="宋体" w:hAnsi="宋体" w:cs="宋体"/>
                <w:color w:val="000000"/>
                <w:kern w:val="0"/>
                <w:szCs w:val="21"/>
                <w:lang w:bidi="ar"/>
              </w:rPr>
              <w:t>（财预〔2016〕143号）、《财政部关于印发&lt;地方政府债务信息公开办法（试行）&gt;的通知》（财预〔2018〕209号）等法律法规和文件规定</w:t>
            </w:r>
          </w:p>
        </w:tc>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本级人民代表大会或其常务委员会批准后20日内</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eastAsia="zh-CN" w:bidi="ar"/>
              </w:rPr>
              <w:t>财政所</w:t>
            </w:r>
          </w:p>
        </w:tc>
        <w:tc>
          <w:tcPr>
            <w:tcW w:w="316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eastAsia" w:ascii="宋体" w:hAnsi="宋体" w:cs="宋体"/>
                <w:color w:val="000000"/>
                <w:szCs w:val="21"/>
              </w:rPr>
            </w:pPr>
            <w:r>
              <w:rPr>
                <w:rFonts w:hint="eastAsia" w:ascii="宋体" w:hAnsi="宋体" w:cs="宋体"/>
                <w:color w:val="000000"/>
                <w:szCs w:val="21"/>
              </w:rPr>
              <w:t>■政府网站     ■政府公报</w:t>
            </w:r>
          </w:p>
          <w:p>
            <w:pPr>
              <w:spacing w:line="320" w:lineRule="exact"/>
              <w:rPr>
                <w:rFonts w:hint="eastAsia" w:ascii="宋体" w:hAnsi="宋体" w:cs="宋体"/>
                <w:color w:val="000000"/>
                <w:szCs w:val="21"/>
              </w:rPr>
            </w:pPr>
            <w:r>
              <w:rPr>
                <w:rFonts w:hint="eastAsia" w:ascii="宋体" w:hAnsi="宋体" w:cs="宋体"/>
                <w:color w:val="000000"/>
                <w:szCs w:val="21"/>
              </w:rPr>
              <w:t>□两微一端     □发布听证会</w:t>
            </w:r>
          </w:p>
          <w:p>
            <w:pPr>
              <w:spacing w:line="320" w:lineRule="exact"/>
              <w:rPr>
                <w:rFonts w:hint="eastAsia" w:ascii="宋体" w:hAnsi="宋体" w:cs="宋体"/>
                <w:color w:val="000000"/>
                <w:szCs w:val="21"/>
              </w:rPr>
            </w:pPr>
            <w:r>
              <w:rPr>
                <w:rFonts w:hint="eastAsia" w:ascii="宋体" w:hAnsi="宋体" w:cs="宋体"/>
                <w:color w:val="000000"/>
                <w:szCs w:val="21"/>
              </w:rPr>
              <w:t>□广播电视     □纸质媒体</w:t>
            </w:r>
          </w:p>
          <w:p>
            <w:pPr>
              <w:spacing w:line="320" w:lineRule="exact"/>
              <w:rPr>
                <w:rFonts w:hint="eastAsia" w:ascii="宋体" w:hAnsi="宋体" w:cs="宋体"/>
                <w:color w:val="000000"/>
                <w:szCs w:val="21"/>
              </w:rPr>
            </w:pPr>
            <w:r>
              <w:rPr>
                <w:rFonts w:hint="eastAsia" w:ascii="宋体" w:hAnsi="宋体" w:cs="宋体"/>
                <w:color w:val="000000"/>
                <w:szCs w:val="21"/>
              </w:rPr>
              <w:t>□公开查阅点   □政务服务中心</w:t>
            </w:r>
          </w:p>
          <w:p>
            <w:pPr>
              <w:spacing w:line="320" w:lineRule="exact"/>
              <w:rPr>
                <w:rFonts w:hint="eastAsia" w:ascii="宋体" w:hAnsi="宋体" w:cs="宋体"/>
                <w:color w:val="000000"/>
                <w:szCs w:val="21"/>
              </w:rPr>
            </w:pPr>
            <w:r>
              <w:rPr>
                <w:rFonts w:hint="eastAsia" w:ascii="宋体" w:hAnsi="宋体" w:cs="宋体"/>
                <w:color w:val="000000"/>
                <w:szCs w:val="21"/>
              </w:rPr>
              <w:t>□便民服务站   □入户/现场</w:t>
            </w:r>
          </w:p>
          <w:p>
            <w:pPr>
              <w:spacing w:line="320" w:lineRule="exact"/>
              <w:rPr>
                <w:rFonts w:hint="eastAsia" w:ascii="宋体" w:hAnsi="宋体" w:cs="宋体"/>
                <w:color w:val="000000"/>
                <w:szCs w:val="21"/>
              </w:rPr>
            </w:pPr>
            <w:r>
              <w:rPr>
                <w:rFonts w:hint="eastAsia" w:ascii="宋体" w:hAnsi="宋体" w:cs="宋体"/>
                <w:color w:val="000000"/>
                <w:szCs w:val="21"/>
              </w:rPr>
              <w:t>□社区/企事业单位/村公示栏</w:t>
            </w:r>
          </w:p>
          <w:p>
            <w:pPr>
              <w:spacing w:line="320" w:lineRule="exact"/>
              <w:rPr>
                <w:rFonts w:hint="eastAsia" w:ascii="宋体" w:hAnsi="宋体" w:cs="宋体"/>
                <w:color w:val="000000"/>
                <w:szCs w:val="21"/>
              </w:rPr>
            </w:pPr>
            <w:r>
              <w:rPr>
                <w:rFonts w:hint="eastAsia" w:ascii="宋体" w:hAnsi="宋体" w:cs="宋体"/>
                <w:color w:val="000000"/>
                <w:szCs w:val="21"/>
              </w:rPr>
              <w:t>（电子屏）</w:t>
            </w:r>
          </w:p>
          <w:p>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szCs w:val="21"/>
              </w:rPr>
              <w:t>□精准推送</w:t>
            </w:r>
          </w:p>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kern w:val="0"/>
                <w:szCs w:val="21"/>
                <w:lang w:bidi="ar"/>
              </w:rPr>
              <w:t>其他：财政部门网站公开平台</w:t>
            </w:r>
          </w:p>
        </w:tc>
        <w:tc>
          <w:tcPr>
            <w:tcW w:w="4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3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2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cantSplit/>
          <w:jc w:val="center"/>
        </w:trPr>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7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政府性基金预算：①政府性基金收入表。②政府性基金支出表。③本级政府性基金支出表。④政府性基金转移支付表。⑤政府专项债务限额和余额情况表。</w:t>
            </w: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1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2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jc w:val="center"/>
        </w:trPr>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7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国有资本经营预算：①国有资本经营预算收入表。②国有资本经营预算支出表。③本级国有资本经营预算支出表。④对下安排转移支付的应当公开国有资本经营预算转移支付表。</w:t>
            </w: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1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2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jc w:val="center"/>
        </w:trPr>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7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社会保险基金预算：①社会保险基金收入表。②社会保险基金支出表。</w:t>
            </w: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1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2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jc w:val="center"/>
        </w:trPr>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7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1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2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jc w:val="center"/>
        </w:trPr>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7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对财政转移支付安排、举借政府债务、预算绩效工作开展情况等重要事项进行解释、说明，并公开重大政策和重点项目绩效执行结果。</w:t>
            </w: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1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2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jc w:val="center"/>
        </w:trPr>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7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1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2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jc w:val="center"/>
        </w:trPr>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7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地方政府债务限额、余额、使用安排及还本付息等信息，包括：上年末本地区、本级及所属地区地方政府债务限额、余额决算数，地方政府债券发行、还本付息决算数，以及债券资金使用安排等。</w:t>
            </w: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1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2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jc w:val="center"/>
        </w:trPr>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7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没有数据的表格应当列出空表并说明。</w:t>
            </w: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1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2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jc w:val="center"/>
        </w:trPr>
        <w:tc>
          <w:tcPr>
            <w:tcW w:w="4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财政预</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决算</w:t>
            </w:r>
          </w:p>
        </w:tc>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预算</w:t>
            </w:r>
          </w:p>
        </w:tc>
        <w:tc>
          <w:tcPr>
            <w:tcW w:w="47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收支总体情况表：①部门收支总体情况表。②部门收入总体情况表。③部门支出总体情况表。</w:t>
            </w:r>
          </w:p>
        </w:tc>
        <w:tc>
          <w:tcPr>
            <w:tcW w:w="12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《中华人民共和国预算法》、《中华人民共和国政府信息公开条例》、</w:t>
            </w:r>
            <w:r>
              <w:rPr>
                <w:rFonts w:hint="eastAsia" w:ascii="宋体" w:hAnsi="宋体" w:cs="宋体"/>
                <w:color w:val="000000"/>
                <w:kern w:val="0"/>
                <w:szCs w:val="21"/>
                <w:lang w:eastAsia="zh-CN" w:bidi="ar"/>
              </w:rPr>
              <w:t>《财政部关于印发〈地方预决算公开操作规程〉的通知》</w:t>
            </w:r>
            <w:r>
              <w:rPr>
                <w:rFonts w:hint="eastAsia" w:ascii="宋体" w:hAnsi="宋体" w:cs="宋体"/>
                <w:color w:val="000000"/>
                <w:kern w:val="0"/>
                <w:szCs w:val="21"/>
                <w:lang w:bidi="ar"/>
              </w:rPr>
              <w:t>（财预〔2016〕143号）等法律法规和文件规定</w:t>
            </w:r>
          </w:p>
        </w:tc>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本级政府财政部门批复后20日内</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宋体"/>
                <w:color w:val="000000"/>
                <w:szCs w:val="21"/>
              </w:rPr>
            </w:pPr>
            <w:r>
              <w:rPr>
                <w:rFonts w:hint="eastAsia" w:ascii="宋体" w:hAnsi="宋体" w:cs="宋体"/>
                <w:color w:val="000000"/>
                <w:kern w:val="0"/>
                <w:szCs w:val="21"/>
                <w:lang w:eastAsia="zh-CN" w:bidi="ar"/>
              </w:rPr>
              <w:t>财政所</w:t>
            </w:r>
          </w:p>
        </w:tc>
        <w:tc>
          <w:tcPr>
            <w:tcW w:w="316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eastAsia" w:ascii="宋体" w:hAnsi="宋体" w:cs="宋体"/>
                <w:color w:val="000000"/>
                <w:szCs w:val="21"/>
              </w:rPr>
            </w:pPr>
            <w:r>
              <w:rPr>
                <w:rFonts w:hint="eastAsia" w:ascii="宋体" w:hAnsi="宋体" w:cs="宋体"/>
                <w:color w:val="000000"/>
                <w:szCs w:val="21"/>
              </w:rPr>
              <w:t>■政府网站     ■政府公报</w:t>
            </w:r>
          </w:p>
          <w:p>
            <w:pPr>
              <w:spacing w:line="320" w:lineRule="exact"/>
              <w:rPr>
                <w:rFonts w:hint="eastAsia" w:ascii="宋体" w:hAnsi="宋体" w:cs="宋体"/>
                <w:color w:val="000000"/>
                <w:szCs w:val="21"/>
              </w:rPr>
            </w:pPr>
            <w:r>
              <w:rPr>
                <w:rFonts w:hint="eastAsia" w:ascii="宋体" w:hAnsi="宋体" w:cs="宋体"/>
                <w:color w:val="000000"/>
                <w:szCs w:val="21"/>
              </w:rPr>
              <w:t>□两微一端     □发布听证会</w:t>
            </w:r>
          </w:p>
          <w:p>
            <w:pPr>
              <w:spacing w:line="320" w:lineRule="exact"/>
              <w:rPr>
                <w:rFonts w:hint="eastAsia" w:ascii="宋体" w:hAnsi="宋体" w:cs="宋体"/>
                <w:color w:val="000000"/>
                <w:szCs w:val="21"/>
              </w:rPr>
            </w:pPr>
            <w:r>
              <w:rPr>
                <w:rFonts w:hint="eastAsia" w:ascii="宋体" w:hAnsi="宋体" w:cs="宋体"/>
                <w:color w:val="000000"/>
                <w:szCs w:val="21"/>
              </w:rPr>
              <w:t>□广播电视     □纸质媒体</w:t>
            </w:r>
          </w:p>
          <w:p>
            <w:pPr>
              <w:spacing w:line="320" w:lineRule="exact"/>
              <w:rPr>
                <w:rFonts w:hint="eastAsia" w:ascii="宋体" w:hAnsi="宋体" w:cs="宋体"/>
                <w:color w:val="000000"/>
                <w:szCs w:val="21"/>
              </w:rPr>
            </w:pPr>
            <w:r>
              <w:rPr>
                <w:rFonts w:hint="eastAsia" w:ascii="宋体" w:hAnsi="宋体" w:cs="宋体"/>
                <w:color w:val="000000"/>
                <w:szCs w:val="21"/>
              </w:rPr>
              <w:t>□公开查阅点   □政务服务中心</w:t>
            </w:r>
          </w:p>
          <w:p>
            <w:pPr>
              <w:spacing w:line="320" w:lineRule="exact"/>
              <w:rPr>
                <w:rFonts w:hint="eastAsia" w:ascii="宋体" w:hAnsi="宋体" w:cs="宋体"/>
                <w:color w:val="000000"/>
                <w:szCs w:val="21"/>
              </w:rPr>
            </w:pPr>
            <w:r>
              <w:rPr>
                <w:rFonts w:hint="eastAsia" w:ascii="宋体" w:hAnsi="宋体" w:cs="宋体"/>
                <w:color w:val="000000"/>
                <w:szCs w:val="21"/>
              </w:rPr>
              <w:t>□便民服务站   □入户/现场</w:t>
            </w:r>
          </w:p>
          <w:p>
            <w:pPr>
              <w:spacing w:line="320" w:lineRule="exact"/>
              <w:rPr>
                <w:rFonts w:hint="eastAsia" w:ascii="宋体" w:hAnsi="宋体" w:cs="宋体"/>
                <w:color w:val="000000"/>
                <w:szCs w:val="21"/>
              </w:rPr>
            </w:pPr>
            <w:r>
              <w:rPr>
                <w:rFonts w:hint="eastAsia" w:ascii="宋体" w:hAnsi="宋体" w:cs="宋体"/>
                <w:color w:val="000000"/>
                <w:szCs w:val="21"/>
              </w:rPr>
              <w:t>□社区/企事业单位/村公示栏</w:t>
            </w:r>
          </w:p>
          <w:p>
            <w:pPr>
              <w:spacing w:line="320" w:lineRule="exact"/>
              <w:rPr>
                <w:rFonts w:hint="eastAsia" w:ascii="宋体" w:hAnsi="宋体" w:cs="宋体"/>
                <w:color w:val="000000"/>
                <w:szCs w:val="21"/>
              </w:rPr>
            </w:pPr>
            <w:r>
              <w:rPr>
                <w:rFonts w:hint="eastAsia" w:ascii="宋体" w:hAnsi="宋体" w:cs="宋体"/>
                <w:color w:val="000000"/>
                <w:szCs w:val="21"/>
              </w:rPr>
              <w:t>（电子屏）</w:t>
            </w:r>
          </w:p>
          <w:p>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szCs w:val="21"/>
              </w:rPr>
              <w:t>□精准推送</w:t>
            </w:r>
          </w:p>
          <w:p>
            <w:pPr>
              <w:widowControl/>
              <w:spacing w:line="320" w:lineRule="exact"/>
              <w:jc w:val="center"/>
              <w:textAlignment w:val="center"/>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kern w:val="0"/>
                <w:szCs w:val="21"/>
                <w:lang w:bidi="ar"/>
              </w:rPr>
              <w:t>其他：财政部门网站公开平台</w:t>
            </w:r>
          </w:p>
        </w:tc>
        <w:tc>
          <w:tcPr>
            <w:tcW w:w="4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3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3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3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2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cantSplit/>
          <w:jc w:val="center"/>
        </w:trPr>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7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财政拨款收支情况表：①财政拨款收支总体情况表。②一般公共预算支出情况表。③一般公共预算基本支出情况表。④一般公共预算“三公”经费支出情况表。⑤政府性基金预算支出情况表。</w:t>
            </w: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Cs w:val="21"/>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Cs w:val="21"/>
              </w:rPr>
            </w:pPr>
          </w:p>
        </w:tc>
        <w:tc>
          <w:tcPr>
            <w:tcW w:w="31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Cs w:val="21"/>
              </w:rPr>
            </w:pPr>
          </w:p>
        </w:tc>
        <w:tc>
          <w:tcPr>
            <w:tcW w:w="4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2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r>
      <w:tr>
        <w:tblPrEx>
          <w:tblCellMar>
            <w:top w:w="15" w:type="dxa"/>
            <w:left w:w="15" w:type="dxa"/>
            <w:bottom w:w="15" w:type="dxa"/>
            <w:right w:w="15" w:type="dxa"/>
          </w:tblCellMar>
        </w:tblPrEx>
        <w:trPr>
          <w:cantSplit/>
          <w:jc w:val="center"/>
        </w:trPr>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7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一般公共预算支出情况表公开到功能分类项级科目。一般公共预算基本支出表公开到经济分类款级科目。</w:t>
            </w: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Cs w:val="21"/>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Cs w:val="21"/>
              </w:rPr>
            </w:pPr>
          </w:p>
        </w:tc>
        <w:tc>
          <w:tcPr>
            <w:tcW w:w="31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Cs w:val="21"/>
              </w:rPr>
            </w:pPr>
          </w:p>
        </w:tc>
        <w:tc>
          <w:tcPr>
            <w:tcW w:w="4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2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r>
      <w:tr>
        <w:tblPrEx>
          <w:tblCellMar>
            <w:top w:w="15" w:type="dxa"/>
            <w:left w:w="15" w:type="dxa"/>
            <w:bottom w:w="15" w:type="dxa"/>
            <w:right w:w="15" w:type="dxa"/>
          </w:tblCellMar>
        </w:tblPrEx>
        <w:trPr>
          <w:cantSplit/>
          <w:jc w:val="center"/>
        </w:trPr>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7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Cs w:val="21"/>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Cs w:val="21"/>
              </w:rPr>
            </w:pPr>
          </w:p>
        </w:tc>
        <w:tc>
          <w:tcPr>
            <w:tcW w:w="31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Cs w:val="21"/>
              </w:rPr>
            </w:pPr>
          </w:p>
        </w:tc>
        <w:tc>
          <w:tcPr>
            <w:tcW w:w="4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2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r>
      <w:tr>
        <w:tblPrEx>
          <w:tblCellMar>
            <w:top w:w="15" w:type="dxa"/>
            <w:left w:w="15" w:type="dxa"/>
            <w:bottom w:w="15" w:type="dxa"/>
            <w:right w:w="15" w:type="dxa"/>
          </w:tblCellMar>
        </w:tblPrEx>
        <w:trPr>
          <w:cantSplit/>
          <w:jc w:val="center"/>
        </w:trPr>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7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Cs w:val="21"/>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Cs w:val="21"/>
              </w:rPr>
            </w:pPr>
          </w:p>
        </w:tc>
        <w:tc>
          <w:tcPr>
            <w:tcW w:w="31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Cs w:val="21"/>
              </w:rPr>
            </w:pPr>
          </w:p>
        </w:tc>
        <w:tc>
          <w:tcPr>
            <w:tcW w:w="4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2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r>
      <w:tr>
        <w:tblPrEx>
          <w:tblCellMar>
            <w:top w:w="15" w:type="dxa"/>
            <w:left w:w="15" w:type="dxa"/>
            <w:bottom w:w="15" w:type="dxa"/>
            <w:right w:w="15" w:type="dxa"/>
          </w:tblCellMar>
        </w:tblPrEx>
        <w:trPr>
          <w:cantSplit/>
          <w:jc w:val="center"/>
        </w:trPr>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7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没有数据的表格应当列出空表并说明。</w:t>
            </w: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Cs w:val="21"/>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Cs w:val="21"/>
              </w:rPr>
            </w:pPr>
          </w:p>
        </w:tc>
        <w:tc>
          <w:tcPr>
            <w:tcW w:w="31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Cs w:val="21"/>
              </w:rPr>
            </w:pPr>
          </w:p>
        </w:tc>
        <w:tc>
          <w:tcPr>
            <w:tcW w:w="4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2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
                <w:color w:val="000000"/>
                <w:szCs w:val="21"/>
              </w:rPr>
            </w:pPr>
          </w:p>
        </w:tc>
      </w:tr>
      <w:tr>
        <w:tblPrEx>
          <w:tblCellMar>
            <w:top w:w="15" w:type="dxa"/>
            <w:left w:w="15" w:type="dxa"/>
            <w:bottom w:w="15" w:type="dxa"/>
            <w:right w:w="15" w:type="dxa"/>
          </w:tblCellMar>
        </w:tblPrEx>
        <w:trPr>
          <w:cantSplit/>
          <w:jc w:val="center"/>
        </w:trPr>
        <w:tc>
          <w:tcPr>
            <w:tcW w:w="4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财政预</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决算</w:t>
            </w:r>
          </w:p>
        </w:tc>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决算</w:t>
            </w:r>
          </w:p>
        </w:tc>
        <w:tc>
          <w:tcPr>
            <w:tcW w:w="47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收支总体情况表：①部门收支总体情况表。②部门收入总体情况表。③部门支出总体情况表。</w:t>
            </w:r>
          </w:p>
        </w:tc>
        <w:tc>
          <w:tcPr>
            <w:tcW w:w="12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《中华人民共和国预算法》、《中华人民共和国政府信息公开条例》、</w:t>
            </w:r>
            <w:r>
              <w:rPr>
                <w:rFonts w:hint="eastAsia" w:ascii="宋体" w:hAnsi="宋体" w:cs="宋体"/>
                <w:color w:val="000000"/>
                <w:kern w:val="0"/>
                <w:szCs w:val="21"/>
                <w:lang w:eastAsia="zh-CN" w:bidi="ar"/>
              </w:rPr>
              <w:t>《财政部关于印发〈地方预决算公开操作规程〉的通知》</w:t>
            </w:r>
            <w:r>
              <w:rPr>
                <w:rFonts w:hint="eastAsia" w:ascii="宋体" w:hAnsi="宋体" w:cs="宋体"/>
                <w:color w:val="000000"/>
                <w:kern w:val="0"/>
                <w:szCs w:val="21"/>
                <w:lang w:bidi="ar"/>
              </w:rPr>
              <w:t>（财预〔2016〕143号）等法律法规和文件规定</w:t>
            </w:r>
          </w:p>
        </w:tc>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本级政府财政部门批复后20日内</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Cs w:val="21"/>
              </w:rPr>
            </w:pPr>
            <w:r>
              <w:rPr>
                <w:rFonts w:hint="eastAsia" w:ascii="宋体" w:hAnsi="宋体" w:cs="宋体"/>
                <w:color w:val="000000"/>
                <w:kern w:val="0"/>
                <w:szCs w:val="21"/>
                <w:lang w:eastAsia="zh-CN" w:bidi="ar"/>
              </w:rPr>
              <w:t>财政所</w:t>
            </w:r>
          </w:p>
        </w:tc>
        <w:tc>
          <w:tcPr>
            <w:tcW w:w="316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eastAsia" w:ascii="宋体" w:hAnsi="宋体" w:cs="宋体"/>
                <w:color w:val="000000"/>
                <w:szCs w:val="21"/>
              </w:rPr>
            </w:pPr>
            <w:r>
              <w:rPr>
                <w:rFonts w:hint="eastAsia" w:ascii="宋体" w:hAnsi="宋体" w:cs="宋体"/>
                <w:color w:val="000000"/>
                <w:szCs w:val="21"/>
              </w:rPr>
              <w:t>■政府网站     ■政府公报</w:t>
            </w:r>
          </w:p>
          <w:p>
            <w:pPr>
              <w:spacing w:line="320" w:lineRule="exact"/>
              <w:rPr>
                <w:rFonts w:hint="eastAsia" w:ascii="宋体" w:hAnsi="宋体" w:cs="宋体"/>
                <w:color w:val="000000"/>
                <w:szCs w:val="21"/>
              </w:rPr>
            </w:pPr>
            <w:r>
              <w:rPr>
                <w:rFonts w:hint="eastAsia" w:ascii="宋体" w:hAnsi="宋体" w:cs="宋体"/>
                <w:color w:val="000000"/>
                <w:szCs w:val="21"/>
              </w:rPr>
              <w:t>□两微一端     □发布听证会</w:t>
            </w:r>
          </w:p>
          <w:p>
            <w:pPr>
              <w:spacing w:line="320" w:lineRule="exact"/>
              <w:rPr>
                <w:rFonts w:hint="eastAsia" w:ascii="宋体" w:hAnsi="宋体" w:cs="宋体"/>
                <w:color w:val="000000"/>
                <w:szCs w:val="21"/>
              </w:rPr>
            </w:pPr>
            <w:r>
              <w:rPr>
                <w:rFonts w:hint="eastAsia" w:ascii="宋体" w:hAnsi="宋体" w:cs="宋体"/>
                <w:color w:val="000000"/>
                <w:szCs w:val="21"/>
              </w:rPr>
              <w:t>□广播电视     □纸质媒体</w:t>
            </w:r>
          </w:p>
          <w:p>
            <w:pPr>
              <w:spacing w:line="320" w:lineRule="exact"/>
              <w:rPr>
                <w:rFonts w:hint="eastAsia" w:ascii="宋体" w:hAnsi="宋体" w:cs="宋体"/>
                <w:color w:val="000000"/>
                <w:szCs w:val="21"/>
              </w:rPr>
            </w:pPr>
            <w:r>
              <w:rPr>
                <w:rFonts w:hint="eastAsia" w:ascii="宋体" w:hAnsi="宋体" w:cs="宋体"/>
                <w:color w:val="000000"/>
                <w:szCs w:val="21"/>
              </w:rPr>
              <w:t>□公开查阅点   □政务服务中心</w:t>
            </w:r>
          </w:p>
          <w:p>
            <w:pPr>
              <w:spacing w:line="320" w:lineRule="exact"/>
              <w:rPr>
                <w:rFonts w:hint="eastAsia" w:ascii="宋体" w:hAnsi="宋体" w:cs="宋体"/>
                <w:color w:val="000000"/>
                <w:szCs w:val="21"/>
              </w:rPr>
            </w:pPr>
            <w:r>
              <w:rPr>
                <w:rFonts w:hint="eastAsia" w:ascii="宋体" w:hAnsi="宋体" w:cs="宋体"/>
                <w:color w:val="000000"/>
                <w:szCs w:val="21"/>
              </w:rPr>
              <w:t>□便民服务站   □入户/现场</w:t>
            </w:r>
          </w:p>
          <w:p>
            <w:pPr>
              <w:spacing w:line="320" w:lineRule="exact"/>
              <w:rPr>
                <w:rFonts w:hint="eastAsia" w:ascii="宋体" w:hAnsi="宋体" w:cs="宋体"/>
                <w:color w:val="000000"/>
                <w:szCs w:val="21"/>
              </w:rPr>
            </w:pPr>
            <w:r>
              <w:rPr>
                <w:rFonts w:hint="eastAsia" w:ascii="宋体" w:hAnsi="宋体" w:cs="宋体"/>
                <w:color w:val="000000"/>
                <w:szCs w:val="21"/>
              </w:rPr>
              <w:t>□社区/企事业单位/村公示栏</w:t>
            </w:r>
          </w:p>
          <w:p>
            <w:pPr>
              <w:spacing w:line="320" w:lineRule="exact"/>
              <w:rPr>
                <w:rFonts w:hint="eastAsia" w:ascii="宋体" w:hAnsi="宋体" w:cs="宋体"/>
                <w:color w:val="000000"/>
                <w:szCs w:val="21"/>
              </w:rPr>
            </w:pPr>
            <w:r>
              <w:rPr>
                <w:rFonts w:hint="eastAsia" w:ascii="宋体" w:hAnsi="宋体" w:cs="宋体"/>
                <w:color w:val="000000"/>
                <w:szCs w:val="21"/>
              </w:rPr>
              <w:t>（电子屏）</w:t>
            </w:r>
          </w:p>
          <w:p>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szCs w:val="21"/>
              </w:rPr>
              <w:t>□精准推送</w:t>
            </w:r>
          </w:p>
          <w:p>
            <w:pPr>
              <w:widowControl/>
              <w:spacing w:line="460" w:lineRule="exact"/>
              <w:jc w:val="center"/>
              <w:textAlignment w:val="center"/>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kern w:val="0"/>
                <w:szCs w:val="21"/>
                <w:lang w:bidi="ar"/>
              </w:rPr>
              <w:t>其他：财政部门网站公开平台</w:t>
            </w:r>
          </w:p>
        </w:tc>
        <w:tc>
          <w:tcPr>
            <w:tcW w:w="4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3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2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cantSplit/>
          <w:jc w:val="center"/>
        </w:trPr>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7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财政拨款收支情况表：①财政拨款收支总体情况表。②一般公共预算支出情况表。③一般公共预算基本支出情况表。④一般公共预算“三公”经费支出情况表。⑤政府性基金预算支出情况表。</w:t>
            </w: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1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2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jc w:val="center"/>
        </w:trPr>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7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一般公共预算支出情况表公开到功能分类项级科目。一般公共预算基本支出表公开到经济分类款级科目。</w:t>
            </w: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1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2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jc w:val="center"/>
        </w:trPr>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7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1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2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jc w:val="center"/>
        </w:trPr>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7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1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2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r>
        <w:tblPrEx>
          <w:tblCellMar>
            <w:top w:w="15" w:type="dxa"/>
            <w:left w:w="15" w:type="dxa"/>
            <w:bottom w:w="15" w:type="dxa"/>
            <w:right w:w="15" w:type="dxa"/>
          </w:tblCellMar>
        </w:tblPrEx>
        <w:trPr>
          <w:cantSplit/>
          <w:jc w:val="center"/>
        </w:trPr>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7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没有数据的表格应当列出空表并说明。</w:t>
            </w: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1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4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c>
          <w:tcPr>
            <w:tcW w:w="2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color w:val="000000"/>
                <w:szCs w:val="21"/>
              </w:rPr>
            </w:pPr>
          </w:p>
        </w:tc>
      </w:tr>
    </w:tbl>
    <w:p>
      <w:pPr>
        <w:pStyle w:val="2"/>
        <w:rPr>
          <w:rFonts w:hint="eastAsia"/>
          <w:color w:val="000000"/>
        </w:rPr>
      </w:pPr>
    </w:p>
    <w:p>
      <w:pPr>
        <w:pStyle w:val="2"/>
        <w:rPr>
          <w:rFonts w:hint="eastAsia"/>
          <w:color w:val="000000"/>
        </w:rPr>
      </w:pPr>
      <w:r>
        <w:rPr>
          <w:rFonts w:hint="eastAsia"/>
          <w:color w:val="000000"/>
        </w:rPr>
        <w:br w:type="page"/>
      </w:r>
    </w:p>
    <w:p>
      <w:pPr>
        <w:pStyle w:val="3"/>
        <w:spacing w:before="0" w:after="0" w:line="600" w:lineRule="exact"/>
        <w:jc w:val="center"/>
        <w:rPr>
          <w:rFonts w:hint="eastAsia" w:ascii="方正小标宋简体" w:hAnsi="方正小标宋简体" w:eastAsia="方正小标宋简体" w:cs="方正小标宋简体"/>
          <w:color w:val="000000"/>
          <w:sz w:val="36"/>
          <w:szCs w:val="36"/>
        </w:rPr>
      </w:pPr>
      <w:bookmarkStart w:id="23" w:name="_Toc10555_WPSOffice_Level1"/>
      <w:bookmarkStart w:id="24" w:name="_Toc24613"/>
      <w:bookmarkStart w:id="25" w:name="_Toc19773"/>
      <w:r>
        <w:rPr>
          <w:rFonts w:hint="eastAsia" w:ascii="方正小标宋简体" w:hAnsi="方正小标宋简体" w:eastAsia="方正小标宋简体" w:cs="方正小标宋简体"/>
          <w:b w:val="0"/>
          <w:bCs w:val="0"/>
          <w:color w:val="000000"/>
          <w:sz w:val="36"/>
          <w:szCs w:val="36"/>
        </w:rPr>
        <w:t>就业领域基层政务公开标准目录</w:t>
      </w:r>
      <w:bookmarkEnd w:id="23"/>
      <w:bookmarkEnd w:id="24"/>
      <w:bookmarkEnd w:id="25"/>
    </w:p>
    <w:tbl>
      <w:tblPr>
        <w:tblStyle w:val="7"/>
        <w:tblW w:w="14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01"/>
        <w:gridCol w:w="602"/>
        <w:gridCol w:w="608"/>
        <w:gridCol w:w="849"/>
        <w:gridCol w:w="1193"/>
        <w:gridCol w:w="3830"/>
        <w:gridCol w:w="870"/>
        <w:gridCol w:w="735"/>
        <w:gridCol w:w="3135"/>
        <w:gridCol w:w="373"/>
        <w:gridCol w:w="390"/>
        <w:gridCol w:w="420"/>
        <w:gridCol w:w="375"/>
        <w:gridCol w:w="345"/>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01" w:type="dxa"/>
            <w:vMerge w:val="restart"/>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2059" w:type="dxa"/>
            <w:gridSpan w:val="3"/>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公开事项</w:t>
            </w:r>
          </w:p>
        </w:tc>
        <w:tc>
          <w:tcPr>
            <w:tcW w:w="1193" w:type="dxa"/>
            <w:vMerge w:val="restart"/>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公开内容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（要素）</w:t>
            </w:r>
          </w:p>
        </w:tc>
        <w:tc>
          <w:tcPr>
            <w:tcW w:w="3830" w:type="dxa"/>
            <w:vMerge w:val="restart"/>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公开依据</w:t>
            </w:r>
          </w:p>
        </w:tc>
        <w:tc>
          <w:tcPr>
            <w:tcW w:w="870" w:type="dxa"/>
            <w:vMerge w:val="restart"/>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公开时限</w:t>
            </w:r>
          </w:p>
        </w:tc>
        <w:tc>
          <w:tcPr>
            <w:tcW w:w="735" w:type="dxa"/>
            <w:vMerge w:val="restart"/>
            <w:noWrap w:val="0"/>
            <w:vAlign w:val="center"/>
          </w:tcPr>
          <w:p>
            <w:pPr>
              <w:widowControl/>
              <w:spacing w:line="22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公开</w:t>
            </w:r>
          </w:p>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主体</w:t>
            </w:r>
          </w:p>
        </w:tc>
        <w:tc>
          <w:tcPr>
            <w:tcW w:w="3135" w:type="dxa"/>
            <w:vMerge w:val="restart"/>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公开渠道和载体</w:t>
            </w:r>
          </w:p>
        </w:tc>
        <w:tc>
          <w:tcPr>
            <w:tcW w:w="763" w:type="dxa"/>
            <w:gridSpan w:val="2"/>
            <w:noWrap w:val="0"/>
            <w:vAlign w:val="center"/>
          </w:tcPr>
          <w:p>
            <w:pPr>
              <w:widowControl/>
              <w:spacing w:line="22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公开</w:t>
            </w:r>
          </w:p>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对象</w:t>
            </w:r>
          </w:p>
        </w:tc>
        <w:tc>
          <w:tcPr>
            <w:tcW w:w="795" w:type="dxa"/>
            <w:gridSpan w:val="2"/>
            <w:noWrap w:val="0"/>
            <w:vAlign w:val="center"/>
          </w:tcPr>
          <w:p>
            <w:pPr>
              <w:widowControl/>
              <w:spacing w:line="22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公开</w:t>
            </w:r>
          </w:p>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方式</w:t>
            </w:r>
          </w:p>
        </w:tc>
        <w:tc>
          <w:tcPr>
            <w:tcW w:w="780" w:type="dxa"/>
            <w:gridSpan w:val="2"/>
            <w:noWrap w:val="0"/>
            <w:vAlign w:val="center"/>
          </w:tcPr>
          <w:p>
            <w:pPr>
              <w:widowControl/>
              <w:spacing w:line="22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公开</w:t>
            </w:r>
          </w:p>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301" w:type="dxa"/>
            <w:vMerge w:val="continue"/>
            <w:noWrap w:val="0"/>
            <w:vAlign w:val="center"/>
          </w:tcPr>
          <w:p>
            <w:pPr>
              <w:widowControl/>
              <w:spacing w:line="220" w:lineRule="exact"/>
              <w:jc w:val="center"/>
              <w:rPr>
                <w:rFonts w:hint="eastAsia" w:ascii="宋体" w:hAnsi="宋体" w:cs="宋体"/>
                <w:color w:val="000000"/>
                <w:szCs w:val="21"/>
              </w:rPr>
            </w:pPr>
          </w:p>
        </w:tc>
        <w:tc>
          <w:tcPr>
            <w:tcW w:w="602"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一级事项</w:t>
            </w:r>
          </w:p>
        </w:tc>
        <w:tc>
          <w:tcPr>
            <w:tcW w:w="608"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二级事项</w:t>
            </w:r>
          </w:p>
        </w:tc>
        <w:tc>
          <w:tcPr>
            <w:tcW w:w="849"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三级事项</w:t>
            </w:r>
          </w:p>
        </w:tc>
        <w:tc>
          <w:tcPr>
            <w:tcW w:w="1193" w:type="dxa"/>
            <w:vMerge w:val="continue"/>
            <w:noWrap w:val="0"/>
            <w:vAlign w:val="center"/>
          </w:tcPr>
          <w:p>
            <w:pPr>
              <w:widowControl/>
              <w:spacing w:line="220" w:lineRule="exact"/>
              <w:jc w:val="center"/>
              <w:rPr>
                <w:rFonts w:hint="eastAsia" w:ascii="宋体" w:hAnsi="宋体" w:cs="宋体"/>
                <w:color w:val="000000"/>
                <w:szCs w:val="21"/>
              </w:rPr>
            </w:pPr>
          </w:p>
        </w:tc>
        <w:tc>
          <w:tcPr>
            <w:tcW w:w="3830" w:type="dxa"/>
            <w:vMerge w:val="continue"/>
            <w:noWrap w:val="0"/>
            <w:vAlign w:val="center"/>
          </w:tcPr>
          <w:p>
            <w:pPr>
              <w:widowControl/>
              <w:spacing w:line="220" w:lineRule="exact"/>
              <w:jc w:val="center"/>
              <w:rPr>
                <w:rFonts w:hint="eastAsia" w:ascii="宋体" w:hAnsi="宋体" w:cs="宋体"/>
                <w:color w:val="000000"/>
                <w:szCs w:val="21"/>
              </w:rPr>
            </w:pPr>
          </w:p>
        </w:tc>
        <w:tc>
          <w:tcPr>
            <w:tcW w:w="870" w:type="dxa"/>
            <w:vMerge w:val="continue"/>
            <w:noWrap w:val="0"/>
            <w:vAlign w:val="center"/>
          </w:tcPr>
          <w:p>
            <w:pPr>
              <w:widowControl/>
              <w:spacing w:line="220" w:lineRule="exact"/>
              <w:jc w:val="center"/>
              <w:rPr>
                <w:rFonts w:hint="eastAsia" w:ascii="宋体" w:hAnsi="宋体" w:cs="宋体"/>
                <w:color w:val="000000"/>
                <w:szCs w:val="21"/>
              </w:rPr>
            </w:pPr>
          </w:p>
        </w:tc>
        <w:tc>
          <w:tcPr>
            <w:tcW w:w="735" w:type="dxa"/>
            <w:vMerge w:val="continue"/>
            <w:noWrap w:val="0"/>
            <w:vAlign w:val="center"/>
          </w:tcPr>
          <w:p>
            <w:pPr>
              <w:widowControl/>
              <w:spacing w:line="220" w:lineRule="exact"/>
              <w:jc w:val="center"/>
              <w:rPr>
                <w:rFonts w:hint="eastAsia" w:ascii="宋体" w:hAnsi="宋体" w:cs="宋体"/>
                <w:color w:val="000000"/>
                <w:szCs w:val="21"/>
              </w:rPr>
            </w:pPr>
          </w:p>
        </w:tc>
        <w:tc>
          <w:tcPr>
            <w:tcW w:w="3135" w:type="dxa"/>
            <w:vMerge w:val="continue"/>
            <w:noWrap w:val="0"/>
            <w:vAlign w:val="center"/>
          </w:tcPr>
          <w:p>
            <w:pPr>
              <w:widowControl/>
              <w:spacing w:line="220" w:lineRule="exact"/>
              <w:jc w:val="center"/>
              <w:rPr>
                <w:rFonts w:hint="eastAsia" w:ascii="宋体" w:hAnsi="宋体" w:cs="宋体"/>
                <w:color w:val="000000"/>
                <w:szCs w:val="21"/>
              </w:rPr>
            </w:pPr>
          </w:p>
        </w:tc>
        <w:tc>
          <w:tcPr>
            <w:tcW w:w="373"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全社会</w:t>
            </w:r>
          </w:p>
        </w:tc>
        <w:tc>
          <w:tcPr>
            <w:tcW w:w="390"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特定群体</w:t>
            </w:r>
          </w:p>
        </w:tc>
        <w:tc>
          <w:tcPr>
            <w:tcW w:w="420"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主动</w:t>
            </w:r>
          </w:p>
        </w:tc>
        <w:tc>
          <w:tcPr>
            <w:tcW w:w="375"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依申请</w:t>
            </w:r>
          </w:p>
        </w:tc>
        <w:tc>
          <w:tcPr>
            <w:tcW w:w="345"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县级</w:t>
            </w:r>
          </w:p>
        </w:tc>
        <w:tc>
          <w:tcPr>
            <w:tcW w:w="435"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301" w:type="dxa"/>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602" w:type="dxa"/>
            <w:vMerge w:val="restart"/>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1.就业信息服务</w:t>
            </w:r>
          </w:p>
        </w:tc>
        <w:tc>
          <w:tcPr>
            <w:tcW w:w="608"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1.1就业政策法规咨询</w:t>
            </w:r>
          </w:p>
        </w:tc>
        <w:tc>
          <w:tcPr>
            <w:tcW w:w="849" w:type="dxa"/>
            <w:noWrap w:val="0"/>
            <w:vAlign w:val="center"/>
          </w:tcPr>
          <w:p>
            <w:pPr>
              <w:widowControl/>
              <w:spacing w:line="280" w:lineRule="exact"/>
              <w:jc w:val="left"/>
              <w:rPr>
                <w:rFonts w:hint="eastAsia" w:ascii="宋体" w:hAnsi="宋体" w:cs="宋体"/>
                <w:color w:val="000000"/>
                <w:szCs w:val="21"/>
              </w:rPr>
            </w:pPr>
          </w:p>
        </w:tc>
        <w:tc>
          <w:tcPr>
            <w:tcW w:w="1193"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1.就业创业政策项目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2.对象范围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3.政策申请条件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4.政策申请材料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6.办理地点（方式）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7.咨询电话</w:t>
            </w:r>
          </w:p>
        </w:tc>
        <w:tc>
          <w:tcPr>
            <w:tcW w:w="3830"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1.《中华人民共和国政府信息公开条例》（中华人民共和国国务院令第711号）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3.《人力资源市场暂行条例》（中华人民共和国国务院令第700号）</w:t>
            </w:r>
          </w:p>
        </w:tc>
        <w:tc>
          <w:tcPr>
            <w:tcW w:w="870"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公开事项信息形成或变更之日起20个工作日内公开</w:t>
            </w:r>
          </w:p>
        </w:tc>
        <w:tc>
          <w:tcPr>
            <w:tcW w:w="735" w:type="dxa"/>
            <w:noWrap w:val="0"/>
            <w:vAlign w:val="center"/>
          </w:tcPr>
          <w:p>
            <w:pPr>
              <w:widowControl/>
              <w:spacing w:line="280" w:lineRule="exact"/>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eastAsia="zh-CN" w:bidi="ar"/>
              </w:rPr>
              <w:t>人力资源和社会保障事务所</w:t>
            </w:r>
          </w:p>
        </w:tc>
        <w:tc>
          <w:tcPr>
            <w:tcW w:w="3135" w:type="dxa"/>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□两微一端    □发布会/听证会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w:t>
            </w:r>
          </w:p>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□其他：</w:t>
            </w:r>
            <w:r>
              <w:rPr>
                <w:rFonts w:hint="eastAsia" w:ascii="宋体" w:hAnsi="宋体" w:cs="宋体"/>
                <w:color w:val="000000"/>
                <w:kern w:val="0"/>
                <w:szCs w:val="21"/>
                <w:u w:val="single"/>
                <w:lang w:bidi="ar"/>
              </w:rPr>
              <w:t>基层公共服务平台</w:t>
            </w:r>
          </w:p>
        </w:tc>
        <w:tc>
          <w:tcPr>
            <w:tcW w:w="373"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390" w:type="dxa"/>
            <w:noWrap w:val="0"/>
            <w:vAlign w:val="center"/>
          </w:tcPr>
          <w:p>
            <w:pPr>
              <w:widowControl/>
              <w:spacing w:line="220" w:lineRule="exact"/>
              <w:jc w:val="center"/>
              <w:rPr>
                <w:rFonts w:hint="eastAsia" w:ascii="宋体" w:hAnsi="宋体" w:cs="宋体"/>
                <w:color w:val="000000"/>
                <w:szCs w:val="21"/>
              </w:rPr>
            </w:pPr>
          </w:p>
        </w:tc>
        <w:tc>
          <w:tcPr>
            <w:tcW w:w="420"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375" w:type="dxa"/>
            <w:noWrap w:val="0"/>
            <w:vAlign w:val="center"/>
          </w:tcPr>
          <w:p>
            <w:pPr>
              <w:widowControl/>
              <w:spacing w:line="220" w:lineRule="exact"/>
              <w:jc w:val="center"/>
              <w:rPr>
                <w:rFonts w:hint="eastAsia" w:ascii="宋体" w:hAnsi="宋体" w:cs="宋体"/>
                <w:color w:val="000000"/>
                <w:szCs w:val="21"/>
              </w:rPr>
            </w:pPr>
          </w:p>
        </w:tc>
        <w:tc>
          <w:tcPr>
            <w:tcW w:w="345"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5"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301" w:type="dxa"/>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602" w:type="dxa"/>
            <w:vMerge w:val="continue"/>
            <w:noWrap w:val="0"/>
            <w:vAlign w:val="center"/>
          </w:tcPr>
          <w:p>
            <w:pPr>
              <w:widowControl/>
              <w:spacing w:line="280" w:lineRule="exact"/>
              <w:jc w:val="left"/>
              <w:rPr>
                <w:rFonts w:hint="eastAsia" w:ascii="宋体" w:hAnsi="宋体" w:cs="宋体"/>
                <w:color w:val="000000"/>
                <w:szCs w:val="21"/>
              </w:rPr>
            </w:pPr>
          </w:p>
        </w:tc>
        <w:tc>
          <w:tcPr>
            <w:tcW w:w="608"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1.2岗位信息发布</w:t>
            </w:r>
          </w:p>
        </w:tc>
        <w:tc>
          <w:tcPr>
            <w:tcW w:w="849" w:type="dxa"/>
            <w:noWrap w:val="0"/>
            <w:vAlign w:val="center"/>
          </w:tcPr>
          <w:p>
            <w:pPr>
              <w:widowControl/>
              <w:spacing w:line="280" w:lineRule="exact"/>
              <w:jc w:val="left"/>
              <w:rPr>
                <w:rFonts w:hint="eastAsia" w:ascii="宋体" w:hAnsi="宋体" w:cs="宋体"/>
                <w:color w:val="000000"/>
                <w:szCs w:val="21"/>
              </w:rPr>
            </w:pPr>
          </w:p>
        </w:tc>
        <w:tc>
          <w:tcPr>
            <w:tcW w:w="1193"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1.招聘单位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2.岗位要求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3.福利待遇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4.招聘流程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5.应聘方式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6.咨询电话</w:t>
            </w:r>
          </w:p>
        </w:tc>
        <w:tc>
          <w:tcPr>
            <w:tcW w:w="3830"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1.《中华人民共和国政府信息公开条例》（中华人民共和国国务院令第711号）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3.《人力资源市场暂行条例》（中华人民共和国国务院令第700号）</w:t>
            </w:r>
          </w:p>
        </w:tc>
        <w:tc>
          <w:tcPr>
            <w:tcW w:w="870"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公开事项信息形成或变更之日起20个工作日内公开</w:t>
            </w:r>
          </w:p>
        </w:tc>
        <w:tc>
          <w:tcPr>
            <w:tcW w:w="735"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人力资源和社会保障事务所</w:t>
            </w:r>
          </w:p>
        </w:tc>
        <w:tc>
          <w:tcPr>
            <w:tcW w:w="3135" w:type="dxa"/>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□两微一端    □发布会/听证会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w:t>
            </w:r>
          </w:p>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□其他：</w:t>
            </w:r>
            <w:r>
              <w:rPr>
                <w:rFonts w:hint="eastAsia" w:ascii="宋体" w:hAnsi="宋体" w:cs="宋体"/>
                <w:color w:val="000000"/>
                <w:kern w:val="0"/>
                <w:szCs w:val="21"/>
                <w:u w:val="single"/>
                <w:lang w:bidi="ar"/>
              </w:rPr>
              <w:t>基层公共服务平台</w:t>
            </w:r>
          </w:p>
        </w:tc>
        <w:tc>
          <w:tcPr>
            <w:tcW w:w="373"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390" w:type="dxa"/>
            <w:noWrap w:val="0"/>
            <w:vAlign w:val="center"/>
          </w:tcPr>
          <w:p>
            <w:pPr>
              <w:widowControl/>
              <w:spacing w:line="220" w:lineRule="exact"/>
              <w:jc w:val="center"/>
              <w:rPr>
                <w:rFonts w:hint="eastAsia" w:ascii="宋体" w:hAnsi="宋体" w:cs="宋体"/>
                <w:color w:val="000000"/>
                <w:szCs w:val="21"/>
              </w:rPr>
            </w:pPr>
          </w:p>
        </w:tc>
        <w:tc>
          <w:tcPr>
            <w:tcW w:w="420"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375" w:type="dxa"/>
            <w:noWrap w:val="0"/>
            <w:vAlign w:val="center"/>
          </w:tcPr>
          <w:p>
            <w:pPr>
              <w:widowControl/>
              <w:spacing w:line="220" w:lineRule="exact"/>
              <w:jc w:val="center"/>
              <w:rPr>
                <w:rFonts w:hint="eastAsia" w:ascii="宋体" w:hAnsi="宋体" w:cs="宋体"/>
                <w:color w:val="000000"/>
                <w:szCs w:val="21"/>
              </w:rPr>
            </w:pPr>
          </w:p>
        </w:tc>
        <w:tc>
          <w:tcPr>
            <w:tcW w:w="345"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5"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301" w:type="dxa"/>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602" w:type="dxa"/>
            <w:vMerge w:val="continue"/>
            <w:noWrap w:val="0"/>
            <w:vAlign w:val="center"/>
          </w:tcPr>
          <w:p>
            <w:pPr>
              <w:widowControl/>
              <w:spacing w:line="280" w:lineRule="exact"/>
              <w:jc w:val="left"/>
              <w:rPr>
                <w:rFonts w:hint="eastAsia" w:ascii="宋体" w:hAnsi="宋体" w:cs="宋体"/>
                <w:color w:val="000000"/>
                <w:szCs w:val="21"/>
              </w:rPr>
            </w:pPr>
          </w:p>
        </w:tc>
        <w:tc>
          <w:tcPr>
            <w:tcW w:w="608"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1.3求职信息登记</w:t>
            </w:r>
          </w:p>
        </w:tc>
        <w:tc>
          <w:tcPr>
            <w:tcW w:w="849" w:type="dxa"/>
            <w:noWrap w:val="0"/>
            <w:vAlign w:val="center"/>
          </w:tcPr>
          <w:p>
            <w:pPr>
              <w:widowControl/>
              <w:spacing w:line="280" w:lineRule="exact"/>
              <w:jc w:val="left"/>
              <w:rPr>
                <w:rFonts w:hint="eastAsia" w:ascii="宋体" w:hAnsi="宋体" w:cs="宋体"/>
                <w:color w:val="000000"/>
                <w:szCs w:val="21"/>
              </w:rPr>
            </w:pPr>
          </w:p>
        </w:tc>
        <w:tc>
          <w:tcPr>
            <w:tcW w:w="1193"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1.服务对象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2.提交材料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4.服务时间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5.服务地点（方式）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6.咨询电话</w:t>
            </w:r>
          </w:p>
        </w:tc>
        <w:tc>
          <w:tcPr>
            <w:tcW w:w="3830" w:type="dxa"/>
            <w:noWrap w:val="0"/>
            <w:vAlign w:val="center"/>
          </w:tcPr>
          <w:p>
            <w:pPr>
              <w:widowControl/>
              <w:spacing w:line="260" w:lineRule="exact"/>
              <w:jc w:val="left"/>
              <w:textAlignment w:val="center"/>
              <w:rPr>
                <w:rFonts w:hint="eastAsia" w:ascii="宋体" w:hAnsi="宋体" w:cs="宋体"/>
                <w:color w:val="000000"/>
                <w:spacing w:val="-6"/>
                <w:szCs w:val="21"/>
              </w:rPr>
            </w:pPr>
            <w:r>
              <w:rPr>
                <w:rFonts w:hint="eastAsia" w:ascii="宋体" w:hAnsi="宋体" w:cs="宋体"/>
                <w:color w:val="000000"/>
                <w:spacing w:val="-6"/>
                <w:kern w:val="0"/>
                <w:szCs w:val="21"/>
                <w:lang w:bidi="ar"/>
              </w:rPr>
              <w:t>1.《中华人民共和国政府信息公开条例》（中华人民共和国国务院令第711号）</w:t>
            </w:r>
            <w:r>
              <w:rPr>
                <w:rFonts w:hint="eastAsia" w:ascii="宋体" w:hAnsi="宋体" w:cs="宋体"/>
                <w:color w:val="000000"/>
                <w:spacing w:val="-6"/>
                <w:kern w:val="0"/>
                <w:szCs w:val="21"/>
                <w:lang w:bidi="ar"/>
              </w:rPr>
              <w:br w:type="textWrapping"/>
            </w:r>
            <w:r>
              <w:rPr>
                <w:rFonts w:hint="eastAsia" w:ascii="宋体" w:hAnsi="宋体" w:cs="宋体"/>
                <w:color w:val="000000"/>
                <w:spacing w:val="-6"/>
                <w:kern w:val="0"/>
                <w:szCs w:val="21"/>
                <w:lang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pacing w:val="-6"/>
                <w:kern w:val="0"/>
                <w:szCs w:val="21"/>
                <w:lang w:bidi="ar"/>
              </w:rPr>
              <w:br w:type="textWrapping"/>
            </w:r>
            <w:r>
              <w:rPr>
                <w:rFonts w:hint="eastAsia" w:ascii="宋体" w:hAnsi="宋体" w:cs="宋体"/>
                <w:color w:val="000000"/>
                <w:spacing w:val="-6"/>
                <w:kern w:val="0"/>
                <w:szCs w:val="21"/>
                <w:lang w:bidi="ar"/>
              </w:rPr>
              <w:t>3.《人力资源市场暂行条例》（中华人民共和国国务院令第700号）</w:t>
            </w:r>
          </w:p>
        </w:tc>
        <w:tc>
          <w:tcPr>
            <w:tcW w:w="870"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公开事项信息形成或变更之日起20个工作日内公开</w:t>
            </w:r>
          </w:p>
        </w:tc>
        <w:tc>
          <w:tcPr>
            <w:tcW w:w="735"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人力资源和社会保障事务所</w:t>
            </w:r>
          </w:p>
        </w:tc>
        <w:tc>
          <w:tcPr>
            <w:tcW w:w="3135" w:type="dxa"/>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□两微一端    □发布会/听证会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w:t>
            </w:r>
          </w:p>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□其他：</w:t>
            </w:r>
            <w:r>
              <w:rPr>
                <w:rFonts w:hint="eastAsia" w:ascii="宋体" w:hAnsi="宋体" w:cs="宋体"/>
                <w:color w:val="000000"/>
                <w:kern w:val="0"/>
                <w:szCs w:val="21"/>
                <w:u w:val="single"/>
                <w:lang w:bidi="ar"/>
              </w:rPr>
              <w:t>基层公共服务平台</w:t>
            </w:r>
          </w:p>
        </w:tc>
        <w:tc>
          <w:tcPr>
            <w:tcW w:w="373"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390" w:type="dxa"/>
            <w:noWrap w:val="0"/>
            <w:vAlign w:val="center"/>
          </w:tcPr>
          <w:p>
            <w:pPr>
              <w:widowControl/>
              <w:spacing w:line="220" w:lineRule="exact"/>
              <w:jc w:val="center"/>
              <w:rPr>
                <w:rFonts w:hint="eastAsia" w:ascii="宋体" w:hAnsi="宋体" w:cs="宋体"/>
                <w:color w:val="000000"/>
                <w:szCs w:val="21"/>
              </w:rPr>
            </w:pPr>
          </w:p>
        </w:tc>
        <w:tc>
          <w:tcPr>
            <w:tcW w:w="420"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375" w:type="dxa"/>
            <w:noWrap w:val="0"/>
            <w:vAlign w:val="center"/>
          </w:tcPr>
          <w:p>
            <w:pPr>
              <w:widowControl/>
              <w:spacing w:line="220" w:lineRule="exact"/>
              <w:jc w:val="center"/>
              <w:rPr>
                <w:rFonts w:hint="eastAsia" w:ascii="宋体" w:hAnsi="宋体" w:cs="宋体"/>
                <w:color w:val="000000"/>
                <w:szCs w:val="21"/>
              </w:rPr>
            </w:pPr>
          </w:p>
        </w:tc>
        <w:tc>
          <w:tcPr>
            <w:tcW w:w="345"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5"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301" w:type="dxa"/>
            <w:noWrap w:val="0"/>
            <w:vAlign w:val="center"/>
          </w:tcPr>
          <w:p>
            <w:pPr>
              <w:widowControl/>
              <w:spacing w:line="28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4</w:t>
            </w:r>
          </w:p>
        </w:tc>
        <w:tc>
          <w:tcPr>
            <w:tcW w:w="602" w:type="dxa"/>
            <w:vMerge w:val="continue"/>
            <w:noWrap w:val="0"/>
            <w:vAlign w:val="center"/>
          </w:tcPr>
          <w:p>
            <w:pPr>
              <w:widowControl/>
              <w:spacing w:line="280" w:lineRule="exact"/>
              <w:jc w:val="left"/>
              <w:rPr>
                <w:rFonts w:hint="eastAsia" w:ascii="宋体" w:hAnsi="宋体" w:cs="宋体"/>
                <w:color w:val="000000"/>
                <w:szCs w:val="21"/>
              </w:rPr>
            </w:pPr>
          </w:p>
        </w:tc>
        <w:tc>
          <w:tcPr>
            <w:tcW w:w="608"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1.5职业培训信息发布</w:t>
            </w:r>
          </w:p>
        </w:tc>
        <w:tc>
          <w:tcPr>
            <w:tcW w:w="849" w:type="dxa"/>
            <w:noWrap w:val="0"/>
            <w:vAlign w:val="center"/>
          </w:tcPr>
          <w:p>
            <w:pPr>
              <w:widowControl/>
              <w:spacing w:line="280" w:lineRule="exact"/>
              <w:jc w:val="left"/>
              <w:rPr>
                <w:rFonts w:hint="eastAsia" w:ascii="宋体" w:hAnsi="宋体" w:cs="宋体"/>
                <w:color w:val="000000"/>
                <w:szCs w:val="21"/>
              </w:rPr>
            </w:pPr>
          </w:p>
        </w:tc>
        <w:tc>
          <w:tcPr>
            <w:tcW w:w="1193"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1.培训项目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2.对象范围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3.培训内容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4.培训课时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5.授课地点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6.补贴标准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7.报名材料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8.报名地点（方式）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9.咨询电话</w:t>
            </w:r>
          </w:p>
        </w:tc>
        <w:tc>
          <w:tcPr>
            <w:tcW w:w="3830" w:type="dxa"/>
            <w:noWrap w:val="0"/>
            <w:vAlign w:val="center"/>
          </w:tcPr>
          <w:p>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1.《中华人民共和国政府信息公开条例》（中华人民共和国国务院令第711号）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3.《人力资源市场暂行条例》（中华人民共和国国务院令第700号）</w:t>
            </w:r>
          </w:p>
        </w:tc>
        <w:tc>
          <w:tcPr>
            <w:tcW w:w="870"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公开事项信息形成或变更之日起20个工作日内公开</w:t>
            </w:r>
          </w:p>
        </w:tc>
        <w:tc>
          <w:tcPr>
            <w:tcW w:w="735"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人力资源和社会保障事务所</w:t>
            </w:r>
          </w:p>
        </w:tc>
        <w:tc>
          <w:tcPr>
            <w:tcW w:w="3135" w:type="dxa"/>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□两微一端    □发布会/听证会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w:t>
            </w:r>
          </w:p>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□其他：</w:t>
            </w:r>
            <w:r>
              <w:rPr>
                <w:rFonts w:hint="eastAsia" w:ascii="宋体" w:hAnsi="宋体" w:cs="宋体"/>
                <w:color w:val="000000"/>
                <w:kern w:val="0"/>
                <w:szCs w:val="21"/>
                <w:u w:val="single"/>
                <w:lang w:bidi="ar"/>
              </w:rPr>
              <w:t>基层公共服务平台</w:t>
            </w:r>
          </w:p>
        </w:tc>
        <w:tc>
          <w:tcPr>
            <w:tcW w:w="373"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390" w:type="dxa"/>
            <w:noWrap w:val="0"/>
            <w:vAlign w:val="center"/>
          </w:tcPr>
          <w:p>
            <w:pPr>
              <w:widowControl/>
              <w:spacing w:line="220" w:lineRule="exact"/>
              <w:jc w:val="center"/>
              <w:rPr>
                <w:rFonts w:hint="eastAsia" w:ascii="宋体" w:hAnsi="宋体" w:cs="宋体"/>
                <w:color w:val="000000"/>
                <w:szCs w:val="21"/>
              </w:rPr>
            </w:pPr>
          </w:p>
        </w:tc>
        <w:tc>
          <w:tcPr>
            <w:tcW w:w="420"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375" w:type="dxa"/>
            <w:noWrap w:val="0"/>
            <w:vAlign w:val="center"/>
          </w:tcPr>
          <w:p>
            <w:pPr>
              <w:widowControl/>
              <w:spacing w:line="220" w:lineRule="exact"/>
              <w:jc w:val="center"/>
              <w:rPr>
                <w:rFonts w:hint="eastAsia" w:ascii="宋体" w:hAnsi="宋体" w:cs="宋体"/>
                <w:color w:val="000000"/>
                <w:szCs w:val="21"/>
              </w:rPr>
            </w:pPr>
          </w:p>
        </w:tc>
        <w:tc>
          <w:tcPr>
            <w:tcW w:w="345"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5"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80" w:hRule="atLeast"/>
          <w:jc w:val="center"/>
        </w:trPr>
        <w:tc>
          <w:tcPr>
            <w:tcW w:w="301" w:type="dxa"/>
            <w:noWrap w:val="0"/>
            <w:vAlign w:val="center"/>
          </w:tcPr>
          <w:p>
            <w:pPr>
              <w:widowControl/>
              <w:spacing w:line="28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5</w:t>
            </w:r>
          </w:p>
        </w:tc>
        <w:tc>
          <w:tcPr>
            <w:tcW w:w="602"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职业介绍、职业指导和创业开业指导</w:t>
            </w:r>
          </w:p>
        </w:tc>
        <w:tc>
          <w:tcPr>
            <w:tcW w:w="608"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2.1职业介绍</w:t>
            </w:r>
          </w:p>
        </w:tc>
        <w:tc>
          <w:tcPr>
            <w:tcW w:w="849" w:type="dxa"/>
            <w:noWrap w:val="0"/>
            <w:vAlign w:val="center"/>
          </w:tcPr>
          <w:p>
            <w:pPr>
              <w:widowControl/>
              <w:spacing w:line="280" w:lineRule="exact"/>
              <w:jc w:val="left"/>
              <w:rPr>
                <w:rFonts w:hint="eastAsia" w:ascii="宋体" w:hAnsi="宋体" w:cs="宋体"/>
                <w:color w:val="000000"/>
                <w:szCs w:val="21"/>
              </w:rPr>
            </w:pPr>
          </w:p>
        </w:tc>
        <w:tc>
          <w:tcPr>
            <w:tcW w:w="1193"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1.服务内容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2.服务对象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3.提交材料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4.服务时间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5.服务地点（方式）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6.咨询电话</w:t>
            </w:r>
          </w:p>
        </w:tc>
        <w:tc>
          <w:tcPr>
            <w:tcW w:w="3830" w:type="dxa"/>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1.《中华人民共和国政府信息公开条例》（中华人民共和国国务院令第711号）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3.《人力资源市场暂行条例》（中华人民共和国国务院令第700号）</w:t>
            </w:r>
          </w:p>
        </w:tc>
        <w:tc>
          <w:tcPr>
            <w:tcW w:w="870"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公开事项信息形成或变更之日起20个工作日内公开</w:t>
            </w:r>
          </w:p>
        </w:tc>
        <w:tc>
          <w:tcPr>
            <w:tcW w:w="735"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人力资源和社会保障事务所</w:t>
            </w:r>
          </w:p>
        </w:tc>
        <w:tc>
          <w:tcPr>
            <w:tcW w:w="3135" w:type="dxa"/>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□两微一端    □发布会/听证会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w:t>
            </w:r>
          </w:p>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□其他：</w:t>
            </w:r>
            <w:r>
              <w:rPr>
                <w:rFonts w:hint="eastAsia" w:ascii="宋体" w:hAnsi="宋体" w:cs="宋体"/>
                <w:color w:val="000000"/>
                <w:kern w:val="0"/>
                <w:szCs w:val="21"/>
                <w:u w:val="single"/>
                <w:lang w:bidi="ar"/>
              </w:rPr>
              <w:t>基层公共服务平台</w:t>
            </w:r>
          </w:p>
        </w:tc>
        <w:tc>
          <w:tcPr>
            <w:tcW w:w="373"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390" w:type="dxa"/>
            <w:noWrap w:val="0"/>
            <w:vAlign w:val="center"/>
          </w:tcPr>
          <w:p>
            <w:pPr>
              <w:widowControl/>
              <w:spacing w:line="220" w:lineRule="exact"/>
              <w:jc w:val="center"/>
              <w:rPr>
                <w:rFonts w:hint="eastAsia" w:ascii="宋体" w:hAnsi="宋体" w:cs="宋体"/>
                <w:color w:val="000000"/>
                <w:szCs w:val="21"/>
              </w:rPr>
            </w:pPr>
          </w:p>
        </w:tc>
        <w:tc>
          <w:tcPr>
            <w:tcW w:w="420"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375" w:type="dxa"/>
            <w:noWrap w:val="0"/>
            <w:vAlign w:val="center"/>
          </w:tcPr>
          <w:p>
            <w:pPr>
              <w:widowControl/>
              <w:spacing w:line="220" w:lineRule="exact"/>
              <w:jc w:val="center"/>
              <w:rPr>
                <w:rFonts w:hint="eastAsia" w:ascii="宋体" w:hAnsi="宋体" w:cs="宋体"/>
                <w:color w:val="000000"/>
                <w:szCs w:val="21"/>
              </w:rPr>
            </w:pPr>
          </w:p>
        </w:tc>
        <w:tc>
          <w:tcPr>
            <w:tcW w:w="345"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5"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301" w:type="dxa"/>
            <w:vMerge w:val="restart"/>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val="en-US" w:eastAsia="zh-CN" w:bidi="ar"/>
              </w:rPr>
              <w:t>6</w:t>
            </w:r>
          </w:p>
        </w:tc>
        <w:tc>
          <w:tcPr>
            <w:tcW w:w="602" w:type="dxa"/>
            <w:vMerge w:val="restart"/>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就业失业登记</w:t>
            </w:r>
          </w:p>
        </w:tc>
        <w:tc>
          <w:tcPr>
            <w:tcW w:w="608" w:type="dxa"/>
            <w:vMerge w:val="restart"/>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《就业创业证》申领</w:t>
            </w:r>
          </w:p>
        </w:tc>
        <w:tc>
          <w:tcPr>
            <w:tcW w:w="849" w:type="dxa"/>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《就业创业证》发放</w:t>
            </w:r>
          </w:p>
        </w:tc>
        <w:tc>
          <w:tcPr>
            <w:tcW w:w="1193" w:type="dxa"/>
            <w:vMerge w:val="restart"/>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1.对象范围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2.证件使用注意事项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3.申领条件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4.申领材料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7.办理地点（方式）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8.证件送达方式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9.咨询电话</w:t>
            </w:r>
          </w:p>
        </w:tc>
        <w:tc>
          <w:tcPr>
            <w:tcW w:w="3830" w:type="dxa"/>
            <w:vMerge w:val="restart"/>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1.《中华人民共和国政府信息公开条例》（中华人民共和国国务院令第711号）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3.《人力资源市场暂行条例》（中华人民共和国国务院令第700号）</w:t>
            </w:r>
          </w:p>
        </w:tc>
        <w:tc>
          <w:tcPr>
            <w:tcW w:w="870" w:type="dxa"/>
            <w:vMerge w:val="restart"/>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公开事项信息形成或变更之日起20个工作日内公开</w:t>
            </w:r>
          </w:p>
        </w:tc>
        <w:tc>
          <w:tcPr>
            <w:tcW w:w="735" w:type="dxa"/>
            <w:vMerge w:val="restart"/>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人力资源和社会保障事务所</w:t>
            </w:r>
          </w:p>
        </w:tc>
        <w:tc>
          <w:tcPr>
            <w:tcW w:w="3135" w:type="dxa"/>
            <w:vMerge w:val="restart"/>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□两微一端    □发布会/听证会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w:t>
            </w:r>
          </w:p>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□其他：</w:t>
            </w:r>
            <w:r>
              <w:rPr>
                <w:rFonts w:hint="eastAsia" w:ascii="宋体" w:hAnsi="宋体" w:cs="宋体"/>
                <w:color w:val="000000"/>
                <w:kern w:val="0"/>
                <w:szCs w:val="21"/>
                <w:u w:val="single"/>
                <w:lang w:bidi="ar"/>
              </w:rPr>
              <w:t>基层公共服务平台</w:t>
            </w:r>
          </w:p>
        </w:tc>
        <w:tc>
          <w:tcPr>
            <w:tcW w:w="373" w:type="dxa"/>
            <w:vMerge w:val="restart"/>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390" w:type="dxa"/>
            <w:vMerge w:val="restart"/>
            <w:noWrap w:val="0"/>
            <w:vAlign w:val="center"/>
          </w:tcPr>
          <w:p>
            <w:pPr>
              <w:widowControl/>
              <w:spacing w:line="220" w:lineRule="exact"/>
              <w:jc w:val="center"/>
              <w:rPr>
                <w:rFonts w:hint="eastAsia" w:ascii="宋体" w:hAnsi="宋体" w:cs="宋体"/>
                <w:color w:val="000000"/>
                <w:szCs w:val="21"/>
              </w:rPr>
            </w:pPr>
          </w:p>
        </w:tc>
        <w:tc>
          <w:tcPr>
            <w:tcW w:w="420" w:type="dxa"/>
            <w:vMerge w:val="restart"/>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375" w:type="dxa"/>
            <w:vMerge w:val="restart"/>
            <w:noWrap w:val="0"/>
            <w:vAlign w:val="center"/>
          </w:tcPr>
          <w:p>
            <w:pPr>
              <w:widowControl/>
              <w:spacing w:line="220" w:lineRule="exact"/>
              <w:jc w:val="center"/>
              <w:rPr>
                <w:rFonts w:hint="eastAsia" w:ascii="宋体" w:hAnsi="宋体" w:cs="宋体"/>
                <w:color w:val="000000"/>
                <w:szCs w:val="21"/>
              </w:rPr>
            </w:pPr>
          </w:p>
        </w:tc>
        <w:tc>
          <w:tcPr>
            <w:tcW w:w="345" w:type="dxa"/>
            <w:vMerge w:val="restart"/>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5" w:type="dxa"/>
            <w:vMerge w:val="restart"/>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301" w:type="dxa"/>
            <w:vMerge w:val="continue"/>
            <w:noWrap w:val="0"/>
            <w:vAlign w:val="center"/>
          </w:tcPr>
          <w:p>
            <w:pPr>
              <w:widowControl/>
              <w:spacing w:line="280" w:lineRule="exact"/>
              <w:jc w:val="center"/>
              <w:textAlignment w:val="center"/>
              <w:rPr>
                <w:rFonts w:hint="eastAsia" w:ascii="宋体" w:hAnsi="宋体" w:cs="宋体"/>
                <w:color w:val="000000"/>
                <w:szCs w:val="21"/>
              </w:rPr>
            </w:pPr>
          </w:p>
        </w:tc>
        <w:tc>
          <w:tcPr>
            <w:tcW w:w="602" w:type="dxa"/>
            <w:vMerge w:val="continue"/>
            <w:noWrap w:val="0"/>
            <w:vAlign w:val="center"/>
          </w:tcPr>
          <w:p>
            <w:pPr>
              <w:widowControl/>
              <w:spacing w:line="280" w:lineRule="exact"/>
              <w:rPr>
                <w:rFonts w:hint="eastAsia" w:ascii="宋体" w:hAnsi="宋体" w:cs="宋体"/>
                <w:color w:val="000000"/>
                <w:szCs w:val="21"/>
              </w:rPr>
            </w:pPr>
          </w:p>
        </w:tc>
        <w:tc>
          <w:tcPr>
            <w:tcW w:w="608" w:type="dxa"/>
            <w:vMerge w:val="continue"/>
            <w:noWrap w:val="0"/>
            <w:vAlign w:val="center"/>
          </w:tcPr>
          <w:p>
            <w:pPr>
              <w:widowControl/>
              <w:spacing w:line="280" w:lineRule="exact"/>
              <w:jc w:val="left"/>
              <w:rPr>
                <w:rFonts w:hint="eastAsia" w:ascii="宋体" w:hAnsi="宋体" w:cs="宋体"/>
                <w:color w:val="000000"/>
                <w:szCs w:val="21"/>
              </w:rPr>
            </w:pPr>
          </w:p>
        </w:tc>
        <w:tc>
          <w:tcPr>
            <w:tcW w:w="849" w:type="dxa"/>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《就业创业证》更换补发</w:t>
            </w:r>
          </w:p>
        </w:tc>
        <w:tc>
          <w:tcPr>
            <w:tcW w:w="1193" w:type="dxa"/>
            <w:vMerge w:val="continue"/>
            <w:noWrap w:val="0"/>
            <w:vAlign w:val="center"/>
          </w:tcPr>
          <w:p>
            <w:pPr>
              <w:widowControl/>
              <w:spacing w:line="240" w:lineRule="exact"/>
              <w:jc w:val="left"/>
              <w:rPr>
                <w:rFonts w:hint="eastAsia" w:ascii="宋体" w:hAnsi="宋体" w:cs="宋体"/>
                <w:color w:val="000000"/>
                <w:szCs w:val="21"/>
              </w:rPr>
            </w:pPr>
          </w:p>
        </w:tc>
        <w:tc>
          <w:tcPr>
            <w:tcW w:w="3830" w:type="dxa"/>
            <w:vMerge w:val="continue"/>
            <w:noWrap w:val="0"/>
            <w:vAlign w:val="center"/>
          </w:tcPr>
          <w:p>
            <w:pPr>
              <w:widowControl/>
              <w:spacing w:line="240" w:lineRule="exact"/>
              <w:rPr>
                <w:rFonts w:hint="eastAsia" w:ascii="宋体" w:hAnsi="宋体" w:cs="宋体"/>
                <w:color w:val="000000"/>
                <w:szCs w:val="21"/>
              </w:rPr>
            </w:pPr>
          </w:p>
        </w:tc>
        <w:tc>
          <w:tcPr>
            <w:tcW w:w="870" w:type="dxa"/>
            <w:vMerge w:val="continue"/>
            <w:noWrap w:val="0"/>
            <w:vAlign w:val="center"/>
          </w:tcPr>
          <w:p>
            <w:pPr>
              <w:widowControl/>
              <w:spacing w:line="280" w:lineRule="exact"/>
              <w:jc w:val="left"/>
              <w:rPr>
                <w:rFonts w:hint="eastAsia" w:ascii="宋体" w:hAnsi="宋体" w:cs="宋体"/>
                <w:color w:val="000000"/>
                <w:szCs w:val="21"/>
              </w:rPr>
            </w:pPr>
          </w:p>
        </w:tc>
        <w:tc>
          <w:tcPr>
            <w:tcW w:w="735" w:type="dxa"/>
            <w:vMerge w:val="continue"/>
            <w:noWrap w:val="0"/>
            <w:vAlign w:val="center"/>
          </w:tcPr>
          <w:p>
            <w:pPr>
              <w:widowControl/>
              <w:spacing w:line="280" w:lineRule="exact"/>
              <w:jc w:val="left"/>
              <w:rPr>
                <w:rFonts w:hint="eastAsia" w:ascii="宋体" w:hAnsi="宋体" w:cs="宋体"/>
                <w:color w:val="000000"/>
                <w:szCs w:val="21"/>
              </w:rPr>
            </w:pPr>
          </w:p>
        </w:tc>
        <w:tc>
          <w:tcPr>
            <w:tcW w:w="3135" w:type="dxa"/>
            <w:vMerge w:val="continue"/>
            <w:noWrap w:val="0"/>
            <w:vAlign w:val="center"/>
          </w:tcPr>
          <w:p>
            <w:pPr>
              <w:widowControl/>
              <w:spacing w:line="280" w:lineRule="exact"/>
              <w:jc w:val="left"/>
              <w:rPr>
                <w:rFonts w:hint="eastAsia" w:ascii="宋体" w:hAnsi="宋体" w:cs="宋体"/>
                <w:color w:val="000000"/>
                <w:szCs w:val="21"/>
              </w:rPr>
            </w:pPr>
          </w:p>
        </w:tc>
        <w:tc>
          <w:tcPr>
            <w:tcW w:w="373" w:type="dxa"/>
            <w:vMerge w:val="continue"/>
            <w:noWrap w:val="0"/>
            <w:vAlign w:val="center"/>
          </w:tcPr>
          <w:p>
            <w:pPr>
              <w:widowControl/>
              <w:spacing w:line="220" w:lineRule="exact"/>
              <w:jc w:val="center"/>
              <w:rPr>
                <w:rFonts w:hint="eastAsia" w:ascii="宋体" w:hAnsi="宋体" w:cs="宋体"/>
                <w:color w:val="000000"/>
                <w:szCs w:val="21"/>
              </w:rPr>
            </w:pPr>
          </w:p>
        </w:tc>
        <w:tc>
          <w:tcPr>
            <w:tcW w:w="390" w:type="dxa"/>
            <w:vMerge w:val="continue"/>
            <w:noWrap w:val="0"/>
            <w:vAlign w:val="center"/>
          </w:tcPr>
          <w:p>
            <w:pPr>
              <w:widowControl/>
              <w:spacing w:line="220" w:lineRule="exact"/>
              <w:jc w:val="center"/>
              <w:rPr>
                <w:rFonts w:hint="eastAsia" w:ascii="宋体" w:hAnsi="宋体" w:cs="宋体"/>
                <w:color w:val="000000"/>
                <w:szCs w:val="21"/>
              </w:rPr>
            </w:pPr>
          </w:p>
        </w:tc>
        <w:tc>
          <w:tcPr>
            <w:tcW w:w="420" w:type="dxa"/>
            <w:vMerge w:val="continue"/>
            <w:noWrap w:val="0"/>
            <w:vAlign w:val="center"/>
          </w:tcPr>
          <w:p>
            <w:pPr>
              <w:widowControl/>
              <w:spacing w:line="220" w:lineRule="exact"/>
              <w:jc w:val="center"/>
              <w:rPr>
                <w:rFonts w:hint="eastAsia" w:ascii="宋体" w:hAnsi="宋体" w:cs="宋体"/>
                <w:color w:val="000000"/>
                <w:szCs w:val="21"/>
              </w:rPr>
            </w:pPr>
          </w:p>
        </w:tc>
        <w:tc>
          <w:tcPr>
            <w:tcW w:w="375" w:type="dxa"/>
            <w:vMerge w:val="continue"/>
            <w:noWrap w:val="0"/>
            <w:vAlign w:val="center"/>
          </w:tcPr>
          <w:p>
            <w:pPr>
              <w:widowControl/>
              <w:spacing w:line="220" w:lineRule="exact"/>
              <w:jc w:val="center"/>
              <w:rPr>
                <w:rFonts w:hint="eastAsia" w:ascii="宋体" w:hAnsi="宋体" w:cs="宋体"/>
                <w:color w:val="000000"/>
                <w:szCs w:val="21"/>
              </w:rPr>
            </w:pPr>
          </w:p>
        </w:tc>
        <w:tc>
          <w:tcPr>
            <w:tcW w:w="345" w:type="dxa"/>
            <w:vMerge w:val="continue"/>
            <w:noWrap w:val="0"/>
            <w:vAlign w:val="center"/>
          </w:tcPr>
          <w:p>
            <w:pPr>
              <w:widowControl/>
              <w:spacing w:line="220" w:lineRule="exact"/>
              <w:jc w:val="center"/>
              <w:rPr>
                <w:rFonts w:hint="eastAsia" w:ascii="宋体" w:hAnsi="宋体" w:cs="宋体"/>
                <w:color w:val="000000"/>
                <w:szCs w:val="21"/>
              </w:rPr>
            </w:pPr>
          </w:p>
        </w:tc>
        <w:tc>
          <w:tcPr>
            <w:tcW w:w="435" w:type="dxa"/>
            <w:vMerge w:val="continue"/>
            <w:noWrap w:val="0"/>
            <w:vAlign w:val="center"/>
          </w:tcPr>
          <w:p>
            <w:pPr>
              <w:widowControl/>
              <w:spacing w:line="22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301" w:type="dxa"/>
            <w:vMerge w:val="continue"/>
            <w:noWrap w:val="0"/>
            <w:vAlign w:val="center"/>
          </w:tcPr>
          <w:p>
            <w:pPr>
              <w:widowControl/>
              <w:spacing w:line="280" w:lineRule="exact"/>
              <w:jc w:val="center"/>
              <w:textAlignment w:val="center"/>
              <w:rPr>
                <w:rFonts w:hint="eastAsia" w:ascii="宋体" w:hAnsi="宋体" w:cs="宋体"/>
                <w:color w:val="000000"/>
                <w:szCs w:val="21"/>
              </w:rPr>
            </w:pPr>
          </w:p>
        </w:tc>
        <w:tc>
          <w:tcPr>
            <w:tcW w:w="602" w:type="dxa"/>
            <w:vMerge w:val="continue"/>
            <w:noWrap w:val="0"/>
            <w:vAlign w:val="center"/>
          </w:tcPr>
          <w:p>
            <w:pPr>
              <w:widowControl/>
              <w:spacing w:line="280" w:lineRule="exact"/>
              <w:rPr>
                <w:rFonts w:hint="eastAsia" w:ascii="宋体" w:hAnsi="宋体" w:cs="宋体"/>
                <w:color w:val="000000"/>
                <w:szCs w:val="21"/>
              </w:rPr>
            </w:pPr>
          </w:p>
        </w:tc>
        <w:tc>
          <w:tcPr>
            <w:tcW w:w="608" w:type="dxa"/>
            <w:vMerge w:val="continue"/>
            <w:noWrap w:val="0"/>
            <w:vAlign w:val="center"/>
          </w:tcPr>
          <w:p>
            <w:pPr>
              <w:widowControl/>
              <w:spacing w:line="280" w:lineRule="exact"/>
              <w:jc w:val="left"/>
              <w:rPr>
                <w:rFonts w:hint="eastAsia" w:ascii="宋体" w:hAnsi="宋体" w:cs="宋体"/>
                <w:color w:val="000000"/>
                <w:szCs w:val="21"/>
              </w:rPr>
            </w:pPr>
          </w:p>
        </w:tc>
        <w:tc>
          <w:tcPr>
            <w:tcW w:w="849" w:type="dxa"/>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《就业创业证》失业登记年审</w:t>
            </w:r>
          </w:p>
        </w:tc>
        <w:tc>
          <w:tcPr>
            <w:tcW w:w="1193" w:type="dxa"/>
            <w:vMerge w:val="continue"/>
            <w:noWrap w:val="0"/>
            <w:vAlign w:val="center"/>
          </w:tcPr>
          <w:p>
            <w:pPr>
              <w:widowControl/>
              <w:spacing w:line="280" w:lineRule="exact"/>
              <w:jc w:val="left"/>
              <w:rPr>
                <w:rFonts w:hint="eastAsia" w:ascii="宋体" w:hAnsi="宋体" w:cs="宋体"/>
                <w:color w:val="000000"/>
                <w:szCs w:val="21"/>
              </w:rPr>
            </w:pPr>
          </w:p>
        </w:tc>
        <w:tc>
          <w:tcPr>
            <w:tcW w:w="3830" w:type="dxa"/>
            <w:vMerge w:val="continue"/>
            <w:noWrap w:val="0"/>
            <w:vAlign w:val="center"/>
          </w:tcPr>
          <w:p>
            <w:pPr>
              <w:widowControl/>
              <w:spacing w:line="280" w:lineRule="exact"/>
              <w:rPr>
                <w:rFonts w:hint="eastAsia" w:ascii="宋体" w:hAnsi="宋体" w:cs="宋体"/>
                <w:color w:val="000000"/>
                <w:szCs w:val="21"/>
              </w:rPr>
            </w:pPr>
          </w:p>
        </w:tc>
        <w:tc>
          <w:tcPr>
            <w:tcW w:w="870" w:type="dxa"/>
            <w:vMerge w:val="continue"/>
            <w:noWrap w:val="0"/>
            <w:vAlign w:val="center"/>
          </w:tcPr>
          <w:p>
            <w:pPr>
              <w:widowControl/>
              <w:spacing w:line="280" w:lineRule="exact"/>
              <w:jc w:val="left"/>
              <w:rPr>
                <w:rFonts w:hint="eastAsia" w:ascii="宋体" w:hAnsi="宋体" w:cs="宋体"/>
                <w:color w:val="000000"/>
                <w:szCs w:val="21"/>
              </w:rPr>
            </w:pPr>
          </w:p>
        </w:tc>
        <w:tc>
          <w:tcPr>
            <w:tcW w:w="735" w:type="dxa"/>
            <w:vMerge w:val="continue"/>
            <w:noWrap w:val="0"/>
            <w:vAlign w:val="center"/>
          </w:tcPr>
          <w:p>
            <w:pPr>
              <w:widowControl/>
              <w:spacing w:line="280" w:lineRule="exact"/>
              <w:jc w:val="left"/>
              <w:rPr>
                <w:rFonts w:hint="eastAsia" w:ascii="宋体" w:hAnsi="宋体" w:cs="宋体"/>
                <w:color w:val="000000"/>
                <w:szCs w:val="21"/>
              </w:rPr>
            </w:pPr>
          </w:p>
        </w:tc>
        <w:tc>
          <w:tcPr>
            <w:tcW w:w="3135" w:type="dxa"/>
            <w:vMerge w:val="continue"/>
            <w:noWrap w:val="0"/>
            <w:vAlign w:val="center"/>
          </w:tcPr>
          <w:p>
            <w:pPr>
              <w:widowControl/>
              <w:spacing w:line="280" w:lineRule="exact"/>
              <w:jc w:val="left"/>
              <w:rPr>
                <w:rFonts w:hint="eastAsia" w:ascii="宋体" w:hAnsi="宋体" w:cs="宋体"/>
                <w:color w:val="000000"/>
                <w:szCs w:val="21"/>
              </w:rPr>
            </w:pPr>
          </w:p>
        </w:tc>
        <w:tc>
          <w:tcPr>
            <w:tcW w:w="373" w:type="dxa"/>
            <w:vMerge w:val="continue"/>
            <w:noWrap w:val="0"/>
            <w:vAlign w:val="center"/>
          </w:tcPr>
          <w:p>
            <w:pPr>
              <w:widowControl/>
              <w:spacing w:line="220" w:lineRule="exact"/>
              <w:jc w:val="center"/>
              <w:rPr>
                <w:rFonts w:hint="eastAsia" w:ascii="宋体" w:hAnsi="宋体" w:cs="宋体"/>
                <w:color w:val="000000"/>
                <w:szCs w:val="21"/>
              </w:rPr>
            </w:pPr>
          </w:p>
        </w:tc>
        <w:tc>
          <w:tcPr>
            <w:tcW w:w="390" w:type="dxa"/>
            <w:vMerge w:val="continue"/>
            <w:noWrap w:val="0"/>
            <w:vAlign w:val="center"/>
          </w:tcPr>
          <w:p>
            <w:pPr>
              <w:widowControl/>
              <w:spacing w:line="220" w:lineRule="exact"/>
              <w:jc w:val="center"/>
              <w:rPr>
                <w:rFonts w:hint="eastAsia" w:ascii="宋体" w:hAnsi="宋体" w:cs="宋体"/>
                <w:color w:val="000000"/>
                <w:szCs w:val="21"/>
              </w:rPr>
            </w:pPr>
          </w:p>
        </w:tc>
        <w:tc>
          <w:tcPr>
            <w:tcW w:w="420" w:type="dxa"/>
            <w:vMerge w:val="continue"/>
            <w:noWrap w:val="0"/>
            <w:vAlign w:val="center"/>
          </w:tcPr>
          <w:p>
            <w:pPr>
              <w:widowControl/>
              <w:spacing w:line="220" w:lineRule="exact"/>
              <w:jc w:val="center"/>
              <w:rPr>
                <w:rFonts w:hint="eastAsia" w:ascii="宋体" w:hAnsi="宋体" w:cs="宋体"/>
                <w:color w:val="000000"/>
                <w:szCs w:val="21"/>
              </w:rPr>
            </w:pPr>
          </w:p>
        </w:tc>
        <w:tc>
          <w:tcPr>
            <w:tcW w:w="375" w:type="dxa"/>
            <w:vMerge w:val="continue"/>
            <w:noWrap w:val="0"/>
            <w:vAlign w:val="center"/>
          </w:tcPr>
          <w:p>
            <w:pPr>
              <w:widowControl/>
              <w:spacing w:line="220" w:lineRule="exact"/>
              <w:jc w:val="center"/>
              <w:rPr>
                <w:rFonts w:hint="eastAsia" w:ascii="宋体" w:hAnsi="宋体" w:cs="宋体"/>
                <w:color w:val="000000"/>
                <w:szCs w:val="21"/>
              </w:rPr>
            </w:pPr>
          </w:p>
        </w:tc>
        <w:tc>
          <w:tcPr>
            <w:tcW w:w="345" w:type="dxa"/>
            <w:vMerge w:val="continue"/>
            <w:noWrap w:val="0"/>
            <w:vAlign w:val="center"/>
          </w:tcPr>
          <w:p>
            <w:pPr>
              <w:widowControl/>
              <w:spacing w:line="220" w:lineRule="exact"/>
              <w:jc w:val="center"/>
              <w:rPr>
                <w:rFonts w:hint="eastAsia" w:ascii="宋体" w:hAnsi="宋体" w:cs="宋体"/>
                <w:color w:val="000000"/>
                <w:szCs w:val="21"/>
              </w:rPr>
            </w:pPr>
          </w:p>
        </w:tc>
        <w:tc>
          <w:tcPr>
            <w:tcW w:w="435" w:type="dxa"/>
            <w:vMerge w:val="continue"/>
            <w:noWrap w:val="0"/>
            <w:vAlign w:val="center"/>
          </w:tcPr>
          <w:p>
            <w:pPr>
              <w:widowControl/>
              <w:spacing w:line="22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0" w:hRule="atLeast"/>
          <w:jc w:val="center"/>
        </w:trPr>
        <w:tc>
          <w:tcPr>
            <w:tcW w:w="301" w:type="dxa"/>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602" w:type="dxa"/>
            <w:noWrap w:val="0"/>
            <w:vAlign w:val="center"/>
          </w:tcPr>
          <w:p>
            <w:pPr>
              <w:widowControl/>
              <w:spacing w:line="280" w:lineRule="exact"/>
              <w:jc w:val="left"/>
              <w:rPr>
                <w:rFonts w:hint="eastAsia" w:ascii="宋体" w:hAnsi="宋体" w:cs="宋体"/>
                <w:color w:val="000000"/>
                <w:szCs w:val="21"/>
              </w:rPr>
            </w:pPr>
            <w:r>
              <w:rPr>
                <w:rFonts w:hint="eastAsia" w:ascii="宋体" w:hAnsi="宋体" w:cs="宋体"/>
                <w:color w:val="000000"/>
                <w:szCs w:val="21"/>
              </w:rPr>
              <w:t>创业服务</w:t>
            </w:r>
          </w:p>
        </w:tc>
        <w:tc>
          <w:tcPr>
            <w:tcW w:w="608"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创业担保贷款申请(创业担保贷款借款人资质审核)</w:t>
            </w:r>
          </w:p>
        </w:tc>
        <w:tc>
          <w:tcPr>
            <w:tcW w:w="849" w:type="dxa"/>
            <w:noWrap w:val="0"/>
            <w:vAlign w:val="center"/>
          </w:tcPr>
          <w:p>
            <w:pPr>
              <w:widowControl/>
              <w:spacing w:line="280" w:lineRule="exact"/>
              <w:jc w:val="left"/>
              <w:rPr>
                <w:rFonts w:hint="eastAsia" w:ascii="宋体" w:hAnsi="宋体" w:cs="宋体"/>
                <w:color w:val="000000"/>
                <w:szCs w:val="21"/>
              </w:rPr>
            </w:pPr>
          </w:p>
        </w:tc>
        <w:tc>
          <w:tcPr>
            <w:tcW w:w="1193"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1.文件依据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2.政策对象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3.贷款额度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4.申请条件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5.申请材料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8.办理地点（方式）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9.办理结果告知方式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10.咨询电话</w:t>
            </w:r>
          </w:p>
        </w:tc>
        <w:tc>
          <w:tcPr>
            <w:tcW w:w="3830"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1.《中华人民共和国政府信息公开条例》（中华人民共和国国务院令第711号）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3.《人力资源市场暂行条例》（中华人民共和国国务院令第700号）</w:t>
            </w:r>
          </w:p>
        </w:tc>
        <w:tc>
          <w:tcPr>
            <w:tcW w:w="870"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公开事项信息形成或变更之日起20个工作日内公开</w:t>
            </w:r>
          </w:p>
        </w:tc>
        <w:tc>
          <w:tcPr>
            <w:tcW w:w="735"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人力资源和社会保障事务所</w:t>
            </w:r>
          </w:p>
        </w:tc>
        <w:tc>
          <w:tcPr>
            <w:tcW w:w="3135" w:type="dxa"/>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□两微一端    □发布会/听证会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w:t>
            </w:r>
          </w:p>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□其他：</w:t>
            </w:r>
            <w:r>
              <w:rPr>
                <w:rFonts w:hint="eastAsia" w:ascii="宋体" w:hAnsi="宋体" w:cs="宋体"/>
                <w:color w:val="000000"/>
                <w:kern w:val="0"/>
                <w:szCs w:val="21"/>
                <w:u w:val="single"/>
                <w:lang w:bidi="ar"/>
              </w:rPr>
              <w:t>基层公共服务平台</w:t>
            </w:r>
          </w:p>
        </w:tc>
        <w:tc>
          <w:tcPr>
            <w:tcW w:w="373"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390" w:type="dxa"/>
            <w:noWrap w:val="0"/>
            <w:vAlign w:val="center"/>
          </w:tcPr>
          <w:p>
            <w:pPr>
              <w:widowControl/>
              <w:spacing w:line="220" w:lineRule="exact"/>
              <w:jc w:val="center"/>
              <w:rPr>
                <w:rFonts w:hint="eastAsia" w:ascii="宋体" w:hAnsi="宋体" w:cs="宋体"/>
                <w:color w:val="000000"/>
                <w:szCs w:val="21"/>
              </w:rPr>
            </w:pPr>
          </w:p>
        </w:tc>
        <w:tc>
          <w:tcPr>
            <w:tcW w:w="420"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375" w:type="dxa"/>
            <w:noWrap w:val="0"/>
            <w:vAlign w:val="center"/>
          </w:tcPr>
          <w:p>
            <w:pPr>
              <w:widowControl/>
              <w:spacing w:line="220" w:lineRule="exact"/>
              <w:jc w:val="center"/>
              <w:rPr>
                <w:rFonts w:hint="eastAsia" w:ascii="宋体" w:hAnsi="宋体" w:cs="宋体"/>
                <w:color w:val="000000"/>
                <w:szCs w:val="21"/>
              </w:rPr>
            </w:pPr>
          </w:p>
        </w:tc>
        <w:tc>
          <w:tcPr>
            <w:tcW w:w="345"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5"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301" w:type="dxa"/>
            <w:noWrap w:val="0"/>
            <w:vAlign w:val="center"/>
          </w:tcPr>
          <w:p>
            <w:pPr>
              <w:widowControl/>
              <w:spacing w:line="28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8</w:t>
            </w:r>
          </w:p>
        </w:tc>
        <w:tc>
          <w:tcPr>
            <w:tcW w:w="602" w:type="dxa"/>
            <w:vMerge w:val="restart"/>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6.对就业困难人员（含建档立卡贫困劳动力）实施就业援助</w:t>
            </w:r>
          </w:p>
        </w:tc>
        <w:tc>
          <w:tcPr>
            <w:tcW w:w="608" w:type="dxa"/>
            <w:vMerge w:val="restart"/>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6.1就业困难人员认定</w:t>
            </w:r>
          </w:p>
        </w:tc>
        <w:tc>
          <w:tcPr>
            <w:tcW w:w="849"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6.1.1就业困难人员登记认定</w:t>
            </w:r>
          </w:p>
        </w:tc>
        <w:tc>
          <w:tcPr>
            <w:tcW w:w="1193" w:type="dxa"/>
            <w:vMerge w:val="restart"/>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1.文件依据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2.对象范围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3.申请条件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4.申请材料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7.办理地点（方式）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8.办理结果告知方式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9.咨询电话</w:t>
            </w:r>
          </w:p>
        </w:tc>
        <w:tc>
          <w:tcPr>
            <w:tcW w:w="3830" w:type="dxa"/>
            <w:vMerge w:val="restart"/>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1.《中华人民共和国政府信息公开条例》（中华人民共和国国务院令第711号）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3.《人力资源市场暂行条例》（中华人民共和国国务院令第700号）</w:t>
            </w:r>
          </w:p>
        </w:tc>
        <w:tc>
          <w:tcPr>
            <w:tcW w:w="870" w:type="dxa"/>
            <w:vMerge w:val="restart"/>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公开事项信息形成或变更之日起20个工作日内公开</w:t>
            </w:r>
          </w:p>
        </w:tc>
        <w:tc>
          <w:tcPr>
            <w:tcW w:w="735" w:type="dxa"/>
            <w:vMerge w:val="restart"/>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人力资源和社会保障事务所</w:t>
            </w:r>
          </w:p>
        </w:tc>
        <w:tc>
          <w:tcPr>
            <w:tcW w:w="3135" w:type="dxa"/>
            <w:vMerge w:val="restart"/>
            <w:noWrap w:val="0"/>
            <w:vAlign w:val="center"/>
          </w:tcPr>
          <w:p>
            <w:pPr>
              <w:widowControl/>
              <w:spacing w:line="24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□两微一端    □发布会/听证会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w:t>
            </w:r>
          </w:p>
          <w:p>
            <w:pPr>
              <w:widowControl/>
              <w:spacing w:line="24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□其他：</w:t>
            </w:r>
            <w:r>
              <w:rPr>
                <w:rFonts w:hint="eastAsia" w:ascii="宋体" w:hAnsi="宋体" w:cs="宋体"/>
                <w:color w:val="000000"/>
                <w:kern w:val="0"/>
                <w:szCs w:val="21"/>
                <w:u w:val="single"/>
                <w:lang w:bidi="ar"/>
              </w:rPr>
              <w:t>基层公共服务平台</w:t>
            </w:r>
          </w:p>
        </w:tc>
        <w:tc>
          <w:tcPr>
            <w:tcW w:w="373" w:type="dxa"/>
            <w:vMerge w:val="restart"/>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390" w:type="dxa"/>
            <w:vMerge w:val="restart"/>
            <w:noWrap w:val="0"/>
            <w:vAlign w:val="center"/>
          </w:tcPr>
          <w:p>
            <w:pPr>
              <w:widowControl/>
              <w:spacing w:line="220" w:lineRule="exact"/>
              <w:jc w:val="center"/>
              <w:rPr>
                <w:rFonts w:hint="eastAsia" w:ascii="宋体" w:hAnsi="宋体" w:cs="宋体"/>
                <w:color w:val="000000"/>
                <w:szCs w:val="21"/>
              </w:rPr>
            </w:pPr>
          </w:p>
        </w:tc>
        <w:tc>
          <w:tcPr>
            <w:tcW w:w="420" w:type="dxa"/>
            <w:vMerge w:val="restart"/>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375" w:type="dxa"/>
            <w:vMerge w:val="restart"/>
            <w:noWrap w:val="0"/>
            <w:vAlign w:val="center"/>
          </w:tcPr>
          <w:p>
            <w:pPr>
              <w:widowControl/>
              <w:spacing w:line="220" w:lineRule="exact"/>
              <w:jc w:val="center"/>
              <w:rPr>
                <w:rFonts w:hint="eastAsia" w:ascii="宋体" w:hAnsi="宋体" w:cs="宋体"/>
                <w:color w:val="000000"/>
                <w:szCs w:val="21"/>
              </w:rPr>
            </w:pPr>
          </w:p>
        </w:tc>
        <w:tc>
          <w:tcPr>
            <w:tcW w:w="345" w:type="dxa"/>
            <w:vMerge w:val="restart"/>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5" w:type="dxa"/>
            <w:vMerge w:val="restart"/>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301" w:type="dxa"/>
            <w:noWrap w:val="0"/>
            <w:vAlign w:val="center"/>
          </w:tcPr>
          <w:p>
            <w:pPr>
              <w:widowControl/>
              <w:spacing w:line="28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9</w:t>
            </w:r>
          </w:p>
        </w:tc>
        <w:tc>
          <w:tcPr>
            <w:tcW w:w="602" w:type="dxa"/>
            <w:vMerge w:val="continue"/>
            <w:noWrap w:val="0"/>
            <w:vAlign w:val="center"/>
          </w:tcPr>
          <w:p>
            <w:pPr>
              <w:widowControl/>
              <w:spacing w:line="280" w:lineRule="exact"/>
              <w:jc w:val="center"/>
              <w:rPr>
                <w:rFonts w:hint="eastAsia" w:ascii="宋体" w:hAnsi="宋体" w:cs="宋体"/>
                <w:color w:val="000000"/>
                <w:szCs w:val="21"/>
              </w:rPr>
            </w:pPr>
          </w:p>
        </w:tc>
        <w:tc>
          <w:tcPr>
            <w:tcW w:w="608" w:type="dxa"/>
            <w:vMerge w:val="continue"/>
            <w:noWrap w:val="0"/>
            <w:vAlign w:val="center"/>
          </w:tcPr>
          <w:p>
            <w:pPr>
              <w:widowControl/>
              <w:spacing w:line="280" w:lineRule="exact"/>
              <w:rPr>
                <w:rFonts w:hint="eastAsia" w:ascii="宋体" w:hAnsi="宋体" w:cs="宋体"/>
                <w:color w:val="000000"/>
                <w:szCs w:val="21"/>
              </w:rPr>
            </w:pPr>
          </w:p>
        </w:tc>
        <w:tc>
          <w:tcPr>
            <w:tcW w:w="849"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6.1.2公益性岗位招聘管理</w:t>
            </w:r>
          </w:p>
        </w:tc>
        <w:tc>
          <w:tcPr>
            <w:tcW w:w="1193" w:type="dxa"/>
            <w:vMerge w:val="continue"/>
            <w:noWrap w:val="0"/>
            <w:vAlign w:val="center"/>
          </w:tcPr>
          <w:p>
            <w:pPr>
              <w:widowControl/>
              <w:spacing w:line="280" w:lineRule="exact"/>
              <w:rPr>
                <w:rFonts w:hint="eastAsia" w:ascii="宋体" w:hAnsi="宋体" w:cs="宋体"/>
                <w:color w:val="000000"/>
                <w:szCs w:val="21"/>
              </w:rPr>
            </w:pPr>
          </w:p>
        </w:tc>
        <w:tc>
          <w:tcPr>
            <w:tcW w:w="3830" w:type="dxa"/>
            <w:vMerge w:val="continue"/>
            <w:noWrap w:val="0"/>
            <w:vAlign w:val="center"/>
          </w:tcPr>
          <w:p>
            <w:pPr>
              <w:widowControl/>
              <w:spacing w:line="280" w:lineRule="exact"/>
              <w:rPr>
                <w:rFonts w:hint="eastAsia" w:ascii="宋体" w:hAnsi="宋体" w:cs="宋体"/>
                <w:color w:val="000000"/>
                <w:szCs w:val="21"/>
              </w:rPr>
            </w:pPr>
          </w:p>
        </w:tc>
        <w:tc>
          <w:tcPr>
            <w:tcW w:w="870" w:type="dxa"/>
            <w:vMerge w:val="continue"/>
            <w:noWrap w:val="0"/>
            <w:vAlign w:val="center"/>
          </w:tcPr>
          <w:p>
            <w:pPr>
              <w:widowControl/>
              <w:spacing w:line="280" w:lineRule="exact"/>
              <w:jc w:val="left"/>
              <w:rPr>
                <w:rFonts w:hint="eastAsia" w:ascii="宋体" w:hAnsi="宋体" w:cs="宋体"/>
                <w:color w:val="000000"/>
                <w:szCs w:val="21"/>
              </w:rPr>
            </w:pPr>
          </w:p>
        </w:tc>
        <w:tc>
          <w:tcPr>
            <w:tcW w:w="735" w:type="dxa"/>
            <w:vMerge w:val="continue"/>
            <w:noWrap w:val="0"/>
            <w:vAlign w:val="center"/>
          </w:tcPr>
          <w:p>
            <w:pPr>
              <w:widowControl/>
              <w:spacing w:line="280" w:lineRule="exact"/>
              <w:jc w:val="left"/>
              <w:rPr>
                <w:rFonts w:hint="eastAsia" w:ascii="宋体" w:hAnsi="宋体" w:cs="宋体"/>
                <w:color w:val="000000"/>
                <w:szCs w:val="21"/>
              </w:rPr>
            </w:pPr>
          </w:p>
        </w:tc>
        <w:tc>
          <w:tcPr>
            <w:tcW w:w="3135" w:type="dxa"/>
            <w:vMerge w:val="continue"/>
            <w:noWrap w:val="0"/>
            <w:vAlign w:val="center"/>
          </w:tcPr>
          <w:p>
            <w:pPr>
              <w:widowControl/>
              <w:spacing w:line="280" w:lineRule="exact"/>
              <w:jc w:val="left"/>
              <w:rPr>
                <w:rFonts w:hint="eastAsia" w:ascii="宋体" w:hAnsi="宋体" w:cs="宋体"/>
                <w:color w:val="000000"/>
                <w:szCs w:val="21"/>
              </w:rPr>
            </w:pPr>
          </w:p>
        </w:tc>
        <w:tc>
          <w:tcPr>
            <w:tcW w:w="373" w:type="dxa"/>
            <w:vMerge w:val="continue"/>
            <w:noWrap w:val="0"/>
            <w:vAlign w:val="center"/>
          </w:tcPr>
          <w:p>
            <w:pPr>
              <w:widowControl/>
              <w:spacing w:line="220" w:lineRule="exact"/>
              <w:jc w:val="center"/>
              <w:rPr>
                <w:rFonts w:hint="eastAsia" w:ascii="宋体" w:hAnsi="宋体" w:cs="宋体"/>
                <w:color w:val="000000"/>
                <w:szCs w:val="21"/>
              </w:rPr>
            </w:pPr>
          </w:p>
        </w:tc>
        <w:tc>
          <w:tcPr>
            <w:tcW w:w="390" w:type="dxa"/>
            <w:vMerge w:val="continue"/>
            <w:noWrap w:val="0"/>
            <w:vAlign w:val="center"/>
          </w:tcPr>
          <w:p>
            <w:pPr>
              <w:widowControl/>
              <w:spacing w:line="220" w:lineRule="exact"/>
              <w:jc w:val="center"/>
              <w:rPr>
                <w:rFonts w:hint="eastAsia" w:ascii="宋体" w:hAnsi="宋体" w:cs="宋体"/>
                <w:color w:val="000000"/>
                <w:szCs w:val="21"/>
              </w:rPr>
            </w:pPr>
          </w:p>
        </w:tc>
        <w:tc>
          <w:tcPr>
            <w:tcW w:w="420" w:type="dxa"/>
            <w:vMerge w:val="continue"/>
            <w:noWrap w:val="0"/>
            <w:vAlign w:val="center"/>
          </w:tcPr>
          <w:p>
            <w:pPr>
              <w:widowControl/>
              <w:spacing w:line="220" w:lineRule="exact"/>
              <w:jc w:val="center"/>
              <w:rPr>
                <w:rFonts w:hint="eastAsia" w:ascii="宋体" w:hAnsi="宋体" w:cs="宋体"/>
                <w:color w:val="000000"/>
                <w:szCs w:val="21"/>
              </w:rPr>
            </w:pPr>
          </w:p>
        </w:tc>
        <w:tc>
          <w:tcPr>
            <w:tcW w:w="375" w:type="dxa"/>
            <w:vMerge w:val="continue"/>
            <w:noWrap w:val="0"/>
            <w:vAlign w:val="center"/>
          </w:tcPr>
          <w:p>
            <w:pPr>
              <w:widowControl/>
              <w:spacing w:line="220" w:lineRule="exact"/>
              <w:jc w:val="center"/>
              <w:rPr>
                <w:rFonts w:hint="eastAsia" w:ascii="宋体" w:hAnsi="宋体" w:cs="宋体"/>
                <w:color w:val="000000"/>
                <w:szCs w:val="21"/>
              </w:rPr>
            </w:pPr>
          </w:p>
        </w:tc>
        <w:tc>
          <w:tcPr>
            <w:tcW w:w="345" w:type="dxa"/>
            <w:vMerge w:val="continue"/>
            <w:noWrap w:val="0"/>
            <w:vAlign w:val="center"/>
          </w:tcPr>
          <w:p>
            <w:pPr>
              <w:widowControl/>
              <w:spacing w:line="220" w:lineRule="exact"/>
              <w:jc w:val="center"/>
              <w:rPr>
                <w:rFonts w:hint="eastAsia" w:ascii="宋体" w:hAnsi="宋体" w:cs="宋体"/>
                <w:color w:val="000000"/>
                <w:szCs w:val="21"/>
              </w:rPr>
            </w:pPr>
          </w:p>
        </w:tc>
        <w:tc>
          <w:tcPr>
            <w:tcW w:w="435" w:type="dxa"/>
            <w:vMerge w:val="continue"/>
            <w:noWrap w:val="0"/>
            <w:vAlign w:val="center"/>
          </w:tcPr>
          <w:p>
            <w:pPr>
              <w:widowControl/>
              <w:spacing w:line="22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301" w:type="dxa"/>
            <w:noWrap w:val="0"/>
            <w:vAlign w:val="center"/>
          </w:tcPr>
          <w:p>
            <w:pPr>
              <w:widowControl/>
              <w:spacing w:line="28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10</w:t>
            </w:r>
          </w:p>
        </w:tc>
        <w:tc>
          <w:tcPr>
            <w:tcW w:w="602" w:type="dxa"/>
            <w:vMerge w:val="continue"/>
            <w:noWrap w:val="0"/>
            <w:vAlign w:val="center"/>
          </w:tcPr>
          <w:p>
            <w:pPr>
              <w:widowControl/>
              <w:spacing w:line="280" w:lineRule="exact"/>
              <w:jc w:val="center"/>
              <w:rPr>
                <w:rFonts w:hint="eastAsia" w:ascii="宋体" w:hAnsi="宋体" w:cs="宋体"/>
                <w:color w:val="000000"/>
                <w:szCs w:val="21"/>
              </w:rPr>
            </w:pPr>
          </w:p>
        </w:tc>
        <w:tc>
          <w:tcPr>
            <w:tcW w:w="608" w:type="dxa"/>
            <w:vMerge w:val="continue"/>
            <w:noWrap w:val="0"/>
            <w:vAlign w:val="center"/>
          </w:tcPr>
          <w:p>
            <w:pPr>
              <w:widowControl/>
              <w:spacing w:line="280" w:lineRule="exact"/>
              <w:rPr>
                <w:rFonts w:hint="eastAsia" w:ascii="宋体" w:hAnsi="宋体" w:cs="宋体"/>
                <w:color w:val="000000"/>
                <w:szCs w:val="21"/>
              </w:rPr>
            </w:pPr>
          </w:p>
        </w:tc>
        <w:tc>
          <w:tcPr>
            <w:tcW w:w="849"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6.1.3零就业家庭登记认定</w:t>
            </w:r>
          </w:p>
        </w:tc>
        <w:tc>
          <w:tcPr>
            <w:tcW w:w="1193" w:type="dxa"/>
            <w:vMerge w:val="continue"/>
            <w:noWrap w:val="0"/>
            <w:vAlign w:val="center"/>
          </w:tcPr>
          <w:p>
            <w:pPr>
              <w:widowControl/>
              <w:spacing w:line="280" w:lineRule="exact"/>
              <w:rPr>
                <w:rFonts w:hint="eastAsia" w:ascii="宋体" w:hAnsi="宋体" w:cs="宋体"/>
                <w:color w:val="000000"/>
                <w:szCs w:val="21"/>
              </w:rPr>
            </w:pPr>
          </w:p>
        </w:tc>
        <w:tc>
          <w:tcPr>
            <w:tcW w:w="3830" w:type="dxa"/>
            <w:vMerge w:val="continue"/>
            <w:noWrap w:val="0"/>
            <w:vAlign w:val="center"/>
          </w:tcPr>
          <w:p>
            <w:pPr>
              <w:widowControl/>
              <w:spacing w:line="280" w:lineRule="exact"/>
              <w:rPr>
                <w:rFonts w:hint="eastAsia" w:ascii="宋体" w:hAnsi="宋体" w:cs="宋体"/>
                <w:color w:val="000000"/>
                <w:szCs w:val="21"/>
              </w:rPr>
            </w:pPr>
          </w:p>
        </w:tc>
        <w:tc>
          <w:tcPr>
            <w:tcW w:w="870" w:type="dxa"/>
            <w:vMerge w:val="continue"/>
            <w:noWrap w:val="0"/>
            <w:vAlign w:val="center"/>
          </w:tcPr>
          <w:p>
            <w:pPr>
              <w:widowControl/>
              <w:spacing w:line="280" w:lineRule="exact"/>
              <w:jc w:val="left"/>
              <w:rPr>
                <w:rFonts w:hint="eastAsia" w:ascii="宋体" w:hAnsi="宋体" w:cs="宋体"/>
                <w:color w:val="000000"/>
                <w:szCs w:val="21"/>
              </w:rPr>
            </w:pPr>
          </w:p>
        </w:tc>
        <w:tc>
          <w:tcPr>
            <w:tcW w:w="735" w:type="dxa"/>
            <w:vMerge w:val="continue"/>
            <w:noWrap w:val="0"/>
            <w:vAlign w:val="center"/>
          </w:tcPr>
          <w:p>
            <w:pPr>
              <w:widowControl/>
              <w:spacing w:line="280" w:lineRule="exact"/>
              <w:jc w:val="left"/>
              <w:rPr>
                <w:rFonts w:hint="eastAsia" w:ascii="宋体" w:hAnsi="宋体" w:cs="宋体"/>
                <w:color w:val="000000"/>
                <w:szCs w:val="21"/>
              </w:rPr>
            </w:pPr>
          </w:p>
        </w:tc>
        <w:tc>
          <w:tcPr>
            <w:tcW w:w="3135" w:type="dxa"/>
            <w:vMerge w:val="continue"/>
            <w:noWrap w:val="0"/>
            <w:vAlign w:val="center"/>
          </w:tcPr>
          <w:p>
            <w:pPr>
              <w:widowControl/>
              <w:spacing w:line="280" w:lineRule="exact"/>
              <w:jc w:val="left"/>
              <w:rPr>
                <w:rFonts w:hint="eastAsia" w:ascii="宋体" w:hAnsi="宋体" w:cs="宋体"/>
                <w:color w:val="000000"/>
                <w:szCs w:val="21"/>
              </w:rPr>
            </w:pPr>
          </w:p>
        </w:tc>
        <w:tc>
          <w:tcPr>
            <w:tcW w:w="373" w:type="dxa"/>
            <w:vMerge w:val="continue"/>
            <w:noWrap w:val="0"/>
            <w:vAlign w:val="center"/>
          </w:tcPr>
          <w:p>
            <w:pPr>
              <w:widowControl/>
              <w:spacing w:line="220" w:lineRule="exact"/>
              <w:jc w:val="center"/>
              <w:rPr>
                <w:rFonts w:hint="eastAsia" w:ascii="宋体" w:hAnsi="宋体" w:cs="宋体"/>
                <w:color w:val="000000"/>
                <w:szCs w:val="21"/>
              </w:rPr>
            </w:pPr>
          </w:p>
        </w:tc>
        <w:tc>
          <w:tcPr>
            <w:tcW w:w="390" w:type="dxa"/>
            <w:vMerge w:val="continue"/>
            <w:noWrap w:val="0"/>
            <w:vAlign w:val="center"/>
          </w:tcPr>
          <w:p>
            <w:pPr>
              <w:widowControl/>
              <w:spacing w:line="220" w:lineRule="exact"/>
              <w:jc w:val="center"/>
              <w:rPr>
                <w:rFonts w:hint="eastAsia" w:ascii="宋体" w:hAnsi="宋体" w:cs="宋体"/>
                <w:color w:val="000000"/>
                <w:szCs w:val="21"/>
              </w:rPr>
            </w:pPr>
          </w:p>
        </w:tc>
        <w:tc>
          <w:tcPr>
            <w:tcW w:w="420" w:type="dxa"/>
            <w:vMerge w:val="continue"/>
            <w:noWrap w:val="0"/>
            <w:vAlign w:val="center"/>
          </w:tcPr>
          <w:p>
            <w:pPr>
              <w:widowControl/>
              <w:spacing w:line="220" w:lineRule="exact"/>
              <w:jc w:val="center"/>
              <w:rPr>
                <w:rFonts w:hint="eastAsia" w:ascii="宋体" w:hAnsi="宋体" w:cs="宋体"/>
                <w:color w:val="000000"/>
                <w:szCs w:val="21"/>
              </w:rPr>
            </w:pPr>
          </w:p>
        </w:tc>
        <w:tc>
          <w:tcPr>
            <w:tcW w:w="375" w:type="dxa"/>
            <w:vMerge w:val="continue"/>
            <w:noWrap w:val="0"/>
            <w:vAlign w:val="center"/>
          </w:tcPr>
          <w:p>
            <w:pPr>
              <w:widowControl/>
              <w:spacing w:line="220" w:lineRule="exact"/>
              <w:jc w:val="center"/>
              <w:rPr>
                <w:rFonts w:hint="eastAsia" w:ascii="宋体" w:hAnsi="宋体" w:cs="宋体"/>
                <w:color w:val="000000"/>
                <w:szCs w:val="21"/>
              </w:rPr>
            </w:pPr>
          </w:p>
        </w:tc>
        <w:tc>
          <w:tcPr>
            <w:tcW w:w="345" w:type="dxa"/>
            <w:vMerge w:val="continue"/>
            <w:noWrap w:val="0"/>
            <w:vAlign w:val="center"/>
          </w:tcPr>
          <w:p>
            <w:pPr>
              <w:widowControl/>
              <w:spacing w:line="220" w:lineRule="exact"/>
              <w:jc w:val="center"/>
              <w:rPr>
                <w:rFonts w:hint="eastAsia" w:ascii="宋体" w:hAnsi="宋体" w:cs="宋体"/>
                <w:color w:val="000000"/>
                <w:szCs w:val="21"/>
              </w:rPr>
            </w:pPr>
          </w:p>
        </w:tc>
        <w:tc>
          <w:tcPr>
            <w:tcW w:w="435" w:type="dxa"/>
            <w:vMerge w:val="continue"/>
            <w:noWrap w:val="0"/>
            <w:vAlign w:val="center"/>
          </w:tcPr>
          <w:p>
            <w:pPr>
              <w:widowControl/>
              <w:spacing w:line="22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301" w:type="dxa"/>
            <w:noWrap w:val="0"/>
            <w:vAlign w:val="center"/>
          </w:tcPr>
          <w:p>
            <w:pPr>
              <w:widowControl/>
              <w:spacing w:line="28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11</w:t>
            </w:r>
          </w:p>
        </w:tc>
        <w:tc>
          <w:tcPr>
            <w:tcW w:w="602" w:type="dxa"/>
            <w:vMerge w:val="continue"/>
            <w:noWrap w:val="0"/>
            <w:vAlign w:val="center"/>
          </w:tcPr>
          <w:p>
            <w:pPr>
              <w:widowControl/>
              <w:spacing w:line="280" w:lineRule="exact"/>
              <w:jc w:val="center"/>
              <w:rPr>
                <w:rFonts w:hint="eastAsia" w:ascii="宋体" w:hAnsi="宋体" w:cs="宋体"/>
                <w:color w:val="000000"/>
                <w:szCs w:val="21"/>
              </w:rPr>
            </w:pPr>
          </w:p>
        </w:tc>
        <w:tc>
          <w:tcPr>
            <w:tcW w:w="608"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6.2就业困难人员社会保险补贴申领</w:t>
            </w:r>
          </w:p>
        </w:tc>
        <w:tc>
          <w:tcPr>
            <w:tcW w:w="849" w:type="dxa"/>
            <w:noWrap w:val="0"/>
            <w:vAlign w:val="center"/>
          </w:tcPr>
          <w:p>
            <w:pPr>
              <w:widowControl/>
              <w:spacing w:line="280" w:lineRule="exact"/>
              <w:rPr>
                <w:rFonts w:hint="eastAsia" w:ascii="宋体" w:hAnsi="宋体" w:cs="宋体"/>
                <w:color w:val="000000"/>
                <w:szCs w:val="21"/>
              </w:rPr>
            </w:pPr>
          </w:p>
        </w:tc>
        <w:tc>
          <w:tcPr>
            <w:tcW w:w="1193"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1.文件依据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2.政策对象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3.补贴标准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4.申请条件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5.申请材料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8.办理地点（方式）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9.办理结果告知方式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10.咨询电话</w:t>
            </w:r>
          </w:p>
        </w:tc>
        <w:tc>
          <w:tcPr>
            <w:tcW w:w="3830"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1.《中华人民共和国政府信息公开条例》（中华人民共和国国务院令第711号）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3.《人力资源市场暂行条例》（中华人民共和国国务院令第700号）</w:t>
            </w:r>
          </w:p>
        </w:tc>
        <w:tc>
          <w:tcPr>
            <w:tcW w:w="870"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公开事项信息形成或变更之日起20个工作日内公开</w:t>
            </w:r>
          </w:p>
        </w:tc>
        <w:tc>
          <w:tcPr>
            <w:tcW w:w="735"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人力资源和社会保障事务所</w:t>
            </w:r>
          </w:p>
        </w:tc>
        <w:tc>
          <w:tcPr>
            <w:tcW w:w="3135" w:type="dxa"/>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□两微一端    □发布会/听证会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w:t>
            </w:r>
          </w:p>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□其他：</w:t>
            </w:r>
            <w:r>
              <w:rPr>
                <w:rFonts w:hint="eastAsia" w:ascii="宋体" w:hAnsi="宋体" w:cs="宋体"/>
                <w:color w:val="000000"/>
                <w:kern w:val="0"/>
                <w:szCs w:val="21"/>
                <w:u w:val="single"/>
                <w:lang w:bidi="ar"/>
              </w:rPr>
              <w:t>基层公共服务平台</w:t>
            </w:r>
          </w:p>
        </w:tc>
        <w:tc>
          <w:tcPr>
            <w:tcW w:w="373"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390" w:type="dxa"/>
            <w:noWrap w:val="0"/>
            <w:vAlign w:val="center"/>
          </w:tcPr>
          <w:p>
            <w:pPr>
              <w:widowControl/>
              <w:spacing w:line="220" w:lineRule="exact"/>
              <w:jc w:val="center"/>
              <w:rPr>
                <w:rFonts w:hint="eastAsia" w:ascii="宋体" w:hAnsi="宋体" w:cs="宋体"/>
                <w:color w:val="000000"/>
                <w:szCs w:val="21"/>
              </w:rPr>
            </w:pPr>
          </w:p>
        </w:tc>
        <w:tc>
          <w:tcPr>
            <w:tcW w:w="420"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375" w:type="dxa"/>
            <w:noWrap w:val="0"/>
            <w:vAlign w:val="center"/>
          </w:tcPr>
          <w:p>
            <w:pPr>
              <w:widowControl/>
              <w:spacing w:line="220" w:lineRule="exact"/>
              <w:jc w:val="center"/>
              <w:rPr>
                <w:rFonts w:hint="eastAsia" w:ascii="宋体" w:hAnsi="宋体" w:cs="宋体"/>
                <w:color w:val="000000"/>
                <w:szCs w:val="21"/>
              </w:rPr>
            </w:pPr>
          </w:p>
        </w:tc>
        <w:tc>
          <w:tcPr>
            <w:tcW w:w="345"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5"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301" w:type="dxa"/>
            <w:noWrap w:val="0"/>
            <w:vAlign w:val="center"/>
          </w:tcPr>
          <w:p>
            <w:pPr>
              <w:widowControl/>
              <w:spacing w:line="28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12</w:t>
            </w:r>
          </w:p>
        </w:tc>
        <w:tc>
          <w:tcPr>
            <w:tcW w:w="602" w:type="dxa"/>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6.对就业困难人员（含建档立卡贫困劳动力）实施就业援助</w:t>
            </w:r>
          </w:p>
        </w:tc>
        <w:tc>
          <w:tcPr>
            <w:tcW w:w="608"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6.3公益性岗位补贴申领</w:t>
            </w:r>
          </w:p>
        </w:tc>
        <w:tc>
          <w:tcPr>
            <w:tcW w:w="849" w:type="dxa"/>
            <w:noWrap w:val="0"/>
            <w:vAlign w:val="center"/>
          </w:tcPr>
          <w:p>
            <w:pPr>
              <w:widowControl/>
              <w:spacing w:line="280" w:lineRule="exact"/>
              <w:rPr>
                <w:rFonts w:hint="eastAsia" w:ascii="宋体" w:hAnsi="宋体" w:cs="宋体"/>
                <w:color w:val="000000"/>
                <w:szCs w:val="21"/>
              </w:rPr>
            </w:pPr>
          </w:p>
        </w:tc>
        <w:tc>
          <w:tcPr>
            <w:tcW w:w="1193"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1.文件依据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2.政策对象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3.补贴标准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4.申请条件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5.申请材料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6.办理流程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7.办理时限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8.办理地点（方式）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9.办理结果告知方式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10.咨询电话</w:t>
            </w:r>
          </w:p>
        </w:tc>
        <w:tc>
          <w:tcPr>
            <w:tcW w:w="3830"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1.《中华人民共和国政府信息公开条例》（中华人民共和国国务院令第711号）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3.《人力资源市场暂行条例》（中华人民共和国国务院令第700号）</w:t>
            </w:r>
          </w:p>
        </w:tc>
        <w:tc>
          <w:tcPr>
            <w:tcW w:w="870"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公开事项信息形成或变更之日起20个工作日内公开</w:t>
            </w:r>
          </w:p>
        </w:tc>
        <w:tc>
          <w:tcPr>
            <w:tcW w:w="735"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人力资源和社会保障事务所</w:t>
            </w:r>
          </w:p>
        </w:tc>
        <w:tc>
          <w:tcPr>
            <w:tcW w:w="3135" w:type="dxa"/>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□两微一端    □发布会/听证会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w:t>
            </w:r>
          </w:p>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□其他：</w:t>
            </w:r>
            <w:r>
              <w:rPr>
                <w:rFonts w:hint="eastAsia" w:ascii="宋体" w:hAnsi="宋体" w:cs="宋体"/>
                <w:color w:val="000000"/>
                <w:kern w:val="0"/>
                <w:szCs w:val="21"/>
                <w:u w:val="single"/>
                <w:lang w:bidi="ar"/>
              </w:rPr>
              <w:t>基层公共服务平台</w:t>
            </w:r>
          </w:p>
        </w:tc>
        <w:tc>
          <w:tcPr>
            <w:tcW w:w="373"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390" w:type="dxa"/>
            <w:noWrap w:val="0"/>
            <w:vAlign w:val="center"/>
          </w:tcPr>
          <w:p>
            <w:pPr>
              <w:widowControl/>
              <w:spacing w:line="220" w:lineRule="exact"/>
              <w:jc w:val="center"/>
              <w:rPr>
                <w:rFonts w:hint="eastAsia" w:ascii="宋体" w:hAnsi="宋体" w:cs="宋体"/>
                <w:color w:val="000000"/>
                <w:szCs w:val="21"/>
              </w:rPr>
            </w:pPr>
          </w:p>
        </w:tc>
        <w:tc>
          <w:tcPr>
            <w:tcW w:w="420"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375" w:type="dxa"/>
            <w:noWrap w:val="0"/>
            <w:vAlign w:val="center"/>
          </w:tcPr>
          <w:p>
            <w:pPr>
              <w:widowControl/>
              <w:spacing w:line="220" w:lineRule="exact"/>
              <w:jc w:val="center"/>
              <w:rPr>
                <w:rFonts w:hint="eastAsia" w:ascii="宋体" w:hAnsi="宋体" w:cs="宋体"/>
                <w:color w:val="000000"/>
                <w:szCs w:val="21"/>
              </w:rPr>
            </w:pPr>
          </w:p>
        </w:tc>
        <w:tc>
          <w:tcPr>
            <w:tcW w:w="345"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35" w:type="dxa"/>
            <w:noWrap w:val="0"/>
            <w:vAlign w:val="center"/>
          </w:tcPr>
          <w:p>
            <w:pPr>
              <w:widowControl/>
              <w:spacing w:line="2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bl>
    <w:p>
      <w:pPr>
        <w:pStyle w:val="3"/>
        <w:jc w:val="center"/>
        <w:rPr>
          <w:rFonts w:hint="eastAsia" w:ascii="方正小标宋简体" w:hAnsi="方正小标宋简体" w:eastAsia="方正小标宋简体" w:cs="方正小标宋简体"/>
          <w:color w:val="000000"/>
          <w:szCs w:val="36"/>
        </w:rPr>
      </w:pPr>
      <w:bookmarkStart w:id="26" w:name="_Toc20996_WPSOffice_Level1"/>
      <w:r>
        <w:rPr>
          <w:rFonts w:hint="eastAsia"/>
          <w:b w:val="0"/>
          <w:bCs w:val="0"/>
          <w:color w:val="000000"/>
        </w:rPr>
        <w:br w:type="page"/>
      </w:r>
      <w:bookmarkStart w:id="27" w:name="_Toc22590"/>
      <w:bookmarkStart w:id="28" w:name="_Toc18111"/>
      <w:r>
        <w:rPr>
          <w:rFonts w:hint="eastAsia" w:ascii="方正小标宋简体" w:hAnsi="方正小标宋简体" w:eastAsia="方正小标宋简体" w:cs="方正小标宋简体"/>
          <w:b w:val="0"/>
          <w:bCs w:val="0"/>
          <w:color w:val="000000"/>
          <w:sz w:val="36"/>
          <w:szCs w:val="36"/>
        </w:rPr>
        <w:t>社会保险领域基层政务公开标准目录</w:t>
      </w:r>
      <w:bookmarkEnd w:id="26"/>
      <w:bookmarkEnd w:id="27"/>
      <w:bookmarkEnd w:id="28"/>
    </w:p>
    <w:tbl>
      <w:tblPr>
        <w:tblStyle w:val="7"/>
        <w:tblW w:w="145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340"/>
        <w:gridCol w:w="676"/>
        <w:gridCol w:w="839"/>
        <w:gridCol w:w="890"/>
        <w:gridCol w:w="1266"/>
        <w:gridCol w:w="3144"/>
        <w:gridCol w:w="883"/>
        <w:gridCol w:w="574"/>
        <w:gridCol w:w="3510"/>
        <w:gridCol w:w="470"/>
        <w:gridCol w:w="488"/>
        <w:gridCol w:w="398"/>
        <w:gridCol w:w="343"/>
        <w:gridCol w:w="307"/>
        <w:gridCol w:w="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jc w:val="center"/>
        </w:trPr>
        <w:tc>
          <w:tcPr>
            <w:tcW w:w="340" w:type="dxa"/>
            <w:vMerge w:val="restart"/>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2405" w:type="dxa"/>
            <w:gridSpan w:val="3"/>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公开事项</w:t>
            </w:r>
          </w:p>
        </w:tc>
        <w:tc>
          <w:tcPr>
            <w:tcW w:w="1266" w:type="dxa"/>
            <w:vMerge w:val="restart"/>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公开内容（要素）</w:t>
            </w:r>
          </w:p>
        </w:tc>
        <w:tc>
          <w:tcPr>
            <w:tcW w:w="3144" w:type="dxa"/>
            <w:vMerge w:val="restart"/>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公开依据</w:t>
            </w:r>
          </w:p>
        </w:tc>
        <w:tc>
          <w:tcPr>
            <w:tcW w:w="883" w:type="dxa"/>
            <w:vMerge w:val="restart"/>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公开时限</w:t>
            </w:r>
          </w:p>
        </w:tc>
        <w:tc>
          <w:tcPr>
            <w:tcW w:w="574" w:type="dxa"/>
            <w:vMerge w:val="restart"/>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公开主体</w:t>
            </w:r>
          </w:p>
        </w:tc>
        <w:tc>
          <w:tcPr>
            <w:tcW w:w="3510" w:type="dxa"/>
            <w:vMerge w:val="restart"/>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公开渠道和载体</w:t>
            </w:r>
          </w:p>
        </w:tc>
        <w:tc>
          <w:tcPr>
            <w:tcW w:w="958" w:type="dxa"/>
            <w:gridSpan w:val="2"/>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公开对象</w:t>
            </w:r>
          </w:p>
        </w:tc>
        <w:tc>
          <w:tcPr>
            <w:tcW w:w="741" w:type="dxa"/>
            <w:gridSpan w:val="2"/>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公开方式</w:t>
            </w:r>
          </w:p>
        </w:tc>
        <w:tc>
          <w:tcPr>
            <w:tcW w:w="754" w:type="dxa"/>
            <w:gridSpan w:val="2"/>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jc w:val="center"/>
        </w:trPr>
        <w:tc>
          <w:tcPr>
            <w:tcW w:w="340" w:type="dxa"/>
            <w:vMerge w:val="continue"/>
            <w:noWrap w:val="0"/>
            <w:vAlign w:val="center"/>
          </w:tcPr>
          <w:p>
            <w:pPr>
              <w:widowControl/>
              <w:spacing w:line="240" w:lineRule="exact"/>
              <w:jc w:val="center"/>
              <w:rPr>
                <w:rFonts w:hint="eastAsia" w:ascii="宋体" w:hAnsi="宋体" w:cs="宋体"/>
                <w:color w:val="000000"/>
                <w:szCs w:val="21"/>
              </w:rPr>
            </w:pPr>
          </w:p>
        </w:tc>
        <w:tc>
          <w:tcPr>
            <w:tcW w:w="676" w:type="dxa"/>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一级事项</w:t>
            </w:r>
          </w:p>
        </w:tc>
        <w:tc>
          <w:tcPr>
            <w:tcW w:w="839" w:type="dxa"/>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二级事项</w:t>
            </w:r>
          </w:p>
        </w:tc>
        <w:tc>
          <w:tcPr>
            <w:tcW w:w="890" w:type="dxa"/>
            <w:noWrap w:val="0"/>
            <w:vAlign w:val="center"/>
          </w:tcPr>
          <w:p>
            <w:pPr>
              <w:widowControl/>
              <w:spacing w:line="24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三级</w:t>
            </w:r>
          </w:p>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事项</w:t>
            </w:r>
          </w:p>
        </w:tc>
        <w:tc>
          <w:tcPr>
            <w:tcW w:w="1266" w:type="dxa"/>
            <w:vMerge w:val="continue"/>
            <w:noWrap w:val="0"/>
            <w:vAlign w:val="center"/>
          </w:tcPr>
          <w:p>
            <w:pPr>
              <w:widowControl/>
              <w:spacing w:line="240" w:lineRule="exact"/>
              <w:jc w:val="center"/>
              <w:rPr>
                <w:rFonts w:hint="eastAsia" w:ascii="宋体" w:hAnsi="宋体" w:cs="宋体"/>
                <w:color w:val="000000"/>
                <w:szCs w:val="21"/>
              </w:rPr>
            </w:pPr>
          </w:p>
        </w:tc>
        <w:tc>
          <w:tcPr>
            <w:tcW w:w="3144" w:type="dxa"/>
            <w:vMerge w:val="continue"/>
            <w:noWrap w:val="0"/>
            <w:vAlign w:val="center"/>
          </w:tcPr>
          <w:p>
            <w:pPr>
              <w:widowControl/>
              <w:spacing w:line="240" w:lineRule="exact"/>
              <w:jc w:val="center"/>
              <w:rPr>
                <w:rFonts w:hint="eastAsia" w:ascii="宋体" w:hAnsi="宋体" w:cs="宋体"/>
                <w:color w:val="000000"/>
                <w:szCs w:val="21"/>
              </w:rPr>
            </w:pPr>
          </w:p>
        </w:tc>
        <w:tc>
          <w:tcPr>
            <w:tcW w:w="883" w:type="dxa"/>
            <w:vMerge w:val="continue"/>
            <w:noWrap w:val="0"/>
            <w:vAlign w:val="center"/>
          </w:tcPr>
          <w:p>
            <w:pPr>
              <w:widowControl/>
              <w:spacing w:line="240" w:lineRule="exact"/>
              <w:jc w:val="center"/>
              <w:rPr>
                <w:rFonts w:hint="eastAsia" w:ascii="宋体" w:hAnsi="宋体" w:cs="宋体"/>
                <w:color w:val="000000"/>
                <w:szCs w:val="21"/>
              </w:rPr>
            </w:pPr>
          </w:p>
        </w:tc>
        <w:tc>
          <w:tcPr>
            <w:tcW w:w="574" w:type="dxa"/>
            <w:vMerge w:val="continue"/>
            <w:noWrap w:val="0"/>
            <w:vAlign w:val="center"/>
          </w:tcPr>
          <w:p>
            <w:pPr>
              <w:widowControl/>
              <w:spacing w:line="240" w:lineRule="exact"/>
              <w:jc w:val="center"/>
              <w:rPr>
                <w:rFonts w:hint="eastAsia" w:ascii="宋体" w:hAnsi="宋体" w:cs="宋体"/>
                <w:color w:val="000000"/>
                <w:szCs w:val="21"/>
              </w:rPr>
            </w:pPr>
          </w:p>
        </w:tc>
        <w:tc>
          <w:tcPr>
            <w:tcW w:w="3510" w:type="dxa"/>
            <w:vMerge w:val="continue"/>
            <w:noWrap w:val="0"/>
            <w:vAlign w:val="center"/>
          </w:tcPr>
          <w:p>
            <w:pPr>
              <w:widowControl/>
              <w:spacing w:line="240" w:lineRule="exact"/>
              <w:jc w:val="center"/>
              <w:rPr>
                <w:rFonts w:hint="eastAsia" w:ascii="宋体" w:hAnsi="宋体" w:cs="宋体"/>
                <w:color w:val="000000"/>
                <w:szCs w:val="21"/>
              </w:rPr>
            </w:pPr>
          </w:p>
        </w:tc>
        <w:tc>
          <w:tcPr>
            <w:tcW w:w="470" w:type="dxa"/>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全社会</w:t>
            </w:r>
          </w:p>
        </w:tc>
        <w:tc>
          <w:tcPr>
            <w:tcW w:w="488" w:type="dxa"/>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特定群体</w:t>
            </w:r>
          </w:p>
        </w:tc>
        <w:tc>
          <w:tcPr>
            <w:tcW w:w="398" w:type="dxa"/>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主动</w:t>
            </w:r>
          </w:p>
        </w:tc>
        <w:tc>
          <w:tcPr>
            <w:tcW w:w="343" w:type="dxa"/>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依申请</w:t>
            </w:r>
          </w:p>
        </w:tc>
        <w:tc>
          <w:tcPr>
            <w:tcW w:w="307" w:type="dxa"/>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县级</w:t>
            </w:r>
          </w:p>
        </w:tc>
        <w:tc>
          <w:tcPr>
            <w:tcW w:w="447" w:type="dxa"/>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jc w:val="center"/>
        </w:trPr>
        <w:tc>
          <w:tcPr>
            <w:tcW w:w="340" w:type="dxa"/>
            <w:noWrap w:val="0"/>
            <w:vAlign w:val="center"/>
          </w:tcPr>
          <w:p>
            <w:pPr>
              <w:widowControl/>
              <w:spacing w:line="24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1</w:t>
            </w:r>
          </w:p>
        </w:tc>
        <w:tc>
          <w:tcPr>
            <w:tcW w:w="676" w:type="dxa"/>
            <w:noWrap w:val="0"/>
            <w:vAlign w:val="center"/>
          </w:tcPr>
          <w:p>
            <w:pPr>
              <w:widowControl/>
              <w:spacing w:line="240" w:lineRule="exact"/>
              <w:rPr>
                <w:rFonts w:hint="eastAsia" w:ascii="宋体" w:hAnsi="宋体" w:cs="宋体"/>
                <w:color w:val="000000"/>
                <w:szCs w:val="21"/>
              </w:rPr>
            </w:pPr>
          </w:p>
        </w:tc>
        <w:tc>
          <w:tcPr>
            <w:tcW w:w="839" w:type="dxa"/>
            <w:noWrap w:val="0"/>
            <w:vAlign w:val="center"/>
          </w:tcPr>
          <w:p>
            <w:pPr>
              <w:widowControl/>
              <w:spacing w:line="240" w:lineRule="exact"/>
              <w:textAlignment w:val="center"/>
              <w:rPr>
                <w:rFonts w:hint="eastAsia" w:ascii="宋体" w:hAnsi="宋体" w:cs="宋体"/>
                <w:color w:val="000000"/>
                <w:szCs w:val="21"/>
              </w:rPr>
            </w:pPr>
            <w:r>
              <w:rPr>
                <w:rFonts w:hint="eastAsia" w:ascii="宋体" w:hAnsi="宋体" w:cs="宋体"/>
                <w:color w:val="000000"/>
                <w:kern w:val="0"/>
                <w:szCs w:val="21"/>
                <w:lang w:bidi="ar"/>
              </w:rPr>
              <w:t>1.5城乡居民养老保险参保登记</w:t>
            </w:r>
          </w:p>
        </w:tc>
        <w:tc>
          <w:tcPr>
            <w:tcW w:w="890" w:type="dxa"/>
            <w:noWrap w:val="0"/>
            <w:vAlign w:val="center"/>
          </w:tcPr>
          <w:p>
            <w:pPr>
              <w:widowControl/>
              <w:spacing w:line="240" w:lineRule="exact"/>
              <w:rPr>
                <w:rFonts w:hint="eastAsia" w:ascii="宋体" w:hAnsi="宋体" w:cs="宋体"/>
                <w:color w:val="000000"/>
                <w:szCs w:val="21"/>
              </w:rPr>
            </w:pPr>
          </w:p>
        </w:tc>
        <w:tc>
          <w:tcPr>
            <w:tcW w:w="1266" w:type="dxa"/>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1.事项名称             2.事项简述             3.办理材料             4.办理方式             5.办理时限             6.结果送达             7.收费依据及标准        8.办事时间             9.办理机构及地点        10.咨询查询途径       11.监督投诉渠道</w:t>
            </w:r>
          </w:p>
        </w:tc>
        <w:tc>
          <w:tcPr>
            <w:tcW w:w="3144" w:type="dxa"/>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1.《中华人民共和国政府信息公开条例》（中华人民共和国国务院令第711号）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3.《社会保险费征缴暂行条例》（中华人民共和国国务院令710号）</w:t>
            </w:r>
          </w:p>
        </w:tc>
        <w:tc>
          <w:tcPr>
            <w:tcW w:w="883" w:type="dxa"/>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公开事项信息形成或变更之日起20个工作日内公开</w:t>
            </w:r>
          </w:p>
        </w:tc>
        <w:tc>
          <w:tcPr>
            <w:tcW w:w="574" w:type="dxa"/>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人力资源和社会保障事务所</w:t>
            </w:r>
          </w:p>
        </w:tc>
        <w:tc>
          <w:tcPr>
            <w:tcW w:w="3510" w:type="dxa"/>
            <w:noWrap w:val="0"/>
            <w:vAlign w:val="center"/>
          </w:tcPr>
          <w:p>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□两微一端    □发布会/听证会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w:t>
            </w:r>
          </w:p>
          <w:p>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□其他：</w:t>
            </w:r>
            <w:r>
              <w:rPr>
                <w:rFonts w:hint="eastAsia" w:ascii="宋体" w:hAnsi="宋体" w:cs="宋体"/>
                <w:color w:val="000000"/>
                <w:kern w:val="0"/>
                <w:szCs w:val="21"/>
                <w:u w:val="single"/>
                <w:lang w:bidi="ar"/>
              </w:rPr>
              <w:t>基层公共服务平台</w:t>
            </w:r>
          </w:p>
        </w:tc>
        <w:tc>
          <w:tcPr>
            <w:tcW w:w="470" w:type="dxa"/>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88" w:type="dxa"/>
            <w:noWrap w:val="0"/>
            <w:vAlign w:val="center"/>
          </w:tcPr>
          <w:p>
            <w:pPr>
              <w:widowControl/>
              <w:spacing w:line="240" w:lineRule="exact"/>
              <w:jc w:val="center"/>
              <w:rPr>
                <w:rFonts w:hint="eastAsia" w:ascii="宋体" w:hAnsi="宋体" w:cs="宋体"/>
                <w:color w:val="000000"/>
                <w:szCs w:val="21"/>
              </w:rPr>
            </w:pPr>
          </w:p>
        </w:tc>
        <w:tc>
          <w:tcPr>
            <w:tcW w:w="398" w:type="dxa"/>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343" w:type="dxa"/>
            <w:noWrap w:val="0"/>
            <w:vAlign w:val="center"/>
          </w:tcPr>
          <w:p>
            <w:pPr>
              <w:widowControl/>
              <w:spacing w:line="240" w:lineRule="exact"/>
              <w:jc w:val="center"/>
              <w:rPr>
                <w:rFonts w:hint="eastAsia" w:ascii="宋体" w:hAnsi="宋体" w:cs="宋体"/>
                <w:color w:val="000000"/>
                <w:szCs w:val="21"/>
              </w:rPr>
            </w:pPr>
          </w:p>
        </w:tc>
        <w:tc>
          <w:tcPr>
            <w:tcW w:w="307" w:type="dxa"/>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47" w:type="dxa"/>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jc w:val="center"/>
        </w:trPr>
        <w:tc>
          <w:tcPr>
            <w:tcW w:w="340" w:type="dxa"/>
            <w:noWrap w:val="0"/>
            <w:vAlign w:val="center"/>
          </w:tcPr>
          <w:p>
            <w:pPr>
              <w:widowControl/>
              <w:spacing w:line="24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2</w:t>
            </w:r>
          </w:p>
        </w:tc>
        <w:tc>
          <w:tcPr>
            <w:tcW w:w="676" w:type="dxa"/>
            <w:vMerge w:val="restart"/>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2.社会保险参保信息维护</w:t>
            </w:r>
          </w:p>
        </w:tc>
        <w:tc>
          <w:tcPr>
            <w:tcW w:w="839" w:type="dxa"/>
            <w:vMerge w:val="restart"/>
            <w:noWrap w:val="0"/>
            <w:vAlign w:val="center"/>
          </w:tcPr>
          <w:p>
            <w:pPr>
              <w:widowControl/>
              <w:spacing w:line="240" w:lineRule="exact"/>
              <w:textAlignment w:val="center"/>
              <w:rPr>
                <w:rFonts w:hint="eastAsia" w:ascii="宋体" w:hAnsi="宋体" w:cs="宋体"/>
                <w:color w:val="000000"/>
                <w:szCs w:val="21"/>
              </w:rPr>
            </w:pPr>
            <w:r>
              <w:rPr>
                <w:rFonts w:hint="eastAsia" w:ascii="宋体" w:hAnsi="宋体" w:cs="宋体"/>
                <w:color w:val="000000"/>
                <w:kern w:val="0"/>
                <w:szCs w:val="21"/>
                <w:lang w:bidi="ar"/>
              </w:rPr>
              <w:t>2.2个人基本信息变更</w:t>
            </w:r>
          </w:p>
        </w:tc>
        <w:tc>
          <w:tcPr>
            <w:tcW w:w="890" w:type="dxa"/>
            <w:noWrap w:val="0"/>
            <w:vAlign w:val="center"/>
          </w:tcPr>
          <w:p>
            <w:pPr>
              <w:widowControl/>
              <w:spacing w:line="2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2.2.1城乡居民基本养老保险个人基本信息变更</w:t>
            </w:r>
          </w:p>
        </w:tc>
        <w:tc>
          <w:tcPr>
            <w:tcW w:w="1266" w:type="dxa"/>
            <w:vMerge w:val="restart"/>
            <w:noWrap w:val="0"/>
            <w:vAlign w:val="center"/>
          </w:tcPr>
          <w:p>
            <w:pPr>
              <w:widowControl/>
              <w:spacing w:line="22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1.事项名称             2.事项简述             3.办理材料             4.办理方式             5.办理时限             6.结果送达             7.收费依据及标准        8.办事时间             9.办理机构及地点        10.咨询查询途径       11.监督投诉渠道</w:t>
            </w:r>
          </w:p>
        </w:tc>
        <w:tc>
          <w:tcPr>
            <w:tcW w:w="3144" w:type="dxa"/>
            <w:vMerge w:val="restart"/>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1.《中华人民共和国政府信息公开条例》（中华人民共和国国务院令第711号）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3.《社会保险费征缴暂行条例》（中华人民共和国国务院令710号）</w:t>
            </w:r>
          </w:p>
        </w:tc>
        <w:tc>
          <w:tcPr>
            <w:tcW w:w="883" w:type="dxa"/>
            <w:vMerge w:val="restart"/>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公开事项信息形成或变更之日起20个工作日内公开</w:t>
            </w:r>
          </w:p>
        </w:tc>
        <w:tc>
          <w:tcPr>
            <w:tcW w:w="574" w:type="dxa"/>
            <w:vMerge w:val="restart"/>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人力资源和社会保障事务所</w:t>
            </w:r>
          </w:p>
        </w:tc>
        <w:tc>
          <w:tcPr>
            <w:tcW w:w="3510" w:type="dxa"/>
            <w:vMerge w:val="restart"/>
            <w:noWrap w:val="0"/>
            <w:vAlign w:val="center"/>
          </w:tcPr>
          <w:p>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□两微一端    □发布会/听证会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w:t>
            </w:r>
          </w:p>
          <w:p>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□其他：</w:t>
            </w:r>
            <w:r>
              <w:rPr>
                <w:rFonts w:hint="eastAsia" w:ascii="宋体" w:hAnsi="宋体" w:cs="宋体"/>
                <w:color w:val="000000"/>
                <w:kern w:val="0"/>
                <w:szCs w:val="21"/>
                <w:u w:val="single"/>
                <w:lang w:bidi="ar"/>
              </w:rPr>
              <w:t>基层公共服务平台</w:t>
            </w:r>
          </w:p>
        </w:tc>
        <w:tc>
          <w:tcPr>
            <w:tcW w:w="470" w:type="dxa"/>
            <w:vMerge w:val="restart"/>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88" w:type="dxa"/>
            <w:vMerge w:val="restart"/>
            <w:noWrap w:val="0"/>
            <w:vAlign w:val="center"/>
          </w:tcPr>
          <w:p>
            <w:pPr>
              <w:widowControl/>
              <w:spacing w:line="240" w:lineRule="exact"/>
              <w:jc w:val="center"/>
              <w:rPr>
                <w:rFonts w:hint="eastAsia" w:ascii="宋体" w:hAnsi="宋体" w:cs="宋体"/>
                <w:color w:val="000000"/>
                <w:szCs w:val="21"/>
              </w:rPr>
            </w:pPr>
          </w:p>
        </w:tc>
        <w:tc>
          <w:tcPr>
            <w:tcW w:w="398" w:type="dxa"/>
            <w:vMerge w:val="restart"/>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343" w:type="dxa"/>
            <w:vMerge w:val="restart"/>
            <w:noWrap w:val="0"/>
            <w:vAlign w:val="center"/>
          </w:tcPr>
          <w:p>
            <w:pPr>
              <w:widowControl/>
              <w:spacing w:line="240" w:lineRule="exact"/>
              <w:jc w:val="center"/>
              <w:rPr>
                <w:rFonts w:hint="eastAsia" w:ascii="宋体" w:hAnsi="宋体" w:cs="宋体"/>
                <w:color w:val="000000"/>
                <w:szCs w:val="21"/>
              </w:rPr>
            </w:pPr>
          </w:p>
        </w:tc>
        <w:tc>
          <w:tcPr>
            <w:tcW w:w="307" w:type="dxa"/>
            <w:vMerge w:val="restart"/>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47" w:type="dxa"/>
            <w:vMerge w:val="restart"/>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jc w:val="center"/>
        </w:trPr>
        <w:tc>
          <w:tcPr>
            <w:tcW w:w="340" w:type="dxa"/>
            <w:noWrap w:val="0"/>
            <w:vAlign w:val="center"/>
          </w:tcPr>
          <w:p>
            <w:pPr>
              <w:widowControl/>
              <w:spacing w:line="24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3</w:t>
            </w:r>
          </w:p>
        </w:tc>
        <w:tc>
          <w:tcPr>
            <w:tcW w:w="676" w:type="dxa"/>
            <w:vMerge w:val="continue"/>
            <w:noWrap w:val="0"/>
            <w:vAlign w:val="center"/>
          </w:tcPr>
          <w:p>
            <w:pPr>
              <w:widowControl/>
              <w:spacing w:line="240" w:lineRule="exact"/>
              <w:jc w:val="center"/>
              <w:rPr>
                <w:rFonts w:hint="eastAsia" w:ascii="宋体" w:hAnsi="宋体" w:cs="宋体"/>
                <w:color w:val="000000"/>
                <w:szCs w:val="21"/>
              </w:rPr>
            </w:pPr>
          </w:p>
        </w:tc>
        <w:tc>
          <w:tcPr>
            <w:tcW w:w="839" w:type="dxa"/>
            <w:vMerge w:val="continue"/>
            <w:noWrap w:val="0"/>
            <w:vAlign w:val="center"/>
          </w:tcPr>
          <w:p>
            <w:pPr>
              <w:widowControl/>
              <w:spacing w:line="240" w:lineRule="exact"/>
              <w:rPr>
                <w:rFonts w:hint="eastAsia" w:ascii="宋体" w:hAnsi="宋体" w:cs="宋体"/>
                <w:color w:val="000000"/>
                <w:szCs w:val="21"/>
              </w:rPr>
            </w:pPr>
          </w:p>
        </w:tc>
        <w:tc>
          <w:tcPr>
            <w:tcW w:w="890" w:type="dxa"/>
            <w:noWrap w:val="0"/>
            <w:vAlign w:val="center"/>
          </w:tcPr>
          <w:p>
            <w:pPr>
              <w:widowControl/>
              <w:spacing w:line="2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2.2.2工伤保险及企业职工基本养老保险个人基本信息变更</w:t>
            </w:r>
          </w:p>
        </w:tc>
        <w:tc>
          <w:tcPr>
            <w:tcW w:w="1266" w:type="dxa"/>
            <w:vMerge w:val="continue"/>
            <w:noWrap w:val="0"/>
            <w:vAlign w:val="center"/>
          </w:tcPr>
          <w:p>
            <w:pPr>
              <w:widowControl/>
              <w:spacing w:line="220" w:lineRule="exact"/>
              <w:rPr>
                <w:rFonts w:hint="eastAsia" w:ascii="宋体" w:hAnsi="宋体" w:cs="宋体"/>
                <w:color w:val="000000"/>
                <w:szCs w:val="21"/>
              </w:rPr>
            </w:pPr>
          </w:p>
        </w:tc>
        <w:tc>
          <w:tcPr>
            <w:tcW w:w="3144" w:type="dxa"/>
            <w:vMerge w:val="continue"/>
            <w:noWrap w:val="0"/>
            <w:vAlign w:val="center"/>
          </w:tcPr>
          <w:p>
            <w:pPr>
              <w:widowControl/>
              <w:spacing w:line="240" w:lineRule="exact"/>
              <w:rPr>
                <w:rFonts w:hint="eastAsia" w:ascii="宋体" w:hAnsi="宋体" w:cs="宋体"/>
                <w:color w:val="000000"/>
                <w:szCs w:val="21"/>
              </w:rPr>
            </w:pPr>
          </w:p>
        </w:tc>
        <w:tc>
          <w:tcPr>
            <w:tcW w:w="883" w:type="dxa"/>
            <w:vMerge w:val="continue"/>
            <w:noWrap w:val="0"/>
            <w:vAlign w:val="center"/>
          </w:tcPr>
          <w:p>
            <w:pPr>
              <w:widowControl/>
              <w:spacing w:line="240" w:lineRule="exact"/>
              <w:rPr>
                <w:rFonts w:hint="eastAsia" w:ascii="宋体" w:hAnsi="宋体" w:cs="宋体"/>
                <w:color w:val="000000"/>
                <w:szCs w:val="21"/>
              </w:rPr>
            </w:pPr>
          </w:p>
        </w:tc>
        <w:tc>
          <w:tcPr>
            <w:tcW w:w="574" w:type="dxa"/>
            <w:vMerge w:val="continue"/>
            <w:noWrap w:val="0"/>
            <w:vAlign w:val="center"/>
          </w:tcPr>
          <w:p>
            <w:pPr>
              <w:widowControl/>
              <w:spacing w:line="240" w:lineRule="exact"/>
              <w:rPr>
                <w:rFonts w:hint="eastAsia" w:ascii="宋体" w:hAnsi="宋体" w:cs="宋体"/>
                <w:color w:val="000000"/>
                <w:szCs w:val="21"/>
              </w:rPr>
            </w:pPr>
          </w:p>
        </w:tc>
        <w:tc>
          <w:tcPr>
            <w:tcW w:w="3510" w:type="dxa"/>
            <w:vMerge w:val="continue"/>
            <w:noWrap w:val="0"/>
            <w:vAlign w:val="center"/>
          </w:tcPr>
          <w:p>
            <w:pPr>
              <w:widowControl/>
              <w:spacing w:line="240" w:lineRule="exact"/>
              <w:rPr>
                <w:rFonts w:hint="eastAsia" w:ascii="宋体" w:hAnsi="宋体" w:cs="宋体"/>
                <w:color w:val="000000"/>
                <w:szCs w:val="21"/>
              </w:rPr>
            </w:pPr>
          </w:p>
        </w:tc>
        <w:tc>
          <w:tcPr>
            <w:tcW w:w="470" w:type="dxa"/>
            <w:vMerge w:val="continue"/>
            <w:noWrap w:val="0"/>
            <w:vAlign w:val="center"/>
          </w:tcPr>
          <w:p>
            <w:pPr>
              <w:widowControl/>
              <w:spacing w:line="240" w:lineRule="exact"/>
              <w:jc w:val="center"/>
              <w:rPr>
                <w:rFonts w:hint="eastAsia" w:ascii="宋体" w:hAnsi="宋体" w:cs="宋体"/>
                <w:color w:val="000000"/>
                <w:szCs w:val="21"/>
              </w:rPr>
            </w:pPr>
          </w:p>
        </w:tc>
        <w:tc>
          <w:tcPr>
            <w:tcW w:w="488" w:type="dxa"/>
            <w:vMerge w:val="continue"/>
            <w:noWrap w:val="0"/>
            <w:vAlign w:val="center"/>
          </w:tcPr>
          <w:p>
            <w:pPr>
              <w:widowControl/>
              <w:spacing w:line="240" w:lineRule="exact"/>
              <w:jc w:val="center"/>
              <w:rPr>
                <w:rFonts w:hint="eastAsia" w:ascii="宋体" w:hAnsi="宋体" w:cs="宋体"/>
                <w:color w:val="000000"/>
                <w:szCs w:val="21"/>
              </w:rPr>
            </w:pPr>
          </w:p>
        </w:tc>
        <w:tc>
          <w:tcPr>
            <w:tcW w:w="398" w:type="dxa"/>
            <w:vMerge w:val="continue"/>
            <w:noWrap w:val="0"/>
            <w:vAlign w:val="center"/>
          </w:tcPr>
          <w:p>
            <w:pPr>
              <w:widowControl/>
              <w:spacing w:line="240" w:lineRule="exact"/>
              <w:jc w:val="center"/>
              <w:rPr>
                <w:rFonts w:hint="eastAsia" w:ascii="宋体" w:hAnsi="宋体" w:cs="宋体"/>
                <w:color w:val="000000"/>
                <w:szCs w:val="21"/>
              </w:rPr>
            </w:pPr>
          </w:p>
        </w:tc>
        <w:tc>
          <w:tcPr>
            <w:tcW w:w="343" w:type="dxa"/>
            <w:vMerge w:val="continue"/>
            <w:noWrap w:val="0"/>
            <w:vAlign w:val="center"/>
          </w:tcPr>
          <w:p>
            <w:pPr>
              <w:widowControl/>
              <w:spacing w:line="240" w:lineRule="exact"/>
              <w:jc w:val="center"/>
              <w:rPr>
                <w:rFonts w:hint="eastAsia" w:ascii="宋体" w:hAnsi="宋体" w:cs="宋体"/>
                <w:color w:val="000000"/>
                <w:szCs w:val="21"/>
              </w:rPr>
            </w:pPr>
          </w:p>
        </w:tc>
        <w:tc>
          <w:tcPr>
            <w:tcW w:w="307" w:type="dxa"/>
            <w:vMerge w:val="continue"/>
            <w:noWrap w:val="0"/>
            <w:vAlign w:val="center"/>
          </w:tcPr>
          <w:p>
            <w:pPr>
              <w:widowControl/>
              <w:spacing w:line="240" w:lineRule="exact"/>
              <w:jc w:val="center"/>
              <w:rPr>
                <w:rFonts w:hint="eastAsia" w:ascii="宋体" w:hAnsi="宋体" w:cs="宋体"/>
                <w:color w:val="000000"/>
                <w:szCs w:val="21"/>
              </w:rPr>
            </w:pPr>
          </w:p>
        </w:tc>
        <w:tc>
          <w:tcPr>
            <w:tcW w:w="447" w:type="dxa"/>
            <w:vMerge w:val="continue"/>
            <w:noWrap w:val="0"/>
            <w:vAlign w:val="center"/>
          </w:tcPr>
          <w:p>
            <w:pPr>
              <w:widowControl/>
              <w:spacing w:line="240" w:lineRule="exact"/>
              <w:jc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jc w:val="center"/>
        </w:trPr>
        <w:tc>
          <w:tcPr>
            <w:tcW w:w="340" w:type="dxa"/>
            <w:noWrap w:val="0"/>
            <w:vAlign w:val="center"/>
          </w:tcPr>
          <w:p>
            <w:pPr>
              <w:widowControl/>
              <w:spacing w:line="24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4</w:t>
            </w:r>
          </w:p>
        </w:tc>
        <w:tc>
          <w:tcPr>
            <w:tcW w:w="676" w:type="dxa"/>
            <w:vMerge w:val="continue"/>
            <w:noWrap w:val="0"/>
            <w:vAlign w:val="center"/>
          </w:tcPr>
          <w:p>
            <w:pPr>
              <w:widowControl/>
              <w:spacing w:line="240" w:lineRule="exact"/>
              <w:jc w:val="center"/>
              <w:rPr>
                <w:rFonts w:hint="eastAsia" w:ascii="宋体" w:hAnsi="宋体" w:cs="宋体"/>
                <w:color w:val="000000"/>
                <w:szCs w:val="21"/>
              </w:rPr>
            </w:pPr>
          </w:p>
        </w:tc>
        <w:tc>
          <w:tcPr>
            <w:tcW w:w="839" w:type="dxa"/>
            <w:vMerge w:val="continue"/>
            <w:noWrap w:val="0"/>
            <w:vAlign w:val="center"/>
          </w:tcPr>
          <w:p>
            <w:pPr>
              <w:widowControl/>
              <w:spacing w:line="240" w:lineRule="exact"/>
              <w:rPr>
                <w:rFonts w:hint="eastAsia" w:ascii="宋体" w:hAnsi="宋体" w:cs="宋体"/>
                <w:color w:val="000000"/>
                <w:szCs w:val="21"/>
              </w:rPr>
            </w:pPr>
          </w:p>
        </w:tc>
        <w:tc>
          <w:tcPr>
            <w:tcW w:w="890" w:type="dxa"/>
            <w:noWrap w:val="0"/>
            <w:vAlign w:val="center"/>
          </w:tcPr>
          <w:p>
            <w:pPr>
              <w:widowControl/>
              <w:spacing w:line="2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2.2.3机关事业单位养老保险个人基本信息变更</w:t>
            </w:r>
          </w:p>
        </w:tc>
        <w:tc>
          <w:tcPr>
            <w:tcW w:w="1266" w:type="dxa"/>
            <w:vMerge w:val="continue"/>
            <w:noWrap w:val="0"/>
            <w:vAlign w:val="center"/>
          </w:tcPr>
          <w:p>
            <w:pPr>
              <w:widowControl/>
              <w:spacing w:line="220" w:lineRule="exact"/>
              <w:rPr>
                <w:rFonts w:hint="eastAsia" w:ascii="宋体" w:hAnsi="宋体" w:cs="宋体"/>
                <w:color w:val="000000"/>
                <w:szCs w:val="21"/>
              </w:rPr>
            </w:pPr>
          </w:p>
        </w:tc>
        <w:tc>
          <w:tcPr>
            <w:tcW w:w="3144" w:type="dxa"/>
            <w:vMerge w:val="continue"/>
            <w:noWrap w:val="0"/>
            <w:vAlign w:val="center"/>
          </w:tcPr>
          <w:p>
            <w:pPr>
              <w:widowControl/>
              <w:spacing w:line="240" w:lineRule="exact"/>
              <w:rPr>
                <w:rFonts w:hint="eastAsia" w:ascii="宋体" w:hAnsi="宋体" w:cs="宋体"/>
                <w:color w:val="000000"/>
                <w:szCs w:val="21"/>
              </w:rPr>
            </w:pPr>
          </w:p>
        </w:tc>
        <w:tc>
          <w:tcPr>
            <w:tcW w:w="883" w:type="dxa"/>
            <w:vMerge w:val="continue"/>
            <w:noWrap w:val="0"/>
            <w:vAlign w:val="center"/>
          </w:tcPr>
          <w:p>
            <w:pPr>
              <w:widowControl/>
              <w:spacing w:line="240" w:lineRule="exact"/>
              <w:rPr>
                <w:rFonts w:hint="eastAsia" w:ascii="宋体" w:hAnsi="宋体" w:cs="宋体"/>
                <w:color w:val="000000"/>
                <w:szCs w:val="21"/>
              </w:rPr>
            </w:pPr>
          </w:p>
        </w:tc>
        <w:tc>
          <w:tcPr>
            <w:tcW w:w="574" w:type="dxa"/>
            <w:vMerge w:val="continue"/>
            <w:noWrap w:val="0"/>
            <w:vAlign w:val="center"/>
          </w:tcPr>
          <w:p>
            <w:pPr>
              <w:widowControl/>
              <w:spacing w:line="240" w:lineRule="exact"/>
              <w:rPr>
                <w:rFonts w:hint="eastAsia" w:ascii="宋体" w:hAnsi="宋体" w:cs="宋体"/>
                <w:color w:val="000000"/>
                <w:szCs w:val="21"/>
              </w:rPr>
            </w:pPr>
          </w:p>
        </w:tc>
        <w:tc>
          <w:tcPr>
            <w:tcW w:w="3510" w:type="dxa"/>
            <w:vMerge w:val="continue"/>
            <w:noWrap w:val="0"/>
            <w:vAlign w:val="center"/>
          </w:tcPr>
          <w:p>
            <w:pPr>
              <w:widowControl/>
              <w:spacing w:line="240" w:lineRule="exact"/>
              <w:rPr>
                <w:rFonts w:hint="eastAsia" w:ascii="宋体" w:hAnsi="宋体" w:cs="宋体"/>
                <w:color w:val="000000"/>
                <w:szCs w:val="21"/>
              </w:rPr>
            </w:pPr>
          </w:p>
        </w:tc>
        <w:tc>
          <w:tcPr>
            <w:tcW w:w="470" w:type="dxa"/>
            <w:vMerge w:val="continue"/>
            <w:noWrap w:val="0"/>
            <w:vAlign w:val="center"/>
          </w:tcPr>
          <w:p>
            <w:pPr>
              <w:widowControl/>
              <w:spacing w:line="240" w:lineRule="exact"/>
              <w:jc w:val="center"/>
              <w:rPr>
                <w:rFonts w:hint="eastAsia" w:ascii="宋体" w:hAnsi="宋体" w:cs="宋体"/>
                <w:color w:val="000000"/>
                <w:szCs w:val="21"/>
              </w:rPr>
            </w:pPr>
          </w:p>
        </w:tc>
        <w:tc>
          <w:tcPr>
            <w:tcW w:w="488" w:type="dxa"/>
            <w:vMerge w:val="continue"/>
            <w:noWrap w:val="0"/>
            <w:vAlign w:val="center"/>
          </w:tcPr>
          <w:p>
            <w:pPr>
              <w:widowControl/>
              <w:spacing w:line="240" w:lineRule="exact"/>
              <w:jc w:val="center"/>
              <w:rPr>
                <w:rFonts w:hint="eastAsia" w:ascii="宋体" w:hAnsi="宋体" w:cs="宋体"/>
                <w:color w:val="000000"/>
                <w:szCs w:val="21"/>
              </w:rPr>
            </w:pPr>
          </w:p>
        </w:tc>
        <w:tc>
          <w:tcPr>
            <w:tcW w:w="398" w:type="dxa"/>
            <w:vMerge w:val="continue"/>
            <w:noWrap w:val="0"/>
            <w:vAlign w:val="center"/>
          </w:tcPr>
          <w:p>
            <w:pPr>
              <w:widowControl/>
              <w:spacing w:line="240" w:lineRule="exact"/>
              <w:jc w:val="center"/>
              <w:rPr>
                <w:rFonts w:hint="eastAsia" w:ascii="宋体" w:hAnsi="宋体" w:cs="宋体"/>
                <w:color w:val="000000"/>
                <w:szCs w:val="21"/>
              </w:rPr>
            </w:pPr>
          </w:p>
        </w:tc>
        <w:tc>
          <w:tcPr>
            <w:tcW w:w="343" w:type="dxa"/>
            <w:vMerge w:val="continue"/>
            <w:noWrap w:val="0"/>
            <w:vAlign w:val="center"/>
          </w:tcPr>
          <w:p>
            <w:pPr>
              <w:widowControl/>
              <w:spacing w:line="240" w:lineRule="exact"/>
              <w:jc w:val="center"/>
              <w:rPr>
                <w:rFonts w:hint="eastAsia" w:ascii="宋体" w:hAnsi="宋体" w:cs="宋体"/>
                <w:color w:val="000000"/>
                <w:szCs w:val="21"/>
              </w:rPr>
            </w:pPr>
          </w:p>
        </w:tc>
        <w:tc>
          <w:tcPr>
            <w:tcW w:w="307" w:type="dxa"/>
            <w:vMerge w:val="continue"/>
            <w:noWrap w:val="0"/>
            <w:vAlign w:val="center"/>
          </w:tcPr>
          <w:p>
            <w:pPr>
              <w:widowControl/>
              <w:spacing w:line="240" w:lineRule="exact"/>
              <w:jc w:val="center"/>
              <w:rPr>
                <w:rFonts w:hint="eastAsia" w:ascii="宋体" w:hAnsi="宋体" w:cs="宋体"/>
                <w:color w:val="000000"/>
                <w:szCs w:val="21"/>
              </w:rPr>
            </w:pPr>
          </w:p>
        </w:tc>
        <w:tc>
          <w:tcPr>
            <w:tcW w:w="447" w:type="dxa"/>
            <w:vMerge w:val="continue"/>
            <w:noWrap w:val="0"/>
            <w:vAlign w:val="center"/>
          </w:tcPr>
          <w:p>
            <w:pPr>
              <w:widowControl/>
              <w:spacing w:line="240" w:lineRule="exact"/>
              <w:jc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jc w:val="center"/>
        </w:trPr>
        <w:tc>
          <w:tcPr>
            <w:tcW w:w="340" w:type="dxa"/>
            <w:noWrap w:val="0"/>
            <w:vAlign w:val="center"/>
          </w:tcPr>
          <w:p>
            <w:pPr>
              <w:widowControl/>
              <w:spacing w:line="24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5</w:t>
            </w:r>
          </w:p>
        </w:tc>
        <w:tc>
          <w:tcPr>
            <w:tcW w:w="676" w:type="dxa"/>
            <w:vMerge w:val="continue"/>
            <w:noWrap w:val="0"/>
            <w:vAlign w:val="center"/>
          </w:tcPr>
          <w:p>
            <w:pPr>
              <w:widowControl/>
              <w:spacing w:line="240" w:lineRule="exact"/>
              <w:jc w:val="center"/>
              <w:rPr>
                <w:rFonts w:hint="eastAsia" w:ascii="宋体" w:hAnsi="宋体" w:cs="宋体"/>
                <w:color w:val="000000"/>
                <w:szCs w:val="21"/>
              </w:rPr>
            </w:pPr>
          </w:p>
        </w:tc>
        <w:tc>
          <w:tcPr>
            <w:tcW w:w="839" w:type="dxa"/>
            <w:vMerge w:val="continue"/>
            <w:noWrap w:val="0"/>
            <w:vAlign w:val="center"/>
          </w:tcPr>
          <w:p>
            <w:pPr>
              <w:widowControl/>
              <w:spacing w:line="240" w:lineRule="exact"/>
              <w:rPr>
                <w:rFonts w:hint="eastAsia" w:ascii="宋体" w:hAnsi="宋体" w:cs="宋体"/>
                <w:color w:val="000000"/>
                <w:szCs w:val="21"/>
              </w:rPr>
            </w:pPr>
          </w:p>
        </w:tc>
        <w:tc>
          <w:tcPr>
            <w:tcW w:w="890" w:type="dxa"/>
            <w:noWrap w:val="0"/>
            <w:vAlign w:val="center"/>
          </w:tcPr>
          <w:p>
            <w:pPr>
              <w:widowControl/>
              <w:spacing w:line="2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2.2.4失业保险个人基本信息变更登记服务</w:t>
            </w:r>
          </w:p>
        </w:tc>
        <w:tc>
          <w:tcPr>
            <w:tcW w:w="1266" w:type="dxa"/>
            <w:vMerge w:val="continue"/>
            <w:noWrap w:val="0"/>
            <w:vAlign w:val="center"/>
          </w:tcPr>
          <w:p>
            <w:pPr>
              <w:widowControl/>
              <w:spacing w:line="220" w:lineRule="exact"/>
              <w:rPr>
                <w:rFonts w:hint="eastAsia" w:ascii="宋体" w:hAnsi="宋体" w:cs="宋体"/>
                <w:color w:val="000000"/>
                <w:szCs w:val="21"/>
              </w:rPr>
            </w:pPr>
          </w:p>
        </w:tc>
        <w:tc>
          <w:tcPr>
            <w:tcW w:w="3144" w:type="dxa"/>
            <w:vMerge w:val="continue"/>
            <w:noWrap w:val="0"/>
            <w:vAlign w:val="center"/>
          </w:tcPr>
          <w:p>
            <w:pPr>
              <w:widowControl/>
              <w:spacing w:line="240" w:lineRule="exact"/>
              <w:rPr>
                <w:rFonts w:hint="eastAsia" w:ascii="宋体" w:hAnsi="宋体" w:cs="宋体"/>
                <w:color w:val="000000"/>
                <w:szCs w:val="21"/>
              </w:rPr>
            </w:pPr>
          </w:p>
        </w:tc>
        <w:tc>
          <w:tcPr>
            <w:tcW w:w="883" w:type="dxa"/>
            <w:vMerge w:val="continue"/>
            <w:noWrap w:val="0"/>
            <w:vAlign w:val="center"/>
          </w:tcPr>
          <w:p>
            <w:pPr>
              <w:widowControl/>
              <w:spacing w:line="240" w:lineRule="exact"/>
              <w:rPr>
                <w:rFonts w:hint="eastAsia" w:ascii="宋体" w:hAnsi="宋体" w:cs="宋体"/>
                <w:color w:val="000000"/>
                <w:szCs w:val="21"/>
              </w:rPr>
            </w:pPr>
          </w:p>
        </w:tc>
        <w:tc>
          <w:tcPr>
            <w:tcW w:w="574" w:type="dxa"/>
            <w:vMerge w:val="continue"/>
            <w:noWrap w:val="0"/>
            <w:vAlign w:val="center"/>
          </w:tcPr>
          <w:p>
            <w:pPr>
              <w:widowControl/>
              <w:spacing w:line="240" w:lineRule="exact"/>
              <w:rPr>
                <w:rFonts w:hint="eastAsia" w:ascii="宋体" w:hAnsi="宋体" w:cs="宋体"/>
                <w:color w:val="000000"/>
                <w:szCs w:val="21"/>
              </w:rPr>
            </w:pPr>
          </w:p>
        </w:tc>
        <w:tc>
          <w:tcPr>
            <w:tcW w:w="3510" w:type="dxa"/>
            <w:vMerge w:val="continue"/>
            <w:noWrap w:val="0"/>
            <w:vAlign w:val="center"/>
          </w:tcPr>
          <w:p>
            <w:pPr>
              <w:widowControl/>
              <w:spacing w:line="240" w:lineRule="exact"/>
              <w:rPr>
                <w:rFonts w:hint="eastAsia" w:ascii="宋体" w:hAnsi="宋体" w:cs="宋体"/>
                <w:color w:val="000000"/>
                <w:szCs w:val="21"/>
              </w:rPr>
            </w:pPr>
          </w:p>
        </w:tc>
        <w:tc>
          <w:tcPr>
            <w:tcW w:w="470" w:type="dxa"/>
            <w:vMerge w:val="continue"/>
            <w:noWrap w:val="0"/>
            <w:vAlign w:val="center"/>
          </w:tcPr>
          <w:p>
            <w:pPr>
              <w:widowControl/>
              <w:spacing w:line="240" w:lineRule="exact"/>
              <w:jc w:val="center"/>
              <w:rPr>
                <w:rFonts w:hint="eastAsia" w:ascii="宋体" w:hAnsi="宋体" w:cs="宋体"/>
                <w:color w:val="000000"/>
                <w:szCs w:val="21"/>
              </w:rPr>
            </w:pPr>
          </w:p>
        </w:tc>
        <w:tc>
          <w:tcPr>
            <w:tcW w:w="488" w:type="dxa"/>
            <w:vMerge w:val="continue"/>
            <w:noWrap w:val="0"/>
            <w:vAlign w:val="center"/>
          </w:tcPr>
          <w:p>
            <w:pPr>
              <w:widowControl/>
              <w:spacing w:line="240" w:lineRule="exact"/>
              <w:jc w:val="center"/>
              <w:rPr>
                <w:rFonts w:hint="eastAsia" w:ascii="宋体" w:hAnsi="宋体" w:cs="宋体"/>
                <w:color w:val="000000"/>
                <w:szCs w:val="21"/>
              </w:rPr>
            </w:pPr>
          </w:p>
        </w:tc>
        <w:tc>
          <w:tcPr>
            <w:tcW w:w="398" w:type="dxa"/>
            <w:vMerge w:val="continue"/>
            <w:noWrap w:val="0"/>
            <w:vAlign w:val="center"/>
          </w:tcPr>
          <w:p>
            <w:pPr>
              <w:widowControl/>
              <w:spacing w:line="240" w:lineRule="exact"/>
              <w:jc w:val="center"/>
              <w:rPr>
                <w:rFonts w:hint="eastAsia" w:ascii="宋体" w:hAnsi="宋体" w:cs="宋体"/>
                <w:color w:val="000000"/>
                <w:szCs w:val="21"/>
              </w:rPr>
            </w:pPr>
          </w:p>
        </w:tc>
        <w:tc>
          <w:tcPr>
            <w:tcW w:w="343" w:type="dxa"/>
            <w:vMerge w:val="continue"/>
            <w:noWrap w:val="0"/>
            <w:vAlign w:val="center"/>
          </w:tcPr>
          <w:p>
            <w:pPr>
              <w:widowControl/>
              <w:spacing w:line="240" w:lineRule="exact"/>
              <w:jc w:val="center"/>
              <w:rPr>
                <w:rFonts w:hint="eastAsia" w:ascii="宋体" w:hAnsi="宋体" w:cs="宋体"/>
                <w:color w:val="000000"/>
                <w:szCs w:val="21"/>
              </w:rPr>
            </w:pPr>
          </w:p>
        </w:tc>
        <w:tc>
          <w:tcPr>
            <w:tcW w:w="307" w:type="dxa"/>
            <w:vMerge w:val="continue"/>
            <w:noWrap w:val="0"/>
            <w:vAlign w:val="center"/>
          </w:tcPr>
          <w:p>
            <w:pPr>
              <w:widowControl/>
              <w:spacing w:line="240" w:lineRule="exact"/>
              <w:jc w:val="center"/>
              <w:rPr>
                <w:rFonts w:hint="eastAsia" w:ascii="宋体" w:hAnsi="宋体" w:cs="宋体"/>
                <w:color w:val="000000"/>
                <w:szCs w:val="21"/>
              </w:rPr>
            </w:pPr>
          </w:p>
        </w:tc>
        <w:tc>
          <w:tcPr>
            <w:tcW w:w="447" w:type="dxa"/>
            <w:vMerge w:val="continue"/>
            <w:noWrap w:val="0"/>
            <w:vAlign w:val="center"/>
          </w:tcPr>
          <w:p>
            <w:pPr>
              <w:widowControl/>
              <w:spacing w:line="240" w:lineRule="exact"/>
              <w:jc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jc w:val="center"/>
        </w:trPr>
        <w:tc>
          <w:tcPr>
            <w:tcW w:w="340" w:type="dxa"/>
            <w:noWrap w:val="0"/>
            <w:vAlign w:val="center"/>
          </w:tcPr>
          <w:p>
            <w:pPr>
              <w:widowControl/>
              <w:spacing w:line="24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6</w:t>
            </w:r>
          </w:p>
        </w:tc>
        <w:tc>
          <w:tcPr>
            <w:tcW w:w="676" w:type="dxa"/>
            <w:vMerge w:val="restart"/>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3.社会保险缴费申报</w:t>
            </w:r>
          </w:p>
        </w:tc>
        <w:tc>
          <w:tcPr>
            <w:tcW w:w="839" w:type="dxa"/>
            <w:vMerge w:val="restart"/>
            <w:noWrap w:val="0"/>
            <w:vAlign w:val="center"/>
          </w:tcPr>
          <w:p>
            <w:pPr>
              <w:widowControl/>
              <w:spacing w:line="240" w:lineRule="exact"/>
              <w:textAlignment w:val="center"/>
              <w:rPr>
                <w:rFonts w:hint="eastAsia" w:ascii="宋体" w:hAnsi="宋体" w:cs="宋体"/>
                <w:color w:val="000000"/>
                <w:szCs w:val="21"/>
              </w:rPr>
            </w:pPr>
            <w:r>
              <w:rPr>
                <w:rFonts w:hint="eastAsia" w:ascii="宋体" w:hAnsi="宋体" w:cs="宋体"/>
                <w:color w:val="000000"/>
                <w:kern w:val="0"/>
                <w:szCs w:val="21"/>
                <w:lang w:bidi="ar"/>
              </w:rPr>
              <w:t>3.1缴费人员增减申报</w:t>
            </w:r>
          </w:p>
        </w:tc>
        <w:tc>
          <w:tcPr>
            <w:tcW w:w="890"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3.1.1工伤保险及企业职工基本养老保险缴费人员增减申报</w:t>
            </w:r>
          </w:p>
        </w:tc>
        <w:tc>
          <w:tcPr>
            <w:tcW w:w="1266" w:type="dxa"/>
            <w:vMerge w:val="restart"/>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1.事项名称             2.事项简述             3.办理材料             4.办理方式             5.办理时限             6.结果送达             7.收费依据及标准        8.办事时间             9.办理机构及地点        10.咨询查询途径       11.监督投诉渠道</w:t>
            </w:r>
          </w:p>
        </w:tc>
        <w:tc>
          <w:tcPr>
            <w:tcW w:w="3144" w:type="dxa"/>
            <w:vMerge w:val="restart"/>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1.《中华人民共和国政府信息公开条例》（中华人民共和国国务院令第711号）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3.《社会保险费征缴暂行条例》（中华人民共和国国务院令710号）</w:t>
            </w:r>
          </w:p>
        </w:tc>
        <w:tc>
          <w:tcPr>
            <w:tcW w:w="883" w:type="dxa"/>
            <w:vMerge w:val="restart"/>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公开事项信息形成或变更之日起20个工作日内公开</w:t>
            </w:r>
          </w:p>
        </w:tc>
        <w:tc>
          <w:tcPr>
            <w:tcW w:w="574" w:type="dxa"/>
            <w:vMerge w:val="restart"/>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人力资源和社会保障事务所</w:t>
            </w:r>
          </w:p>
        </w:tc>
        <w:tc>
          <w:tcPr>
            <w:tcW w:w="3510" w:type="dxa"/>
            <w:vMerge w:val="restart"/>
            <w:noWrap w:val="0"/>
            <w:vAlign w:val="center"/>
          </w:tcPr>
          <w:p>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□两微一端    □发布会/听证会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w:t>
            </w:r>
          </w:p>
          <w:p>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□其他：</w:t>
            </w:r>
            <w:r>
              <w:rPr>
                <w:rFonts w:hint="eastAsia" w:ascii="宋体" w:hAnsi="宋体" w:cs="宋体"/>
                <w:color w:val="000000"/>
                <w:kern w:val="0"/>
                <w:szCs w:val="21"/>
                <w:u w:val="single"/>
                <w:lang w:bidi="ar"/>
              </w:rPr>
              <w:t>基层公共服务平台</w:t>
            </w:r>
          </w:p>
        </w:tc>
        <w:tc>
          <w:tcPr>
            <w:tcW w:w="470" w:type="dxa"/>
            <w:vMerge w:val="restart"/>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88" w:type="dxa"/>
            <w:vMerge w:val="restart"/>
            <w:noWrap w:val="0"/>
            <w:vAlign w:val="center"/>
          </w:tcPr>
          <w:p>
            <w:pPr>
              <w:widowControl/>
              <w:spacing w:line="240" w:lineRule="exact"/>
              <w:jc w:val="center"/>
              <w:rPr>
                <w:rFonts w:hint="eastAsia" w:ascii="宋体" w:hAnsi="宋体" w:cs="宋体"/>
                <w:color w:val="000000"/>
                <w:szCs w:val="21"/>
              </w:rPr>
            </w:pPr>
          </w:p>
        </w:tc>
        <w:tc>
          <w:tcPr>
            <w:tcW w:w="398" w:type="dxa"/>
            <w:vMerge w:val="restart"/>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343" w:type="dxa"/>
            <w:vMerge w:val="restart"/>
            <w:noWrap w:val="0"/>
            <w:vAlign w:val="center"/>
          </w:tcPr>
          <w:p>
            <w:pPr>
              <w:widowControl/>
              <w:spacing w:line="240" w:lineRule="exact"/>
              <w:jc w:val="center"/>
              <w:rPr>
                <w:rFonts w:hint="eastAsia" w:ascii="宋体" w:hAnsi="宋体" w:cs="宋体"/>
                <w:color w:val="000000"/>
                <w:szCs w:val="21"/>
              </w:rPr>
            </w:pPr>
          </w:p>
        </w:tc>
        <w:tc>
          <w:tcPr>
            <w:tcW w:w="307" w:type="dxa"/>
            <w:vMerge w:val="restart"/>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47" w:type="dxa"/>
            <w:vMerge w:val="restart"/>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jc w:val="center"/>
        </w:trPr>
        <w:tc>
          <w:tcPr>
            <w:tcW w:w="340" w:type="dxa"/>
            <w:noWrap w:val="0"/>
            <w:vAlign w:val="center"/>
          </w:tcPr>
          <w:p>
            <w:pPr>
              <w:widowControl/>
              <w:spacing w:line="24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7</w:t>
            </w:r>
          </w:p>
        </w:tc>
        <w:tc>
          <w:tcPr>
            <w:tcW w:w="676" w:type="dxa"/>
            <w:vMerge w:val="continue"/>
            <w:noWrap w:val="0"/>
            <w:vAlign w:val="center"/>
          </w:tcPr>
          <w:p>
            <w:pPr>
              <w:widowControl/>
              <w:spacing w:line="240" w:lineRule="exact"/>
              <w:jc w:val="center"/>
              <w:rPr>
                <w:rFonts w:hint="eastAsia" w:ascii="宋体" w:hAnsi="宋体" w:cs="宋体"/>
                <w:color w:val="000000"/>
                <w:szCs w:val="21"/>
              </w:rPr>
            </w:pPr>
          </w:p>
        </w:tc>
        <w:tc>
          <w:tcPr>
            <w:tcW w:w="839" w:type="dxa"/>
            <w:vMerge w:val="continue"/>
            <w:noWrap w:val="0"/>
            <w:vAlign w:val="center"/>
          </w:tcPr>
          <w:p>
            <w:pPr>
              <w:widowControl/>
              <w:spacing w:line="240" w:lineRule="exact"/>
              <w:rPr>
                <w:rFonts w:hint="eastAsia" w:ascii="宋体" w:hAnsi="宋体" w:cs="宋体"/>
                <w:color w:val="000000"/>
                <w:szCs w:val="21"/>
              </w:rPr>
            </w:pPr>
          </w:p>
        </w:tc>
        <w:tc>
          <w:tcPr>
            <w:tcW w:w="890"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3.1.2机关事业单位养老保险缴费人员增减申报</w:t>
            </w:r>
          </w:p>
        </w:tc>
        <w:tc>
          <w:tcPr>
            <w:tcW w:w="1266" w:type="dxa"/>
            <w:vMerge w:val="continue"/>
            <w:noWrap w:val="0"/>
            <w:vAlign w:val="center"/>
          </w:tcPr>
          <w:p>
            <w:pPr>
              <w:widowControl/>
              <w:spacing w:line="280" w:lineRule="exact"/>
              <w:rPr>
                <w:rFonts w:hint="eastAsia" w:ascii="宋体" w:hAnsi="宋体" w:cs="宋体"/>
                <w:color w:val="000000"/>
                <w:szCs w:val="21"/>
              </w:rPr>
            </w:pPr>
          </w:p>
        </w:tc>
        <w:tc>
          <w:tcPr>
            <w:tcW w:w="3144" w:type="dxa"/>
            <w:vMerge w:val="continue"/>
            <w:noWrap w:val="0"/>
            <w:vAlign w:val="center"/>
          </w:tcPr>
          <w:p>
            <w:pPr>
              <w:widowControl/>
              <w:spacing w:line="240" w:lineRule="exact"/>
              <w:rPr>
                <w:rFonts w:hint="eastAsia" w:ascii="宋体" w:hAnsi="宋体" w:cs="宋体"/>
                <w:color w:val="000000"/>
                <w:szCs w:val="21"/>
              </w:rPr>
            </w:pPr>
          </w:p>
        </w:tc>
        <w:tc>
          <w:tcPr>
            <w:tcW w:w="883" w:type="dxa"/>
            <w:vMerge w:val="continue"/>
            <w:noWrap w:val="0"/>
            <w:vAlign w:val="center"/>
          </w:tcPr>
          <w:p>
            <w:pPr>
              <w:widowControl/>
              <w:spacing w:line="240" w:lineRule="exact"/>
              <w:rPr>
                <w:rFonts w:hint="eastAsia" w:ascii="宋体" w:hAnsi="宋体" w:cs="宋体"/>
                <w:color w:val="000000"/>
                <w:szCs w:val="21"/>
              </w:rPr>
            </w:pPr>
          </w:p>
        </w:tc>
        <w:tc>
          <w:tcPr>
            <w:tcW w:w="574" w:type="dxa"/>
            <w:vMerge w:val="continue"/>
            <w:noWrap w:val="0"/>
            <w:vAlign w:val="center"/>
          </w:tcPr>
          <w:p>
            <w:pPr>
              <w:widowControl/>
              <w:spacing w:line="240" w:lineRule="exact"/>
              <w:rPr>
                <w:rFonts w:hint="eastAsia" w:ascii="宋体" w:hAnsi="宋体" w:cs="宋体"/>
                <w:color w:val="000000"/>
                <w:szCs w:val="21"/>
              </w:rPr>
            </w:pPr>
          </w:p>
        </w:tc>
        <w:tc>
          <w:tcPr>
            <w:tcW w:w="3510" w:type="dxa"/>
            <w:vMerge w:val="continue"/>
            <w:noWrap w:val="0"/>
            <w:vAlign w:val="center"/>
          </w:tcPr>
          <w:p>
            <w:pPr>
              <w:widowControl/>
              <w:spacing w:line="240" w:lineRule="exact"/>
              <w:rPr>
                <w:rFonts w:hint="eastAsia" w:ascii="宋体" w:hAnsi="宋体" w:cs="宋体"/>
                <w:color w:val="000000"/>
                <w:szCs w:val="21"/>
              </w:rPr>
            </w:pPr>
          </w:p>
        </w:tc>
        <w:tc>
          <w:tcPr>
            <w:tcW w:w="470" w:type="dxa"/>
            <w:vMerge w:val="continue"/>
            <w:noWrap w:val="0"/>
            <w:vAlign w:val="center"/>
          </w:tcPr>
          <w:p>
            <w:pPr>
              <w:widowControl/>
              <w:spacing w:line="240" w:lineRule="exact"/>
              <w:jc w:val="center"/>
              <w:rPr>
                <w:rFonts w:hint="eastAsia" w:ascii="宋体" w:hAnsi="宋体" w:cs="宋体"/>
                <w:color w:val="000000"/>
                <w:szCs w:val="21"/>
              </w:rPr>
            </w:pPr>
          </w:p>
        </w:tc>
        <w:tc>
          <w:tcPr>
            <w:tcW w:w="488" w:type="dxa"/>
            <w:vMerge w:val="continue"/>
            <w:noWrap w:val="0"/>
            <w:vAlign w:val="center"/>
          </w:tcPr>
          <w:p>
            <w:pPr>
              <w:widowControl/>
              <w:spacing w:line="240" w:lineRule="exact"/>
              <w:jc w:val="center"/>
              <w:rPr>
                <w:rFonts w:hint="eastAsia" w:ascii="宋体" w:hAnsi="宋体" w:cs="宋体"/>
                <w:color w:val="000000"/>
                <w:szCs w:val="21"/>
              </w:rPr>
            </w:pPr>
          </w:p>
        </w:tc>
        <w:tc>
          <w:tcPr>
            <w:tcW w:w="398" w:type="dxa"/>
            <w:vMerge w:val="continue"/>
            <w:noWrap w:val="0"/>
            <w:vAlign w:val="center"/>
          </w:tcPr>
          <w:p>
            <w:pPr>
              <w:widowControl/>
              <w:spacing w:line="240" w:lineRule="exact"/>
              <w:jc w:val="center"/>
              <w:rPr>
                <w:rFonts w:hint="eastAsia" w:ascii="宋体" w:hAnsi="宋体" w:cs="宋体"/>
                <w:color w:val="000000"/>
                <w:szCs w:val="21"/>
              </w:rPr>
            </w:pPr>
          </w:p>
        </w:tc>
        <w:tc>
          <w:tcPr>
            <w:tcW w:w="343" w:type="dxa"/>
            <w:vMerge w:val="continue"/>
            <w:noWrap w:val="0"/>
            <w:vAlign w:val="center"/>
          </w:tcPr>
          <w:p>
            <w:pPr>
              <w:widowControl/>
              <w:spacing w:line="240" w:lineRule="exact"/>
              <w:jc w:val="center"/>
              <w:rPr>
                <w:rFonts w:hint="eastAsia" w:ascii="宋体" w:hAnsi="宋体" w:cs="宋体"/>
                <w:color w:val="000000"/>
                <w:szCs w:val="21"/>
              </w:rPr>
            </w:pPr>
          </w:p>
        </w:tc>
        <w:tc>
          <w:tcPr>
            <w:tcW w:w="307" w:type="dxa"/>
            <w:vMerge w:val="continue"/>
            <w:noWrap w:val="0"/>
            <w:vAlign w:val="center"/>
          </w:tcPr>
          <w:p>
            <w:pPr>
              <w:widowControl/>
              <w:spacing w:line="240" w:lineRule="exact"/>
              <w:jc w:val="center"/>
              <w:rPr>
                <w:rFonts w:hint="eastAsia" w:ascii="宋体" w:hAnsi="宋体" w:cs="宋体"/>
                <w:color w:val="000000"/>
                <w:szCs w:val="21"/>
              </w:rPr>
            </w:pPr>
          </w:p>
        </w:tc>
        <w:tc>
          <w:tcPr>
            <w:tcW w:w="447" w:type="dxa"/>
            <w:vMerge w:val="continue"/>
            <w:noWrap w:val="0"/>
            <w:vAlign w:val="center"/>
          </w:tcPr>
          <w:p>
            <w:pPr>
              <w:widowControl/>
              <w:spacing w:line="240" w:lineRule="exact"/>
              <w:jc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jc w:val="center"/>
        </w:trPr>
        <w:tc>
          <w:tcPr>
            <w:tcW w:w="340" w:type="dxa"/>
            <w:noWrap w:val="0"/>
            <w:vAlign w:val="center"/>
          </w:tcPr>
          <w:p>
            <w:pPr>
              <w:widowControl/>
              <w:spacing w:line="24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8</w:t>
            </w:r>
          </w:p>
        </w:tc>
        <w:tc>
          <w:tcPr>
            <w:tcW w:w="676" w:type="dxa"/>
            <w:vMerge w:val="continue"/>
            <w:noWrap w:val="0"/>
            <w:vAlign w:val="center"/>
          </w:tcPr>
          <w:p>
            <w:pPr>
              <w:widowControl/>
              <w:spacing w:line="240" w:lineRule="exact"/>
              <w:jc w:val="center"/>
              <w:rPr>
                <w:rFonts w:hint="eastAsia" w:ascii="宋体" w:hAnsi="宋体" w:cs="宋体"/>
                <w:color w:val="000000"/>
                <w:szCs w:val="21"/>
              </w:rPr>
            </w:pPr>
          </w:p>
        </w:tc>
        <w:tc>
          <w:tcPr>
            <w:tcW w:w="839" w:type="dxa"/>
            <w:vMerge w:val="continue"/>
            <w:noWrap w:val="0"/>
            <w:vAlign w:val="center"/>
          </w:tcPr>
          <w:p>
            <w:pPr>
              <w:widowControl/>
              <w:spacing w:line="240" w:lineRule="exact"/>
              <w:rPr>
                <w:rFonts w:hint="eastAsia" w:ascii="宋体" w:hAnsi="宋体" w:cs="宋体"/>
                <w:color w:val="000000"/>
                <w:szCs w:val="21"/>
              </w:rPr>
            </w:pPr>
          </w:p>
        </w:tc>
        <w:tc>
          <w:tcPr>
            <w:tcW w:w="890"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3.1.3失业保险缴费人员增减申报</w:t>
            </w:r>
          </w:p>
        </w:tc>
        <w:tc>
          <w:tcPr>
            <w:tcW w:w="1266" w:type="dxa"/>
            <w:vMerge w:val="continue"/>
            <w:noWrap w:val="0"/>
            <w:vAlign w:val="center"/>
          </w:tcPr>
          <w:p>
            <w:pPr>
              <w:widowControl/>
              <w:spacing w:line="280" w:lineRule="exact"/>
              <w:rPr>
                <w:rFonts w:hint="eastAsia" w:ascii="宋体" w:hAnsi="宋体" w:cs="宋体"/>
                <w:color w:val="000000"/>
                <w:szCs w:val="21"/>
              </w:rPr>
            </w:pPr>
          </w:p>
        </w:tc>
        <w:tc>
          <w:tcPr>
            <w:tcW w:w="3144" w:type="dxa"/>
            <w:vMerge w:val="continue"/>
            <w:noWrap w:val="0"/>
            <w:vAlign w:val="center"/>
          </w:tcPr>
          <w:p>
            <w:pPr>
              <w:widowControl/>
              <w:spacing w:line="240" w:lineRule="exact"/>
              <w:rPr>
                <w:rFonts w:hint="eastAsia" w:ascii="宋体" w:hAnsi="宋体" w:cs="宋体"/>
                <w:color w:val="000000"/>
                <w:szCs w:val="21"/>
              </w:rPr>
            </w:pPr>
          </w:p>
        </w:tc>
        <w:tc>
          <w:tcPr>
            <w:tcW w:w="883" w:type="dxa"/>
            <w:vMerge w:val="continue"/>
            <w:noWrap w:val="0"/>
            <w:vAlign w:val="center"/>
          </w:tcPr>
          <w:p>
            <w:pPr>
              <w:widowControl/>
              <w:spacing w:line="240" w:lineRule="exact"/>
              <w:rPr>
                <w:rFonts w:hint="eastAsia" w:ascii="宋体" w:hAnsi="宋体" w:cs="宋体"/>
                <w:color w:val="000000"/>
                <w:szCs w:val="21"/>
              </w:rPr>
            </w:pPr>
          </w:p>
        </w:tc>
        <w:tc>
          <w:tcPr>
            <w:tcW w:w="574" w:type="dxa"/>
            <w:vMerge w:val="continue"/>
            <w:noWrap w:val="0"/>
            <w:vAlign w:val="center"/>
          </w:tcPr>
          <w:p>
            <w:pPr>
              <w:widowControl/>
              <w:spacing w:line="240" w:lineRule="exact"/>
              <w:rPr>
                <w:rFonts w:hint="eastAsia" w:ascii="宋体" w:hAnsi="宋体" w:cs="宋体"/>
                <w:color w:val="000000"/>
                <w:szCs w:val="21"/>
              </w:rPr>
            </w:pPr>
          </w:p>
        </w:tc>
        <w:tc>
          <w:tcPr>
            <w:tcW w:w="3510" w:type="dxa"/>
            <w:vMerge w:val="continue"/>
            <w:noWrap w:val="0"/>
            <w:vAlign w:val="center"/>
          </w:tcPr>
          <w:p>
            <w:pPr>
              <w:widowControl/>
              <w:spacing w:line="240" w:lineRule="exact"/>
              <w:rPr>
                <w:rFonts w:hint="eastAsia" w:ascii="宋体" w:hAnsi="宋体" w:cs="宋体"/>
                <w:color w:val="000000"/>
                <w:szCs w:val="21"/>
              </w:rPr>
            </w:pPr>
          </w:p>
        </w:tc>
        <w:tc>
          <w:tcPr>
            <w:tcW w:w="470" w:type="dxa"/>
            <w:vMerge w:val="continue"/>
            <w:noWrap w:val="0"/>
            <w:vAlign w:val="center"/>
          </w:tcPr>
          <w:p>
            <w:pPr>
              <w:widowControl/>
              <w:spacing w:line="240" w:lineRule="exact"/>
              <w:jc w:val="center"/>
              <w:rPr>
                <w:rFonts w:hint="eastAsia" w:ascii="宋体" w:hAnsi="宋体" w:cs="宋体"/>
                <w:color w:val="000000"/>
                <w:szCs w:val="21"/>
              </w:rPr>
            </w:pPr>
          </w:p>
        </w:tc>
        <w:tc>
          <w:tcPr>
            <w:tcW w:w="488" w:type="dxa"/>
            <w:vMerge w:val="continue"/>
            <w:noWrap w:val="0"/>
            <w:vAlign w:val="center"/>
          </w:tcPr>
          <w:p>
            <w:pPr>
              <w:widowControl/>
              <w:spacing w:line="240" w:lineRule="exact"/>
              <w:jc w:val="center"/>
              <w:rPr>
                <w:rFonts w:hint="eastAsia" w:ascii="宋体" w:hAnsi="宋体" w:cs="宋体"/>
                <w:color w:val="000000"/>
                <w:szCs w:val="21"/>
              </w:rPr>
            </w:pPr>
          </w:p>
        </w:tc>
        <w:tc>
          <w:tcPr>
            <w:tcW w:w="398" w:type="dxa"/>
            <w:vMerge w:val="continue"/>
            <w:noWrap w:val="0"/>
            <w:vAlign w:val="center"/>
          </w:tcPr>
          <w:p>
            <w:pPr>
              <w:widowControl/>
              <w:spacing w:line="240" w:lineRule="exact"/>
              <w:jc w:val="center"/>
              <w:rPr>
                <w:rFonts w:hint="eastAsia" w:ascii="宋体" w:hAnsi="宋体" w:cs="宋体"/>
                <w:color w:val="000000"/>
                <w:szCs w:val="21"/>
              </w:rPr>
            </w:pPr>
          </w:p>
        </w:tc>
        <w:tc>
          <w:tcPr>
            <w:tcW w:w="343" w:type="dxa"/>
            <w:vMerge w:val="continue"/>
            <w:noWrap w:val="0"/>
            <w:vAlign w:val="center"/>
          </w:tcPr>
          <w:p>
            <w:pPr>
              <w:widowControl/>
              <w:spacing w:line="240" w:lineRule="exact"/>
              <w:jc w:val="center"/>
              <w:rPr>
                <w:rFonts w:hint="eastAsia" w:ascii="宋体" w:hAnsi="宋体" w:cs="宋体"/>
                <w:color w:val="000000"/>
                <w:szCs w:val="21"/>
              </w:rPr>
            </w:pPr>
          </w:p>
        </w:tc>
        <w:tc>
          <w:tcPr>
            <w:tcW w:w="307" w:type="dxa"/>
            <w:vMerge w:val="continue"/>
            <w:noWrap w:val="0"/>
            <w:vAlign w:val="center"/>
          </w:tcPr>
          <w:p>
            <w:pPr>
              <w:widowControl/>
              <w:spacing w:line="240" w:lineRule="exact"/>
              <w:jc w:val="center"/>
              <w:rPr>
                <w:rFonts w:hint="eastAsia" w:ascii="宋体" w:hAnsi="宋体" w:cs="宋体"/>
                <w:color w:val="000000"/>
                <w:szCs w:val="21"/>
              </w:rPr>
            </w:pPr>
          </w:p>
        </w:tc>
        <w:tc>
          <w:tcPr>
            <w:tcW w:w="447" w:type="dxa"/>
            <w:vMerge w:val="continue"/>
            <w:noWrap w:val="0"/>
            <w:vAlign w:val="center"/>
          </w:tcPr>
          <w:p>
            <w:pPr>
              <w:widowControl/>
              <w:spacing w:line="240" w:lineRule="exact"/>
              <w:jc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jc w:val="center"/>
        </w:trPr>
        <w:tc>
          <w:tcPr>
            <w:tcW w:w="340" w:type="dxa"/>
            <w:noWrap w:val="0"/>
            <w:vAlign w:val="center"/>
          </w:tcPr>
          <w:p>
            <w:pPr>
              <w:widowControl/>
              <w:spacing w:line="24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9</w:t>
            </w:r>
          </w:p>
        </w:tc>
        <w:tc>
          <w:tcPr>
            <w:tcW w:w="676" w:type="dxa"/>
            <w:vMerge w:val="continue"/>
            <w:noWrap w:val="0"/>
            <w:vAlign w:val="center"/>
          </w:tcPr>
          <w:p>
            <w:pPr>
              <w:widowControl/>
              <w:spacing w:line="240" w:lineRule="exact"/>
              <w:rPr>
                <w:rFonts w:hint="eastAsia" w:ascii="宋体" w:hAnsi="宋体" w:cs="宋体"/>
                <w:color w:val="000000"/>
                <w:szCs w:val="21"/>
              </w:rPr>
            </w:pPr>
          </w:p>
        </w:tc>
        <w:tc>
          <w:tcPr>
            <w:tcW w:w="839" w:type="dxa"/>
            <w:vMerge w:val="continue"/>
            <w:noWrap w:val="0"/>
            <w:vAlign w:val="center"/>
          </w:tcPr>
          <w:p>
            <w:pPr>
              <w:widowControl/>
              <w:spacing w:line="240" w:lineRule="exact"/>
              <w:rPr>
                <w:rFonts w:hint="eastAsia" w:ascii="宋体" w:hAnsi="宋体" w:cs="宋体"/>
                <w:color w:val="000000"/>
                <w:szCs w:val="21"/>
              </w:rPr>
            </w:pPr>
          </w:p>
        </w:tc>
        <w:tc>
          <w:tcPr>
            <w:tcW w:w="890" w:type="dxa"/>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4.1.2机关事业单位养老保险单位参保证明查询打印</w:t>
            </w:r>
          </w:p>
        </w:tc>
        <w:tc>
          <w:tcPr>
            <w:tcW w:w="1266" w:type="dxa"/>
            <w:vMerge w:val="continue"/>
            <w:noWrap w:val="0"/>
            <w:vAlign w:val="center"/>
          </w:tcPr>
          <w:p>
            <w:pPr>
              <w:widowControl/>
              <w:spacing w:line="240" w:lineRule="exact"/>
              <w:rPr>
                <w:rFonts w:hint="eastAsia" w:ascii="宋体" w:hAnsi="宋体" w:cs="宋体"/>
                <w:color w:val="000000"/>
                <w:szCs w:val="21"/>
              </w:rPr>
            </w:pPr>
          </w:p>
        </w:tc>
        <w:tc>
          <w:tcPr>
            <w:tcW w:w="3144" w:type="dxa"/>
            <w:vMerge w:val="continue"/>
            <w:noWrap w:val="0"/>
            <w:vAlign w:val="center"/>
          </w:tcPr>
          <w:p>
            <w:pPr>
              <w:widowControl/>
              <w:spacing w:line="240" w:lineRule="exact"/>
              <w:rPr>
                <w:rFonts w:hint="eastAsia" w:ascii="宋体" w:hAnsi="宋体" w:cs="宋体"/>
                <w:color w:val="000000"/>
                <w:szCs w:val="21"/>
              </w:rPr>
            </w:pPr>
          </w:p>
        </w:tc>
        <w:tc>
          <w:tcPr>
            <w:tcW w:w="883" w:type="dxa"/>
            <w:vMerge w:val="continue"/>
            <w:noWrap w:val="0"/>
            <w:vAlign w:val="center"/>
          </w:tcPr>
          <w:p>
            <w:pPr>
              <w:widowControl/>
              <w:spacing w:line="240" w:lineRule="exact"/>
              <w:rPr>
                <w:rFonts w:hint="eastAsia" w:ascii="宋体" w:hAnsi="宋体" w:cs="宋体"/>
                <w:color w:val="000000"/>
                <w:szCs w:val="21"/>
              </w:rPr>
            </w:pPr>
          </w:p>
        </w:tc>
        <w:tc>
          <w:tcPr>
            <w:tcW w:w="574" w:type="dxa"/>
            <w:vMerge w:val="continue"/>
            <w:noWrap w:val="0"/>
            <w:vAlign w:val="center"/>
          </w:tcPr>
          <w:p>
            <w:pPr>
              <w:widowControl/>
              <w:spacing w:line="240" w:lineRule="exact"/>
              <w:rPr>
                <w:rFonts w:hint="eastAsia" w:ascii="宋体" w:hAnsi="宋体" w:cs="宋体"/>
                <w:color w:val="000000"/>
                <w:szCs w:val="21"/>
              </w:rPr>
            </w:pPr>
          </w:p>
        </w:tc>
        <w:tc>
          <w:tcPr>
            <w:tcW w:w="3510" w:type="dxa"/>
            <w:vMerge w:val="continue"/>
            <w:noWrap w:val="0"/>
            <w:vAlign w:val="center"/>
          </w:tcPr>
          <w:p>
            <w:pPr>
              <w:widowControl/>
              <w:spacing w:line="240" w:lineRule="exact"/>
              <w:rPr>
                <w:rFonts w:hint="eastAsia" w:ascii="宋体" w:hAnsi="宋体" w:cs="宋体"/>
                <w:color w:val="000000"/>
                <w:szCs w:val="21"/>
              </w:rPr>
            </w:pPr>
          </w:p>
        </w:tc>
        <w:tc>
          <w:tcPr>
            <w:tcW w:w="470" w:type="dxa"/>
            <w:vMerge w:val="continue"/>
            <w:noWrap w:val="0"/>
            <w:vAlign w:val="center"/>
          </w:tcPr>
          <w:p>
            <w:pPr>
              <w:widowControl/>
              <w:spacing w:line="240" w:lineRule="exact"/>
              <w:jc w:val="center"/>
              <w:rPr>
                <w:rFonts w:hint="eastAsia" w:ascii="宋体" w:hAnsi="宋体" w:cs="宋体"/>
                <w:color w:val="000000"/>
                <w:szCs w:val="21"/>
              </w:rPr>
            </w:pPr>
          </w:p>
        </w:tc>
        <w:tc>
          <w:tcPr>
            <w:tcW w:w="488" w:type="dxa"/>
            <w:vMerge w:val="continue"/>
            <w:noWrap w:val="0"/>
            <w:vAlign w:val="center"/>
          </w:tcPr>
          <w:p>
            <w:pPr>
              <w:widowControl/>
              <w:spacing w:line="240" w:lineRule="exact"/>
              <w:jc w:val="center"/>
              <w:rPr>
                <w:rFonts w:hint="eastAsia" w:ascii="宋体" w:hAnsi="宋体" w:cs="宋体"/>
                <w:color w:val="000000"/>
                <w:szCs w:val="21"/>
              </w:rPr>
            </w:pPr>
          </w:p>
        </w:tc>
        <w:tc>
          <w:tcPr>
            <w:tcW w:w="398" w:type="dxa"/>
            <w:vMerge w:val="continue"/>
            <w:noWrap w:val="0"/>
            <w:vAlign w:val="center"/>
          </w:tcPr>
          <w:p>
            <w:pPr>
              <w:widowControl/>
              <w:spacing w:line="240" w:lineRule="exact"/>
              <w:jc w:val="center"/>
              <w:rPr>
                <w:rFonts w:hint="eastAsia" w:ascii="宋体" w:hAnsi="宋体" w:cs="宋体"/>
                <w:color w:val="000000"/>
                <w:szCs w:val="21"/>
              </w:rPr>
            </w:pPr>
          </w:p>
        </w:tc>
        <w:tc>
          <w:tcPr>
            <w:tcW w:w="343" w:type="dxa"/>
            <w:vMerge w:val="continue"/>
            <w:noWrap w:val="0"/>
            <w:vAlign w:val="center"/>
          </w:tcPr>
          <w:p>
            <w:pPr>
              <w:widowControl/>
              <w:spacing w:line="240" w:lineRule="exact"/>
              <w:jc w:val="center"/>
              <w:rPr>
                <w:rFonts w:hint="eastAsia" w:ascii="宋体" w:hAnsi="宋体" w:cs="宋体"/>
                <w:color w:val="000000"/>
                <w:szCs w:val="21"/>
              </w:rPr>
            </w:pPr>
          </w:p>
        </w:tc>
        <w:tc>
          <w:tcPr>
            <w:tcW w:w="307" w:type="dxa"/>
            <w:vMerge w:val="continue"/>
            <w:noWrap w:val="0"/>
            <w:vAlign w:val="center"/>
          </w:tcPr>
          <w:p>
            <w:pPr>
              <w:widowControl/>
              <w:spacing w:line="240" w:lineRule="exact"/>
              <w:jc w:val="center"/>
              <w:rPr>
                <w:rFonts w:hint="eastAsia" w:ascii="宋体" w:hAnsi="宋体" w:cs="宋体"/>
                <w:color w:val="000000"/>
                <w:szCs w:val="21"/>
              </w:rPr>
            </w:pPr>
          </w:p>
        </w:tc>
        <w:tc>
          <w:tcPr>
            <w:tcW w:w="447" w:type="dxa"/>
            <w:vMerge w:val="continue"/>
            <w:noWrap w:val="0"/>
            <w:vAlign w:val="center"/>
          </w:tcPr>
          <w:p>
            <w:pPr>
              <w:widowControl/>
              <w:spacing w:line="240" w:lineRule="exact"/>
              <w:jc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jc w:val="center"/>
        </w:trPr>
        <w:tc>
          <w:tcPr>
            <w:tcW w:w="340" w:type="dxa"/>
            <w:noWrap w:val="0"/>
            <w:vAlign w:val="center"/>
          </w:tcPr>
          <w:p>
            <w:pPr>
              <w:widowControl/>
              <w:spacing w:line="24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10</w:t>
            </w:r>
          </w:p>
        </w:tc>
        <w:tc>
          <w:tcPr>
            <w:tcW w:w="676" w:type="dxa"/>
            <w:vMerge w:val="restart"/>
            <w:noWrap w:val="0"/>
            <w:vAlign w:val="center"/>
          </w:tcPr>
          <w:p>
            <w:pPr>
              <w:spacing w:line="240" w:lineRule="exact"/>
              <w:textAlignment w:val="center"/>
              <w:rPr>
                <w:rFonts w:hint="eastAsia" w:ascii="宋体" w:hAnsi="宋体" w:cs="宋体"/>
                <w:color w:val="000000"/>
                <w:szCs w:val="21"/>
              </w:rPr>
            </w:pPr>
            <w:r>
              <w:rPr>
                <w:rFonts w:hint="eastAsia" w:ascii="宋体" w:hAnsi="宋体" w:cs="宋体"/>
                <w:color w:val="000000"/>
                <w:kern w:val="0"/>
                <w:szCs w:val="21"/>
                <w:lang w:bidi="ar"/>
              </w:rPr>
              <w:t>5.养老保险服务</w:t>
            </w:r>
          </w:p>
        </w:tc>
        <w:tc>
          <w:tcPr>
            <w:tcW w:w="839" w:type="dxa"/>
            <w:noWrap w:val="0"/>
            <w:vAlign w:val="center"/>
          </w:tcPr>
          <w:p>
            <w:pPr>
              <w:widowControl/>
              <w:spacing w:line="240" w:lineRule="exact"/>
              <w:textAlignment w:val="center"/>
              <w:rPr>
                <w:rFonts w:hint="eastAsia" w:ascii="宋体" w:hAnsi="宋体" w:cs="宋体"/>
                <w:color w:val="000000"/>
                <w:szCs w:val="21"/>
              </w:rPr>
            </w:pPr>
            <w:r>
              <w:rPr>
                <w:rFonts w:hint="eastAsia" w:ascii="宋体" w:hAnsi="宋体" w:cs="宋体"/>
                <w:color w:val="000000"/>
                <w:kern w:val="0"/>
                <w:szCs w:val="21"/>
                <w:lang w:bidi="ar"/>
              </w:rPr>
              <w:t>5.2城乡居民养老保险待遇申领</w:t>
            </w:r>
          </w:p>
        </w:tc>
        <w:tc>
          <w:tcPr>
            <w:tcW w:w="890" w:type="dxa"/>
            <w:noWrap w:val="0"/>
            <w:vAlign w:val="center"/>
          </w:tcPr>
          <w:p>
            <w:pPr>
              <w:widowControl/>
              <w:spacing w:line="240" w:lineRule="exact"/>
              <w:rPr>
                <w:rFonts w:hint="eastAsia" w:ascii="宋体" w:hAnsi="宋体" w:cs="宋体"/>
                <w:color w:val="000000"/>
                <w:szCs w:val="21"/>
              </w:rPr>
            </w:pPr>
          </w:p>
        </w:tc>
        <w:tc>
          <w:tcPr>
            <w:tcW w:w="1266"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1.事项名称             2.事项简述             3.办理材料             4.办理方式             5.办理时限             6.结果送达             7.收费依据及标准        8.办事时间             9.办理机构及地点        10.咨询查询途径       11.监督投诉渠道</w:t>
            </w:r>
          </w:p>
        </w:tc>
        <w:tc>
          <w:tcPr>
            <w:tcW w:w="3144"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1.《中华人民共和国政府信息公开条例》（中华人民共和国国务院令第711号）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3.《中华人民共和国劳动保险条例》（1951年2月26，《中华人民共和国劳动保险条例》发布，自1951年02月26日起施行法律法规；1953年1月2日，《中华人民共和国劳动保险条例》经中央人民政府政务院修正）</w:t>
            </w:r>
          </w:p>
        </w:tc>
        <w:tc>
          <w:tcPr>
            <w:tcW w:w="883"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公开事项信息形成或变更之日起20个工作日内公开</w:t>
            </w:r>
          </w:p>
        </w:tc>
        <w:tc>
          <w:tcPr>
            <w:tcW w:w="574" w:type="dxa"/>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人力资源和社会保障事务所</w:t>
            </w:r>
          </w:p>
        </w:tc>
        <w:tc>
          <w:tcPr>
            <w:tcW w:w="3510" w:type="dxa"/>
            <w:noWrap w:val="0"/>
            <w:vAlign w:val="center"/>
          </w:tcPr>
          <w:p>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□两微一端    □发布会/听证会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w:t>
            </w:r>
          </w:p>
          <w:p>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□其他：</w:t>
            </w:r>
            <w:r>
              <w:rPr>
                <w:rFonts w:hint="eastAsia" w:ascii="宋体" w:hAnsi="宋体" w:cs="宋体"/>
                <w:color w:val="000000"/>
                <w:kern w:val="0"/>
                <w:szCs w:val="21"/>
                <w:u w:val="single"/>
                <w:lang w:bidi="ar"/>
              </w:rPr>
              <w:t>基层公共服务平台</w:t>
            </w:r>
          </w:p>
        </w:tc>
        <w:tc>
          <w:tcPr>
            <w:tcW w:w="470" w:type="dxa"/>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88" w:type="dxa"/>
            <w:noWrap w:val="0"/>
            <w:vAlign w:val="center"/>
          </w:tcPr>
          <w:p>
            <w:pPr>
              <w:widowControl/>
              <w:spacing w:line="240" w:lineRule="exact"/>
              <w:jc w:val="center"/>
              <w:rPr>
                <w:rFonts w:hint="eastAsia" w:ascii="宋体" w:hAnsi="宋体" w:cs="宋体"/>
                <w:color w:val="000000"/>
                <w:szCs w:val="21"/>
              </w:rPr>
            </w:pPr>
          </w:p>
        </w:tc>
        <w:tc>
          <w:tcPr>
            <w:tcW w:w="398" w:type="dxa"/>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343" w:type="dxa"/>
            <w:noWrap w:val="0"/>
            <w:vAlign w:val="center"/>
          </w:tcPr>
          <w:p>
            <w:pPr>
              <w:widowControl/>
              <w:spacing w:line="240" w:lineRule="exact"/>
              <w:jc w:val="center"/>
              <w:rPr>
                <w:rFonts w:hint="eastAsia" w:ascii="宋体" w:hAnsi="宋体" w:cs="宋体"/>
                <w:color w:val="000000"/>
                <w:szCs w:val="21"/>
              </w:rPr>
            </w:pPr>
          </w:p>
        </w:tc>
        <w:tc>
          <w:tcPr>
            <w:tcW w:w="307" w:type="dxa"/>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47" w:type="dxa"/>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jc w:val="center"/>
        </w:trPr>
        <w:tc>
          <w:tcPr>
            <w:tcW w:w="340" w:type="dxa"/>
            <w:noWrap w:val="0"/>
            <w:vAlign w:val="center"/>
          </w:tcPr>
          <w:p>
            <w:pPr>
              <w:widowControl/>
              <w:spacing w:line="24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11</w:t>
            </w:r>
          </w:p>
        </w:tc>
        <w:tc>
          <w:tcPr>
            <w:tcW w:w="676" w:type="dxa"/>
            <w:vMerge w:val="continue"/>
            <w:noWrap w:val="0"/>
            <w:vAlign w:val="center"/>
          </w:tcPr>
          <w:p>
            <w:pPr>
              <w:widowControl/>
              <w:spacing w:line="240" w:lineRule="exact"/>
              <w:textAlignment w:val="center"/>
              <w:rPr>
                <w:rFonts w:hint="eastAsia" w:ascii="宋体" w:hAnsi="宋体" w:cs="宋体"/>
                <w:color w:val="000000"/>
                <w:szCs w:val="21"/>
              </w:rPr>
            </w:pPr>
          </w:p>
        </w:tc>
        <w:tc>
          <w:tcPr>
            <w:tcW w:w="839" w:type="dxa"/>
            <w:vMerge w:val="restart"/>
            <w:noWrap w:val="0"/>
            <w:vAlign w:val="center"/>
          </w:tcPr>
          <w:p>
            <w:pPr>
              <w:widowControl/>
              <w:spacing w:line="240" w:lineRule="exact"/>
              <w:textAlignment w:val="center"/>
              <w:rPr>
                <w:rFonts w:hint="eastAsia" w:ascii="宋体" w:hAnsi="宋体" w:cs="宋体"/>
                <w:color w:val="000000"/>
                <w:szCs w:val="21"/>
              </w:rPr>
            </w:pPr>
            <w:r>
              <w:rPr>
                <w:rFonts w:hint="eastAsia" w:ascii="宋体" w:hAnsi="宋体" w:cs="宋体"/>
                <w:color w:val="000000"/>
                <w:kern w:val="0"/>
                <w:szCs w:val="21"/>
                <w:lang w:bidi="ar"/>
              </w:rPr>
              <w:t>5.3暂停养老保险待遇申请</w:t>
            </w:r>
          </w:p>
        </w:tc>
        <w:tc>
          <w:tcPr>
            <w:tcW w:w="890" w:type="dxa"/>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5.3.1城乡居民基本养老保险暂停养老保险待遇申请</w:t>
            </w:r>
          </w:p>
        </w:tc>
        <w:tc>
          <w:tcPr>
            <w:tcW w:w="1266" w:type="dxa"/>
            <w:vMerge w:val="restart"/>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1.事项名称             2.事项简述             3.办理材料             4.办理方式             5.办理时限             6.结果送达             7.收费依据及标准        8.办事时间             9.办理机构及地点        10.咨询查询途径      11.监督投诉渠道</w:t>
            </w:r>
          </w:p>
        </w:tc>
        <w:tc>
          <w:tcPr>
            <w:tcW w:w="3144" w:type="dxa"/>
            <w:vMerge w:val="restart"/>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1.《中华人民共和国政府信息公开条例》（中华人民共和国国务院令第711号）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3.《中华人民共和国劳动保险条例》（1951年2月26，《中华人民共和国劳动保险条例》发布，自1951年02月26日起施行法律法规；1953年1月2日，《中华人民共和国劳动保险条例》经中央人民政府政务院修正）</w:t>
            </w:r>
          </w:p>
        </w:tc>
        <w:tc>
          <w:tcPr>
            <w:tcW w:w="883" w:type="dxa"/>
            <w:vMerge w:val="restart"/>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公开事项信息形成或变更之日起20个工作日内公开</w:t>
            </w:r>
          </w:p>
        </w:tc>
        <w:tc>
          <w:tcPr>
            <w:tcW w:w="574" w:type="dxa"/>
            <w:vMerge w:val="restart"/>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人力资源和社会保障事务所</w:t>
            </w:r>
          </w:p>
        </w:tc>
        <w:tc>
          <w:tcPr>
            <w:tcW w:w="3510" w:type="dxa"/>
            <w:vMerge w:val="restart"/>
            <w:noWrap w:val="0"/>
            <w:vAlign w:val="center"/>
          </w:tcPr>
          <w:p>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□两微一端    □发布会/听证会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w:t>
            </w:r>
          </w:p>
          <w:p>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□其他：</w:t>
            </w:r>
            <w:r>
              <w:rPr>
                <w:rFonts w:hint="eastAsia" w:ascii="宋体" w:hAnsi="宋体" w:cs="宋体"/>
                <w:color w:val="000000"/>
                <w:kern w:val="0"/>
                <w:szCs w:val="21"/>
                <w:u w:val="single"/>
                <w:lang w:bidi="ar"/>
              </w:rPr>
              <w:t>基层公共服务平台</w:t>
            </w:r>
          </w:p>
        </w:tc>
        <w:tc>
          <w:tcPr>
            <w:tcW w:w="470" w:type="dxa"/>
            <w:vMerge w:val="restart"/>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88" w:type="dxa"/>
            <w:vMerge w:val="restart"/>
            <w:noWrap w:val="0"/>
            <w:vAlign w:val="center"/>
          </w:tcPr>
          <w:p>
            <w:pPr>
              <w:widowControl/>
              <w:spacing w:line="240" w:lineRule="exact"/>
              <w:jc w:val="center"/>
              <w:rPr>
                <w:rFonts w:hint="eastAsia" w:ascii="宋体" w:hAnsi="宋体" w:cs="宋体"/>
                <w:color w:val="000000"/>
                <w:szCs w:val="21"/>
              </w:rPr>
            </w:pPr>
          </w:p>
        </w:tc>
        <w:tc>
          <w:tcPr>
            <w:tcW w:w="398" w:type="dxa"/>
            <w:vMerge w:val="restart"/>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343" w:type="dxa"/>
            <w:vMerge w:val="restart"/>
            <w:noWrap w:val="0"/>
            <w:vAlign w:val="center"/>
          </w:tcPr>
          <w:p>
            <w:pPr>
              <w:widowControl/>
              <w:spacing w:line="240" w:lineRule="exact"/>
              <w:jc w:val="center"/>
              <w:rPr>
                <w:rFonts w:hint="eastAsia" w:ascii="宋体" w:hAnsi="宋体" w:cs="宋体"/>
                <w:color w:val="000000"/>
                <w:szCs w:val="21"/>
              </w:rPr>
            </w:pPr>
          </w:p>
        </w:tc>
        <w:tc>
          <w:tcPr>
            <w:tcW w:w="307" w:type="dxa"/>
            <w:vMerge w:val="restart"/>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47" w:type="dxa"/>
            <w:vMerge w:val="restart"/>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jc w:val="center"/>
        </w:trPr>
        <w:tc>
          <w:tcPr>
            <w:tcW w:w="340" w:type="dxa"/>
            <w:noWrap w:val="0"/>
            <w:vAlign w:val="center"/>
          </w:tcPr>
          <w:p>
            <w:pPr>
              <w:widowControl/>
              <w:spacing w:line="24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12</w:t>
            </w:r>
          </w:p>
        </w:tc>
        <w:tc>
          <w:tcPr>
            <w:tcW w:w="676" w:type="dxa"/>
            <w:vMerge w:val="continue"/>
            <w:noWrap w:val="0"/>
            <w:vAlign w:val="center"/>
          </w:tcPr>
          <w:p>
            <w:pPr>
              <w:widowControl/>
              <w:spacing w:line="240" w:lineRule="exact"/>
              <w:rPr>
                <w:rFonts w:hint="eastAsia" w:ascii="宋体" w:hAnsi="宋体" w:cs="宋体"/>
                <w:color w:val="000000"/>
                <w:szCs w:val="21"/>
              </w:rPr>
            </w:pPr>
          </w:p>
        </w:tc>
        <w:tc>
          <w:tcPr>
            <w:tcW w:w="839" w:type="dxa"/>
            <w:vMerge w:val="continue"/>
            <w:noWrap w:val="0"/>
            <w:vAlign w:val="center"/>
          </w:tcPr>
          <w:p>
            <w:pPr>
              <w:widowControl/>
              <w:spacing w:line="240" w:lineRule="exact"/>
              <w:rPr>
                <w:rFonts w:hint="eastAsia" w:ascii="宋体" w:hAnsi="宋体" w:cs="宋体"/>
                <w:color w:val="000000"/>
                <w:szCs w:val="21"/>
              </w:rPr>
            </w:pPr>
          </w:p>
        </w:tc>
        <w:tc>
          <w:tcPr>
            <w:tcW w:w="890" w:type="dxa"/>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5.3.2企业职工基本养老保险暂停养老保险待遇申请</w:t>
            </w:r>
          </w:p>
        </w:tc>
        <w:tc>
          <w:tcPr>
            <w:tcW w:w="1266" w:type="dxa"/>
            <w:vMerge w:val="continue"/>
            <w:noWrap w:val="0"/>
            <w:vAlign w:val="center"/>
          </w:tcPr>
          <w:p>
            <w:pPr>
              <w:widowControl/>
              <w:spacing w:line="240" w:lineRule="exact"/>
              <w:rPr>
                <w:rFonts w:hint="eastAsia" w:ascii="宋体" w:hAnsi="宋体" w:cs="宋体"/>
                <w:color w:val="000000"/>
                <w:szCs w:val="21"/>
              </w:rPr>
            </w:pPr>
          </w:p>
        </w:tc>
        <w:tc>
          <w:tcPr>
            <w:tcW w:w="3144" w:type="dxa"/>
            <w:vMerge w:val="continue"/>
            <w:noWrap w:val="0"/>
            <w:vAlign w:val="center"/>
          </w:tcPr>
          <w:p>
            <w:pPr>
              <w:widowControl/>
              <w:spacing w:line="240" w:lineRule="exact"/>
              <w:rPr>
                <w:rFonts w:hint="eastAsia" w:ascii="宋体" w:hAnsi="宋体" w:cs="宋体"/>
                <w:color w:val="000000"/>
                <w:szCs w:val="21"/>
              </w:rPr>
            </w:pPr>
          </w:p>
        </w:tc>
        <w:tc>
          <w:tcPr>
            <w:tcW w:w="883" w:type="dxa"/>
            <w:vMerge w:val="continue"/>
            <w:noWrap w:val="0"/>
            <w:vAlign w:val="center"/>
          </w:tcPr>
          <w:p>
            <w:pPr>
              <w:widowControl/>
              <w:spacing w:line="240" w:lineRule="exact"/>
              <w:rPr>
                <w:rFonts w:hint="eastAsia" w:ascii="宋体" w:hAnsi="宋体" w:cs="宋体"/>
                <w:color w:val="000000"/>
                <w:szCs w:val="21"/>
              </w:rPr>
            </w:pPr>
          </w:p>
        </w:tc>
        <w:tc>
          <w:tcPr>
            <w:tcW w:w="574" w:type="dxa"/>
            <w:vMerge w:val="continue"/>
            <w:noWrap w:val="0"/>
            <w:vAlign w:val="center"/>
          </w:tcPr>
          <w:p>
            <w:pPr>
              <w:widowControl/>
              <w:spacing w:line="240" w:lineRule="exact"/>
              <w:rPr>
                <w:rFonts w:hint="eastAsia" w:ascii="宋体" w:hAnsi="宋体" w:cs="宋体"/>
                <w:color w:val="000000"/>
                <w:szCs w:val="21"/>
              </w:rPr>
            </w:pPr>
          </w:p>
        </w:tc>
        <w:tc>
          <w:tcPr>
            <w:tcW w:w="3510" w:type="dxa"/>
            <w:vMerge w:val="continue"/>
            <w:noWrap w:val="0"/>
            <w:vAlign w:val="center"/>
          </w:tcPr>
          <w:p>
            <w:pPr>
              <w:widowControl/>
              <w:spacing w:line="240" w:lineRule="exact"/>
              <w:jc w:val="left"/>
              <w:rPr>
                <w:rFonts w:hint="eastAsia" w:ascii="宋体" w:hAnsi="宋体" w:cs="宋体"/>
                <w:color w:val="000000"/>
                <w:szCs w:val="21"/>
              </w:rPr>
            </w:pPr>
          </w:p>
        </w:tc>
        <w:tc>
          <w:tcPr>
            <w:tcW w:w="470" w:type="dxa"/>
            <w:vMerge w:val="continue"/>
            <w:noWrap w:val="0"/>
            <w:vAlign w:val="center"/>
          </w:tcPr>
          <w:p>
            <w:pPr>
              <w:widowControl/>
              <w:spacing w:line="240" w:lineRule="exact"/>
              <w:jc w:val="center"/>
              <w:rPr>
                <w:rFonts w:hint="eastAsia" w:ascii="宋体" w:hAnsi="宋体" w:cs="宋体"/>
                <w:color w:val="000000"/>
                <w:szCs w:val="21"/>
              </w:rPr>
            </w:pPr>
          </w:p>
        </w:tc>
        <w:tc>
          <w:tcPr>
            <w:tcW w:w="488" w:type="dxa"/>
            <w:vMerge w:val="continue"/>
            <w:noWrap w:val="0"/>
            <w:vAlign w:val="center"/>
          </w:tcPr>
          <w:p>
            <w:pPr>
              <w:widowControl/>
              <w:spacing w:line="240" w:lineRule="exact"/>
              <w:jc w:val="center"/>
              <w:rPr>
                <w:rFonts w:hint="eastAsia" w:ascii="宋体" w:hAnsi="宋体" w:cs="宋体"/>
                <w:color w:val="000000"/>
                <w:szCs w:val="21"/>
              </w:rPr>
            </w:pPr>
          </w:p>
        </w:tc>
        <w:tc>
          <w:tcPr>
            <w:tcW w:w="398" w:type="dxa"/>
            <w:vMerge w:val="continue"/>
            <w:noWrap w:val="0"/>
            <w:vAlign w:val="center"/>
          </w:tcPr>
          <w:p>
            <w:pPr>
              <w:widowControl/>
              <w:spacing w:line="240" w:lineRule="exact"/>
              <w:jc w:val="center"/>
              <w:rPr>
                <w:rFonts w:hint="eastAsia" w:ascii="宋体" w:hAnsi="宋体" w:cs="宋体"/>
                <w:color w:val="000000"/>
                <w:szCs w:val="21"/>
              </w:rPr>
            </w:pPr>
          </w:p>
        </w:tc>
        <w:tc>
          <w:tcPr>
            <w:tcW w:w="343" w:type="dxa"/>
            <w:vMerge w:val="continue"/>
            <w:noWrap w:val="0"/>
            <w:vAlign w:val="center"/>
          </w:tcPr>
          <w:p>
            <w:pPr>
              <w:widowControl/>
              <w:spacing w:line="240" w:lineRule="exact"/>
              <w:jc w:val="center"/>
              <w:rPr>
                <w:rFonts w:hint="eastAsia" w:ascii="宋体" w:hAnsi="宋体" w:cs="宋体"/>
                <w:color w:val="000000"/>
                <w:szCs w:val="21"/>
              </w:rPr>
            </w:pPr>
          </w:p>
        </w:tc>
        <w:tc>
          <w:tcPr>
            <w:tcW w:w="307" w:type="dxa"/>
            <w:vMerge w:val="continue"/>
            <w:noWrap w:val="0"/>
            <w:vAlign w:val="center"/>
          </w:tcPr>
          <w:p>
            <w:pPr>
              <w:widowControl/>
              <w:spacing w:line="240" w:lineRule="exact"/>
              <w:jc w:val="center"/>
              <w:rPr>
                <w:rFonts w:hint="eastAsia" w:ascii="宋体" w:hAnsi="宋体" w:cs="宋体"/>
                <w:color w:val="000000"/>
                <w:szCs w:val="21"/>
              </w:rPr>
            </w:pPr>
          </w:p>
        </w:tc>
        <w:tc>
          <w:tcPr>
            <w:tcW w:w="447" w:type="dxa"/>
            <w:vMerge w:val="continue"/>
            <w:noWrap w:val="0"/>
            <w:vAlign w:val="center"/>
          </w:tcPr>
          <w:p>
            <w:pPr>
              <w:widowControl/>
              <w:spacing w:line="240" w:lineRule="exact"/>
              <w:jc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jc w:val="center"/>
        </w:trPr>
        <w:tc>
          <w:tcPr>
            <w:tcW w:w="340" w:type="dxa"/>
            <w:noWrap w:val="0"/>
            <w:vAlign w:val="center"/>
          </w:tcPr>
          <w:p>
            <w:pPr>
              <w:widowControl/>
              <w:spacing w:line="24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13</w:t>
            </w:r>
          </w:p>
        </w:tc>
        <w:tc>
          <w:tcPr>
            <w:tcW w:w="676" w:type="dxa"/>
            <w:vMerge w:val="continue"/>
            <w:noWrap w:val="0"/>
            <w:vAlign w:val="center"/>
          </w:tcPr>
          <w:p>
            <w:pPr>
              <w:widowControl/>
              <w:spacing w:line="240" w:lineRule="exact"/>
              <w:rPr>
                <w:rFonts w:hint="eastAsia" w:ascii="宋体" w:hAnsi="宋体" w:cs="宋体"/>
                <w:color w:val="000000"/>
                <w:szCs w:val="21"/>
              </w:rPr>
            </w:pPr>
          </w:p>
        </w:tc>
        <w:tc>
          <w:tcPr>
            <w:tcW w:w="839" w:type="dxa"/>
            <w:vMerge w:val="continue"/>
            <w:noWrap w:val="0"/>
            <w:vAlign w:val="center"/>
          </w:tcPr>
          <w:p>
            <w:pPr>
              <w:widowControl/>
              <w:spacing w:line="240" w:lineRule="exact"/>
              <w:rPr>
                <w:rFonts w:hint="eastAsia" w:ascii="宋体" w:hAnsi="宋体" w:cs="宋体"/>
                <w:color w:val="000000"/>
                <w:szCs w:val="21"/>
              </w:rPr>
            </w:pPr>
          </w:p>
        </w:tc>
        <w:tc>
          <w:tcPr>
            <w:tcW w:w="890" w:type="dxa"/>
            <w:noWrap w:val="0"/>
            <w:vAlign w:val="center"/>
          </w:tcPr>
          <w:p>
            <w:pPr>
              <w:widowControl/>
              <w:spacing w:line="3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5.3.3机关事业单位养老保险暂停养老保险待遇申请</w:t>
            </w:r>
          </w:p>
        </w:tc>
        <w:tc>
          <w:tcPr>
            <w:tcW w:w="1266" w:type="dxa"/>
            <w:vMerge w:val="continue"/>
            <w:noWrap w:val="0"/>
            <w:vAlign w:val="center"/>
          </w:tcPr>
          <w:p>
            <w:pPr>
              <w:widowControl/>
              <w:spacing w:line="300" w:lineRule="exact"/>
              <w:rPr>
                <w:rFonts w:hint="eastAsia" w:ascii="宋体" w:hAnsi="宋体" w:cs="宋体"/>
                <w:color w:val="000000"/>
                <w:szCs w:val="21"/>
              </w:rPr>
            </w:pPr>
          </w:p>
        </w:tc>
        <w:tc>
          <w:tcPr>
            <w:tcW w:w="3144" w:type="dxa"/>
            <w:vMerge w:val="continue"/>
            <w:noWrap w:val="0"/>
            <w:vAlign w:val="center"/>
          </w:tcPr>
          <w:p>
            <w:pPr>
              <w:widowControl/>
              <w:spacing w:line="300" w:lineRule="exact"/>
              <w:rPr>
                <w:rFonts w:hint="eastAsia" w:ascii="宋体" w:hAnsi="宋体" w:cs="宋体"/>
                <w:color w:val="000000"/>
                <w:szCs w:val="21"/>
              </w:rPr>
            </w:pPr>
          </w:p>
        </w:tc>
        <w:tc>
          <w:tcPr>
            <w:tcW w:w="883" w:type="dxa"/>
            <w:vMerge w:val="continue"/>
            <w:noWrap w:val="0"/>
            <w:vAlign w:val="center"/>
          </w:tcPr>
          <w:p>
            <w:pPr>
              <w:widowControl/>
              <w:spacing w:line="300" w:lineRule="exact"/>
              <w:rPr>
                <w:rFonts w:hint="eastAsia" w:ascii="宋体" w:hAnsi="宋体" w:cs="宋体"/>
                <w:color w:val="000000"/>
                <w:szCs w:val="21"/>
              </w:rPr>
            </w:pPr>
          </w:p>
        </w:tc>
        <w:tc>
          <w:tcPr>
            <w:tcW w:w="574" w:type="dxa"/>
            <w:vMerge w:val="continue"/>
            <w:noWrap w:val="0"/>
            <w:vAlign w:val="center"/>
          </w:tcPr>
          <w:p>
            <w:pPr>
              <w:widowControl/>
              <w:spacing w:line="300" w:lineRule="exact"/>
              <w:rPr>
                <w:rFonts w:hint="eastAsia" w:ascii="宋体" w:hAnsi="宋体" w:cs="宋体"/>
                <w:color w:val="000000"/>
                <w:szCs w:val="21"/>
              </w:rPr>
            </w:pPr>
          </w:p>
        </w:tc>
        <w:tc>
          <w:tcPr>
            <w:tcW w:w="3510" w:type="dxa"/>
            <w:vMerge w:val="continue"/>
            <w:noWrap w:val="0"/>
            <w:vAlign w:val="center"/>
          </w:tcPr>
          <w:p>
            <w:pPr>
              <w:widowControl/>
              <w:spacing w:line="300" w:lineRule="exact"/>
              <w:jc w:val="left"/>
              <w:rPr>
                <w:rFonts w:hint="eastAsia" w:ascii="宋体" w:hAnsi="宋体" w:cs="宋体"/>
                <w:color w:val="000000"/>
                <w:szCs w:val="21"/>
              </w:rPr>
            </w:pPr>
          </w:p>
        </w:tc>
        <w:tc>
          <w:tcPr>
            <w:tcW w:w="470" w:type="dxa"/>
            <w:vMerge w:val="continue"/>
            <w:noWrap w:val="0"/>
            <w:vAlign w:val="center"/>
          </w:tcPr>
          <w:p>
            <w:pPr>
              <w:widowControl/>
              <w:spacing w:line="240" w:lineRule="exact"/>
              <w:jc w:val="center"/>
              <w:rPr>
                <w:rFonts w:hint="eastAsia" w:ascii="宋体" w:hAnsi="宋体" w:cs="宋体"/>
                <w:color w:val="000000"/>
                <w:szCs w:val="21"/>
              </w:rPr>
            </w:pPr>
          </w:p>
        </w:tc>
        <w:tc>
          <w:tcPr>
            <w:tcW w:w="488" w:type="dxa"/>
            <w:vMerge w:val="continue"/>
            <w:noWrap w:val="0"/>
            <w:vAlign w:val="center"/>
          </w:tcPr>
          <w:p>
            <w:pPr>
              <w:widowControl/>
              <w:spacing w:line="240" w:lineRule="exact"/>
              <w:jc w:val="center"/>
              <w:rPr>
                <w:rFonts w:hint="eastAsia" w:ascii="宋体" w:hAnsi="宋体" w:cs="宋体"/>
                <w:color w:val="000000"/>
                <w:szCs w:val="21"/>
              </w:rPr>
            </w:pPr>
          </w:p>
        </w:tc>
        <w:tc>
          <w:tcPr>
            <w:tcW w:w="398" w:type="dxa"/>
            <w:vMerge w:val="continue"/>
            <w:noWrap w:val="0"/>
            <w:vAlign w:val="center"/>
          </w:tcPr>
          <w:p>
            <w:pPr>
              <w:widowControl/>
              <w:spacing w:line="240" w:lineRule="exact"/>
              <w:jc w:val="center"/>
              <w:rPr>
                <w:rFonts w:hint="eastAsia" w:ascii="宋体" w:hAnsi="宋体" w:cs="宋体"/>
                <w:color w:val="000000"/>
                <w:szCs w:val="21"/>
              </w:rPr>
            </w:pPr>
          </w:p>
        </w:tc>
        <w:tc>
          <w:tcPr>
            <w:tcW w:w="343" w:type="dxa"/>
            <w:vMerge w:val="continue"/>
            <w:noWrap w:val="0"/>
            <w:vAlign w:val="center"/>
          </w:tcPr>
          <w:p>
            <w:pPr>
              <w:widowControl/>
              <w:spacing w:line="240" w:lineRule="exact"/>
              <w:jc w:val="center"/>
              <w:rPr>
                <w:rFonts w:hint="eastAsia" w:ascii="宋体" w:hAnsi="宋体" w:cs="宋体"/>
                <w:color w:val="000000"/>
                <w:szCs w:val="21"/>
              </w:rPr>
            </w:pPr>
          </w:p>
        </w:tc>
        <w:tc>
          <w:tcPr>
            <w:tcW w:w="307" w:type="dxa"/>
            <w:vMerge w:val="continue"/>
            <w:noWrap w:val="0"/>
            <w:vAlign w:val="center"/>
          </w:tcPr>
          <w:p>
            <w:pPr>
              <w:widowControl/>
              <w:spacing w:line="240" w:lineRule="exact"/>
              <w:jc w:val="center"/>
              <w:rPr>
                <w:rFonts w:hint="eastAsia" w:ascii="宋体" w:hAnsi="宋体" w:cs="宋体"/>
                <w:color w:val="000000"/>
                <w:szCs w:val="21"/>
              </w:rPr>
            </w:pPr>
          </w:p>
        </w:tc>
        <w:tc>
          <w:tcPr>
            <w:tcW w:w="447" w:type="dxa"/>
            <w:vMerge w:val="continue"/>
            <w:noWrap w:val="0"/>
            <w:vAlign w:val="center"/>
          </w:tcPr>
          <w:p>
            <w:pPr>
              <w:widowControl/>
              <w:spacing w:line="240" w:lineRule="exact"/>
              <w:jc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jc w:val="center"/>
        </w:trPr>
        <w:tc>
          <w:tcPr>
            <w:tcW w:w="340" w:type="dxa"/>
            <w:noWrap w:val="0"/>
            <w:vAlign w:val="center"/>
          </w:tcPr>
          <w:p>
            <w:pPr>
              <w:widowControl/>
              <w:spacing w:line="24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14</w:t>
            </w:r>
          </w:p>
        </w:tc>
        <w:tc>
          <w:tcPr>
            <w:tcW w:w="676" w:type="dxa"/>
            <w:vMerge w:val="continue"/>
            <w:noWrap w:val="0"/>
            <w:vAlign w:val="center"/>
          </w:tcPr>
          <w:p>
            <w:pPr>
              <w:widowControl/>
              <w:spacing w:line="240" w:lineRule="exact"/>
              <w:rPr>
                <w:rFonts w:hint="eastAsia" w:ascii="宋体" w:hAnsi="宋体" w:cs="宋体"/>
                <w:color w:val="000000"/>
                <w:szCs w:val="21"/>
              </w:rPr>
            </w:pPr>
          </w:p>
        </w:tc>
        <w:tc>
          <w:tcPr>
            <w:tcW w:w="839" w:type="dxa"/>
            <w:vMerge w:val="restart"/>
            <w:noWrap w:val="0"/>
            <w:vAlign w:val="center"/>
          </w:tcPr>
          <w:p>
            <w:pPr>
              <w:widowControl/>
              <w:spacing w:line="240" w:lineRule="exact"/>
              <w:textAlignment w:val="center"/>
              <w:rPr>
                <w:rFonts w:hint="eastAsia" w:ascii="宋体" w:hAnsi="宋体" w:cs="宋体"/>
                <w:color w:val="000000"/>
                <w:szCs w:val="21"/>
              </w:rPr>
            </w:pPr>
            <w:r>
              <w:rPr>
                <w:rFonts w:hint="eastAsia" w:ascii="宋体" w:hAnsi="宋体" w:cs="宋体"/>
                <w:color w:val="000000"/>
                <w:kern w:val="0"/>
                <w:szCs w:val="21"/>
                <w:lang w:bidi="ar"/>
              </w:rPr>
              <w:t>5.4恢复养老保险待遇申请</w:t>
            </w:r>
          </w:p>
        </w:tc>
        <w:tc>
          <w:tcPr>
            <w:tcW w:w="890" w:type="dxa"/>
            <w:noWrap w:val="0"/>
            <w:vAlign w:val="center"/>
          </w:tcPr>
          <w:p>
            <w:pPr>
              <w:widowControl/>
              <w:spacing w:line="3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5.4.1城乡居民基本养老保险恢复养老保险待遇申请</w:t>
            </w:r>
          </w:p>
        </w:tc>
        <w:tc>
          <w:tcPr>
            <w:tcW w:w="1266" w:type="dxa"/>
            <w:vMerge w:val="restart"/>
            <w:noWrap w:val="0"/>
            <w:vAlign w:val="center"/>
          </w:tcPr>
          <w:p>
            <w:pPr>
              <w:widowControl/>
              <w:spacing w:line="3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1.事项名称             2.事项简述             3.办理材料             4.办理方式             5.办理时限             6.结果送达             7.收费依据及标准        8.办事时间             9.办理机构及地点        10.咨询查询途径       11.监督投诉渠道</w:t>
            </w:r>
          </w:p>
        </w:tc>
        <w:tc>
          <w:tcPr>
            <w:tcW w:w="3144" w:type="dxa"/>
            <w:vMerge w:val="restart"/>
            <w:noWrap w:val="0"/>
            <w:vAlign w:val="center"/>
          </w:tcPr>
          <w:p>
            <w:pPr>
              <w:widowControl/>
              <w:spacing w:line="3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1.《中华人民共和国政府信息公开条例》（中华人民共和国国务院令第711号）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3.《中华人民共和国劳动保险条例》（1951年2月26，《中华人民共和国劳动保险条例》发布，自1951年02月26日起施行法律法规；1953年1月2日，《中华人民共和国劳动保险条例》经中央人民政府政务院修正）</w:t>
            </w:r>
          </w:p>
        </w:tc>
        <w:tc>
          <w:tcPr>
            <w:tcW w:w="883" w:type="dxa"/>
            <w:vMerge w:val="restart"/>
            <w:noWrap w:val="0"/>
            <w:vAlign w:val="center"/>
          </w:tcPr>
          <w:p>
            <w:pPr>
              <w:widowControl/>
              <w:spacing w:line="3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公开事项信息形成或变更之日起20个工作日内公开</w:t>
            </w:r>
          </w:p>
        </w:tc>
        <w:tc>
          <w:tcPr>
            <w:tcW w:w="574" w:type="dxa"/>
            <w:vMerge w:val="restart"/>
            <w:noWrap w:val="0"/>
            <w:vAlign w:val="center"/>
          </w:tcPr>
          <w:p>
            <w:pPr>
              <w:widowControl/>
              <w:spacing w:line="30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人力资源和社会保障事务所</w:t>
            </w:r>
          </w:p>
        </w:tc>
        <w:tc>
          <w:tcPr>
            <w:tcW w:w="3510" w:type="dxa"/>
            <w:vMerge w:val="restart"/>
            <w:noWrap w:val="0"/>
            <w:vAlign w:val="center"/>
          </w:tcPr>
          <w:p>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□两微一端    □发布会/听证会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w:t>
            </w:r>
          </w:p>
          <w:p>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p>
            <w:pPr>
              <w:widowControl/>
              <w:spacing w:line="3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□其他：</w:t>
            </w:r>
            <w:r>
              <w:rPr>
                <w:rFonts w:hint="eastAsia" w:ascii="宋体" w:hAnsi="宋体" w:cs="宋体"/>
                <w:color w:val="000000"/>
                <w:kern w:val="0"/>
                <w:szCs w:val="21"/>
                <w:u w:val="single"/>
                <w:lang w:bidi="ar"/>
              </w:rPr>
              <w:t>基层公共服务平台</w:t>
            </w:r>
          </w:p>
        </w:tc>
        <w:tc>
          <w:tcPr>
            <w:tcW w:w="470" w:type="dxa"/>
            <w:vMerge w:val="restart"/>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88" w:type="dxa"/>
            <w:vMerge w:val="restart"/>
            <w:noWrap w:val="0"/>
            <w:vAlign w:val="center"/>
          </w:tcPr>
          <w:p>
            <w:pPr>
              <w:widowControl/>
              <w:spacing w:line="240" w:lineRule="exact"/>
              <w:jc w:val="center"/>
              <w:rPr>
                <w:rFonts w:hint="eastAsia" w:ascii="宋体" w:hAnsi="宋体" w:cs="宋体"/>
                <w:color w:val="000000"/>
                <w:szCs w:val="21"/>
              </w:rPr>
            </w:pPr>
          </w:p>
        </w:tc>
        <w:tc>
          <w:tcPr>
            <w:tcW w:w="398" w:type="dxa"/>
            <w:vMerge w:val="restart"/>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343" w:type="dxa"/>
            <w:vMerge w:val="restart"/>
            <w:noWrap w:val="0"/>
            <w:vAlign w:val="center"/>
          </w:tcPr>
          <w:p>
            <w:pPr>
              <w:widowControl/>
              <w:spacing w:line="240" w:lineRule="exact"/>
              <w:jc w:val="center"/>
              <w:rPr>
                <w:rFonts w:hint="eastAsia" w:ascii="宋体" w:hAnsi="宋体" w:cs="宋体"/>
                <w:color w:val="000000"/>
                <w:szCs w:val="21"/>
              </w:rPr>
            </w:pPr>
          </w:p>
        </w:tc>
        <w:tc>
          <w:tcPr>
            <w:tcW w:w="307" w:type="dxa"/>
            <w:vMerge w:val="restart"/>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47" w:type="dxa"/>
            <w:vMerge w:val="restart"/>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jc w:val="center"/>
        </w:trPr>
        <w:tc>
          <w:tcPr>
            <w:tcW w:w="340" w:type="dxa"/>
            <w:noWrap w:val="0"/>
            <w:vAlign w:val="center"/>
          </w:tcPr>
          <w:p>
            <w:pPr>
              <w:widowControl/>
              <w:spacing w:line="24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15</w:t>
            </w:r>
          </w:p>
        </w:tc>
        <w:tc>
          <w:tcPr>
            <w:tcW w:w="676" w:type="dxa"/>
            <w:vMerge w:val="continue"/>
            <w:noWrap w:val="0"/>
            <w:vAlign w:val="center"/>
          </w:tcPr>
          <w:p>
            <w:pPr>
              <w:widowControl/>
              <w:spacing w:line="240" w:lineRule="exact"/>
              <w:rPr>
                <w:rFonts w:hint="eastAsia" w:ascii="宋体" w:hAnsi="宋体" w:cs="宋体"/>
                <w:color w:val="000000"/>
                <w:szCs w:val="21"/>
              </w:rPr>
            </w:pPr>
          </w:p>
        </w:tc>
        <w:tc>
          <w:tcPr>
            <w:tcW w:w="839" w:type="dxa"/>
            <w:vMerge w:val="continue"/>
            <w:noWrap w:val="0"/>
            <w:vAlign w:val="center"/>
          </w:tcPr>
          <w:p>
            <w:pPr>
              <w:widowControl/>
              <w:spacing w:line="240" w:lineRule="exact"/>
              <w:rPr>
                <w:rFonts w:hint="eastAsia" w:ascii="宋体" w:hAnsi="宋体" w:cs="宋体"/>
                <w:color w:val="000000"/>
                <w:szCs w:val="21"/>
              </w:rPr>
            </w:pPr>
          </w:p>
        </w:tc>
        <w:tc>
          <w:tcPr>
            <w:tcW w:w="890" w:type="dxa"/>
            <w:noWrap w:val="0"/>
            <w:vAlign w:val="center"/>
          </w:tcPr>
          <w:p>
            <w:pPr>
              <w:widowControl/>
              <w:spacing w:line="3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5.4.2企业职工基本养老保险恢复养老保险待遇申请</w:t>
            </w:r>
          </w:p>
        </w:tc>
        <w:tc>
          <w:tcPr>
            <w:tcW w:w="1266" w:type="dxa"/>
            <w:vMerge w:val="continue"/>
            <w:noWrap w:val="0"/>
            <w:vAlign w:val="center"/>
          </w:tcPr>
          <w:p>
            <w:pPr>
              <w:widowControl/>
              <w:spacing w:line="300" w:lineRule="exact"/>
              <w:rPr>
                <w:rFonts w:hint="eastAsia" w:ascii="宋体" w:hAnsi="宋体" w:cs="宋体"/>
                <w:color w:val="000000"/>
                <w:szCs w:val="21"/>
              </w:rPr>
            </w:pPr>
          </w:p>
        </w:tc>
        <w:tc>
          <w:tcPr>
            <w:tcW w:w="3144" w:type="dxa"/>
            <w:vMerge w:val="continue"/>
            <w:noWrap w:val="0"/>
            <w:vAlign w:val="center"/>
          </w:tcPr>
          <w:p>
            <w:pPr>
              <w:widowControl/>
              <w:spacing w:line="300" w:lineRule="exact"/>
              <w:rPr>
                <w:rFonts w:hint="eastAsia" w:ascii="宋体" w:hAnsi="宋体" w:cs="宋体"/>
                <w:color w:val="000000"/>
                <w:szCs w:val="21"/>
              </w:rPr>
            </w:pPr>
          </w:p>
        </w:tc>
        <w:tc>
          <w:tcPr>
            <w:tcW w:w="883" w:type="dxa"/>
            <w:vMerge w:val="continue"/>
            <w:noWrap w:val="0"/>
            <w:vAlign w:val="center"/>
          </w:tcPr>
          <w:p>
            <w:pPr>
              <w:widowControl/>
              <w:spacing w:line="300" w:lineRule="exact"/>
              <w:rPr>
                <w:rFonts w:hint="eastAsia" w:ascii="宋体" w:hAnsi="宋体" w:cs="宋体"/>
                <w:color w:val="000000"/>
                <w:szCs w:val="21"/>
              </w:rPr>
            </w:pPr>
          </w:p>
        </w:tc>
        <w:tc>
          <w:tcPr>
            <w:tcW w:w="574" w:type="dxa"/>
            <w:vMerge w:val="continue"/>
            <w:noWrap w:val="0"/>
            <w:vAlign w:val="center"/>
          </w:tcPr>
          <w:p>
            <w:pPr>
              <w:widowControl/>
              <w:spacing w:line="300" w:lineRule="exact"/>
              <w:rPr>
                <w:rFonts w:hint="eastAsia" w:ascii="宋体" w:hAnsi="宋体" w:cs="宋体"/>
                <w:color w:val="000000"/>
                <w:szCs w:val="21"/>
              </w:rPr>
            </w:pPr>
          </w:p>
        </w:tc>
        <w:tc>
          <w:tcPr>
            <w:tcW w:w="3510" w:type="dxa"/>
            <w:vMerge w:val="continue"/>
            <w:noWrap w:val="0"/>
            <w:vAlign w:val="center"/>
          </w:tcPr>
          <w:p>
            <w:pPr>
              <w:widowControl/>
              <w:spacing w:line="300" w:lineRule="exact"/>
              <w:jc w:val="left"/>
              <w:rPr>
                <w:rFonts w:hint="eastAsia" w:ascii="宋体" w:hAnsi="宋体" w:cs="宋体"/>
                <w:color w:val="000000"/>
                <w:szCs w:val="21"/>
              </w:rPr>
            </w:pPr>
          </w:p>
        </w:tc>
        <w:tc>
          <w:tcPr>
            <w:tcW w:w="470" w:type="dxa"/>
            <w:vMerge w:val="continue"/>
            <w:noWrap w:val="0"/>
            <w:vAlign w:val="center"/>
          </w:tcPr>
          <w:p>
            <w:pPr>
              <w:widowControl/>
              <w:spacing w:line="240" w:lineRule="exact"/>
              <w:jc w:val="center"/>
              <w:rPr>
                <w:rFonts w:hint="eastAsia" w:ascii="宋体" w:hAnsi="宋体" w:cs="宋体"/>
                <w:color w:val="000000"/>
                <w:szCs w:val="21"/>
              </w:rPr>
            </w:pPr>
          </w:p>
        </w:tc>
        <w:tc>
          <w:tcPr>
            <w:tcW w:w="488" w:type="dxa"/>
            <w:vMerge w:val="continue"/>
            <w:noWrap w:val="0"/>
            <w:vAlign w:val="center"/>
          </w:tcPr>
          <w:p>
            <w:pPr>
              <w:widowControl/>
              <w:spacing w:line="240" w:lineRule="exact"/>
              <w:jc w:val="center"/>
              <w:rPr>
                <w:rFonts w:hint="eastAsia" w:ascii="宋体" w:hAnsi="宋体" w:cs="宋体"/>
                <w:color w:val="000000"/>
                <w:szCs w:val="21"/>
              </w:rPr>
            </w:pPr>
          </w:p>
        </w:tc>
        <w:tc>
          <w:tcPr>
            <w:tcW w:w="398" w:type="dxa"/>
            <w:vMerge w:val="continue"/>
            <w:noWrap w:val="0"/>
            <w:vAlign w:val="center"/>
          </w:tcPr>
          <w:p>
            <w:pPr>
              <w:widowControl/>
              <w:spacing w:line="240" w:lineRule="exact"/>
              <w:jc w:val="center"/>
              <w:rPr>
                <w:rFonts w:hint="eastAsia" w:ascii="宋体" w:hAnsi="宋体" w:cs="宋体"/>
                <w:color w:val="000000"/>
                <w:szCs w:val="21"/>
              </w:rPr>
            </w:pPr>
          </w:p>
        </w:tc>
        <w:tc>
          <w:tcPr>
            <w:tcW w:w="343" w:type="dxa"/>
            <w:vMerge w:val="continue"/>
            <w:noWrap w:val="0"/>
            <w:vAlign w:val="center"/>
          </w:tcPr>
          <w:p>
            <w:pPr>
              <w:widowControl/>
              <w:spacing w:line="240" w:lineRule="exact"/>
              <w:jc w:val="center"/>
              <w:rPr>
                <w:rFonts w:hint="eastAsia" w:ascii="宋体" w:hAnsi="宋体" w:cs="宋体"/>
                <w:color w:val="000000"/>
                <w:szCs w:val="21"/>
              </w:rPr>
            </w:pPr>
          </w:p>
        </w:tc>
        <w:tc>
          <w:tcPr>
            <w:tcW w:w="307" w:type="dxa"/>
            <w:vMerge w:val="continue"/>
            <w:noWrap w:val="0"/>
            <w:vAlign w:val="center"/>
          </w:tcPr>
          <w:p>
            <w:pPr>
              <w:widowControl/>
              <w:spacing w:line="240" w:lineRule="exact"/>
              <w:jc w:val="center"/>
              <w:rPr>
                <w:rFonts w:hint="eastAsia" w:ascii="宋体" w:hAnsi="宋体" w:cs="宋体"/>
                <w:color w:val="000000"/>
                <w:szCs w:val="21"/>
              </w:rPr>
            </w:pPr>
          </w:p>
        </w:tc>
        <w:tc>
          <w:tcPr>
            <w:tcW w:w="447" w:type="dxa"/>
            <w:vMerge w:val="continue"/>
            <w:noWrap w:val="0"/>
            <w:vAlign w:val="center"/>
          </w:tcPr>
          <w:p>
            <w:pPr>
              <w:widowControl/>
              <w:spacing w:line="240" w:lineRule="exact"/>
              <w:jc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jc w:val="center"/>
        </w:trPr>
        <w:tc>
          <w:tcPr>
            <w:tcW w:w="340" w:type="dxa"/>
            <w:noWrap w:val="0"/>
            <w:vAlign w:val="center"/>
          </w:tcPr>
          <w:p>
            <w:pPr>
              <w:widowControl/>
              <w:spacing w:line="24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16</w:t>
            </w:r>
          </w:p>
        </w:tc>
        <w:tc>
          <w:tcPr>
            <w:tcW w:w="676" w:type="dxa"/>
            <w:vMerge w:val="continue"/>
            <w:noWrap w:val="0"/>
            <w:vAlign w:val="center"/>
          </w:tcPr>
          <w:p>
            <w:pPr>
              <w:widowControl/>
              <w:spacing w:line="240" w:lineRule="exact"/>
              <w:rPr>
                <w:rFonts w:hint="eastAsia" w:ascii="宋体" w:hAnsi="宋体" w:cs="宋体"/>
                <w:color w:val="000000"/>
                <w:szCs w:val="21"/>
              </w:rPr>
            </w:pPr>
          </w:p>
        </w:tc>
        <w:tc>
          <w:tcPr>
            <w:tcW w:w="839" w:type="dxa"/>
            <w:vMerge w:val="continue"/>
            <w:noWrap w:val="0"/>
            <w:vAlign w:val="center"/>
          </w:tcPr>
          <w:p>
            <w:pPr>
              <w:widowControl/>
              <w:spacing w:line="240" w:lineRule="exact"/>
              <w:rPr>
                <w:rFonts w:hint="eastAsia" w:ascii="宋体" w:hAnsi="宋体" w:cs="宋体"/>
                <w:color w:val="000000"/>
                <w:szCs w:val="21"/>
              </w:rPr>
            </w:pPr>
          </w:p>
        </w:tc>
        <w:tc>
          <w:tcPr>
            <w:tcW w:w="890" w:type="dxa"/>
            <w:noWrap w:val="0"/>
            <w:vAlign w:val="center"/>
          </w:tcPr>
          <w:p>
            <w:pPr>
              <w:widowControl/>
              <w:spacing w:line="3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5.4.3机关事业单位养老保险恢复养老保险待遇申请</w:t>
            </w:r>
          </w:p>
        </w:tc>
        <w:tc>
          <w:tcPr>
            <w:tcW w:w="1266" w:type="dxa"/>
            <w:vMerge w:val="continue"/>
            <w:noWrap w:val="0"/>
            <w:vAlign w:val="center"/>
          </w:tcPr>
          <w:p>
            <w:pPr>
              <w:widowControl/>
              <w:spacing w:line="300" w:lineRule="exact"/>
              <w:rPr>
                <w:rFonts w:hint="eastAsia" w:ascii="宋体" w:hAnsi="宋体" w:cs="宋体"/>
                <w:color w:val="000000"/>
                <w:szCs w:val="21"/>
              </w:rPr>
            </w:pPr>
          </w:p>
        </w:tc>
        <w:tc>
          <w:tcPr>
            <w:tcW w:w="3144" w:type="dxa"/>
            <w:vMerge w:val="continue"/>
            <w:noWrap w:val="0"/>
            <w:vAlign w:val="center"/>
          </w:tcPr>
          <w:p>
            <w:pPr>
              <w:widowControl/>
              <w:spacing w:line="300" w:lineRule="exact"/>
              <w:rPr>
                <w:rFonts w:hint="eastAsia" w:ascii="宋体" w:hAnsi="宋体" w:cs="宋体"/>
                <w:color w:val="000000"/>
                <w:szCs w:val="21"/>
              </w:rPr>
            </w:pPr>
          </w:p>
        </w:tc>
        <w:tc>
          <w:tcPr>
            <w:tcW w:w="883" w:type="dxa"/>
            <w:vMerge w:val="continue"/>
            <w:noWrap w:val="0"/>
            <w:vAlign w:val="center"/>
          </w:tcPr>
          <w:p>
            <w:pPr>
              <w:widowControl/>
              <w:spacing w:line="300" w:lineRule="exact"/>
              <w:rPr>
                <w:rFonts w:hint="eastAsia" w:ascii="宋体" w:hAnsi="宋体" w:cs="宋体"/>
                <w:color w:val="000000"/>
                <w:szCs w:val="21"/>
              </w:rPr>
            </w:pPr>
          </w:p>
        </w:tc>
        <w:tc>
          <w:tcPr>
            <w:tcW w:w="574" w:type="dxa"/>
            <w:vMerge w:val="continue"/>
            <w:noWrap w:val="0"/>
            <w:vAlign w:val="center"/>
          </w:tcPr>
          <w:p>
            <w:pPr>
              <w:widowControl/>
              <w:spacing w:line="300" w:lineRule="exact"/>
              <w:rPr>
                <w:rFonts w:hint="eastAsia" w:ascii="宋体" w:hAnsi="宋体" w:cs="宋体"/>
                <w:color w:val="000000"/>
                <w:szCs w:val="21"/>
              </w:rPr>
            </w:pPr>
          </w:p>
        </w:tc>
        <w:tc>
          <w:tcPr>
            <w:tcW w:w="3510" w:type="dxa"/>
            <w:vMerge w:val="continue"/>
            <w:noWrap w:val="0"/>
            <w:vAlign w:val="center"/>
          </w:tcPr>
          <w:p>
            <w:pPr>
              <w:widowControl/>
              <w:spacing w:line="300" w:lineRule="exact"/>
              <w:jc w:val="left"/>
              <w:rPr>
                <w:rFonts w:hint="eastAsia" w:ascii="宋体" w:hAnsi="宋体" w:cs="宋体"/>
                <w:color w:val="000000"/>
                <w:szCs w:val="21"/>
              </w:rPr>
            </w:pPr>
          </w:p>
        </w:tc>
        <w:tc>
          <w:tcPr>
            <w:tcW w:w="470" w:type="dxa"/>
            <w:vMerge w:val="continue"/>
            <w:noWrap w:val="0"/>
            <w:vAlign w:val="center"/>
          </w:tcPr>
          <w:p>
            <w:pPr>
              <w:widowControl/>
              <w:spacing w:line="240" w:lineRule="exact"/>
              <w:jc w:val="center"/>
              <w:rPr>
                <w:rFonts w:hint="eastAsia" w:ascii="宋体" w:hAnsi="宋体" w:cs="宋体"/>
                <w:color w:val="000000"/>
                <w:szCs w:val="21"/>
              </w:rPr>
            </w:pPr>
          </w:p>
        </w:tc>
        <w:tc>
          <w:tcPr>
            <w:tcW w:w="488" w:type="dxa"/>
            <w:vMerge w:val="continue"/>
            <w:noWrap w:val="0"/>
            <w:vAlign w:val="center"/>
          </w:tcPr>
          <w:p>
            <w:pPr>
              <w:widowControl/>
              <w:spacing w:line="240" w:lineRule="exact"/>
              <w:jc w:val="center"/>
              <w:rPr>
                <w:rFonts w:hint="eastAsia" w:ascii="宋体" w:hAnsi="宋体" w:cs="宋体"/>
                <w:color w:val="000000"/>
                <w:szCs w:val="21"/>
              </w:rPr>
            </w:pPr>
          </w:p>
        </w:tc>
        <w:tc>
          <w:tcPr>
            <w:tcW w:w="398" w:type="dxa"/>
            <w:vMerge w:val="continue"/>
            <w:noWrap w:val="0"/>
            <w:vAlign w:val="center"/>
          </w:tcPr>
          <w:p>
            <w:pPr>
              <w:widowControl/>
              <w:spacing w:line="240" w:lineRule="exact"/>
              <w:jc w:val="center"/>
              <w:rPr>
                <w:rFonts w:hint="eastAsia" w:ascii="宋体" w:hAnsi="宋体" w:cs="宋体"/>
                <w:color w:val="000000"/>
                <w:szCs w:val="21"/>
              </w:rPr>
            </w:pPr>
          </w:p>
        </w:tc>
        <w:tc>
          <w:tcPr>
            <w:tcW w:w="343" w:type="dxa"/>
            <w:vMerge w:val="continue"/>
            <w:noWrap w:val="0"/>
            <w:vAlign w:val="center"/>
          </w:tcPr>
          <w:p>
            <w:pPr>
              <w:widowControl/>
              <w:spacing w:line="240" w:lineRule="exact"/>
              <w:jc w:val="center"/>
              <w:rPr>
                <w:rFonts w:hint="eastAsia" w:ascii="宋体" w:hAnsi="宋体" w:cs="宋体"/>
                <w:color w:val="000000"/>
                <w:szCs w:val="21"/>
              </w:rPr>
            </w:pPr>
          </w:p>
        </w:tc>
        <w:tc>
          <w:tcPr>
            <w:tcW w:w="307" w:type="dxa"/>
            <w:vMerge w:val="continue"/>
            <w:noWrap w:val="0"/>
            <w:vAlign w:val="center"/>
          </w:tcPr>
          <w:p>
            <w:pPr>
              <w:widowControl/>
              <w:spacing w:line="240" w:lineRule="exact"/>
              <w:jc w:val="center"/>
              <w:rPr>
                <w:rFonts w:hint="eastAsia" w:ascii="宋体" w:hAnsi="宋体" w:cs="宋体"/>
                <w:color w:val="000000"/>
                <w:szCs w:val="21"/>
              </w:rPr>
            </w:pPr>
          </w:p>
        </w:tc>
        <w:tc>
          <w:tcPr>
            <w:tcW w:w="447" w:type="dxa"/>
            <w:vMerge w:val="continue"/>
            <w:noWrap w:val="0"/>
            <w:vAlign w:val="center"/>
          </w:tcPr>
          <w:p>
            <w:pPr>
              <w:widowControl/>
              <w:spacing w:line="240" w:lineRule="exact"/>
              <w:jc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jc w:val="center"/>
        </w:trPr>
        <w:tc>
          <w:tcPr>
            <w:tcW w:w="340" w:type="dxa"/>
            <w:noWrap w:val="0"/>
            <w:vAlign w:val="center"/>
          </w:tcPr>
          <w:p>
            <w:pPr>
              <w:widowControl/>
              <w:spacing w:line="24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17</w:t>
            </w:r>
          </w:p>
        </w:tc>
        <w:tc>
          <w:tcPr>
            <w:tcW w:w="676" w:type="dxa"/>
            <w:vMerge w:val="continue"/>
            <w:noWrap w:val="0"/>
            <w:vAlign w:val="center"/>
          </w:tcPr>
          <w:p>
            <w:pPr>
              <w:widowControl/>
              <w:spacing w:line="240" w:lineRule="exact"/>
              <w:rPr>
                <w:rFonts w:hint="eastAsia" w:ascii="宋体" w:hAnsi="宋体" w:cs="宋体"/>
                <w:color w:val="000000"/>
                <w:szCs w:val="21"/>
              </w:rPr>
            </w:pPr>
          </w:p>
        </w:tc>
        <w:tc>
          <w:tcPr>
            <w:tcW w:w="839" w:type="dxa"/>
            <w:vMerge w:val="restart"/>
            <w:noWrap w:val="0"/>
            <w:vAlign w:val="center"/>
          </w:tcPr>
          <w:p>
            <w:pPr>
              <w:widowControl/>
              <w:spacing w:line="240" w:lineRule="exact"/>
              <w:textAlignment w:val="center"/>
              <w:rPr>
                <w:rFonts w:hint="eastAsia" w:ascii="宋体" w:hAnsi="宋体" w:cs="宋体"/>
                <w:color w:val="000000"/>
                <w:szCs w:val="21"/>
              </w:rPr>
            </w:pPr>
            <w:r>
              <w:rPr>
                <w:rFonts w:hint="eastAsia" w:ascii="宋体" w:hAnsi="宋体" w:cs="宋体"/>
                <w:color w:val="000000"/>
                <w:kern w:val="0"/>
                <w:szCs w:val="21"/>
                <w:lang w:bidi="ar"/>
              </w:rPr>
              <w:t>5.5个人账户一次性待遇申领</w:t>
            </w:r>
          </w:p>
        </w:tc>
        <w:tc>
          <w:tcPr>
            <w:tcW w:w="890" w:type="dxa"/>
            <w:noWrap w:val="0"/>
            <w:vAlign w:val="center"/>
          </w:tcPr>
          <w:p>
            <w:pPr>
              <w:widowControl/>
              <w:spacing w:line="3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5.5.1企业职工基本养老保险个人账户一次性待遇申领</w:t>
            </w:r>
          </w:p>
        </w:tc>
        <w:tc>
          <w:tcPr>
            <w:tcW w:w="1266" w:type="dxa"/>
            <w:vMerge w:val="restart"/>
            <w:noWrap w:val="0"/>
            <w:vAlign w:val="center"/>
          </w:tcPr>
          <w:p>
            <w:pPr>
              <w:widowControl/>
              <w:spacing w:line="3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1.事项名称             2.事项简述             3.办理材料             4.办理方式             5.办理时限             6.结果送达             7.收费依据及标准        8.办事时间             9.办理机构及地点        10.咨询查询途径       11.监督投诉渠道</w:t>
            </w:r>
          </w:p>
        </w:tc>
        <w:tc>
          <w:tcPr>
            <w:tcW w:w="3144" w:type="dxa"/>
            <w:vMerge w:val="restart"/>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1.《中华人民共和国政府信息公开条例》（中华人民共和国国务院令第711号）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3.《中华人民共和国劳动保险条例》（1951年2月26，《中华人民共和国劳动保险条例》发布，自1951年02月26日起施行法律法规；1953年1月2日，《中华人民共和国劳动保险条例》经中央人民政府政务院修正）</w:t>
            </w:r>
          </w:p>
        </w:tc>
        <w:tc>
          <w:tcPr>
            <w:tcW w:w="883" w:type="dxa"/>
            <w:vMerge w:val="restart"/>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公开事项信息形成或变更之日起20个工作日内公开</w:t>
            </w:r>
          </w:p>
        </w:tc>
        <w:tc>
          <w:tcPr>
            <w:tcW w:w="574" w:type="dxa"/>
            <w:vMerge w:val="restart"/>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人力资源和社会保障事务所</w:t>
            </w:r>
          </w:p>
        </w:tc>
        <w:tc>
          <w:tcPr>
            <w:tcW w:w="3510" w:type="dxa"/>
            <w:vMerge w:val="restart"/>
            <w:noWrap w:val="0"/>
            <w:vAlign w:val="center"/>
          </w:tcPr>
          <w:p>
            <w:pPr>
              <w:widowControl/>
              <w:spacing w:line="24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□两微一端    □发布会/听证会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w:t>
            </w:r>
          </w:p>
          <w:p>
            <w:pPr>
              <w:widowControl/>
              <w:spacing w:line="24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□其他：</w:t>
            </w:r>
            <w:r>
              <w:rPr>
                <w:rFonts w:hint="eastAsia" w:ascii="宋体" w:hAnsi="宋体" w:cs="宋体"/>
                <w:color w:val="000000"/>
                <w:kern w:val="0"/>
                <w:szCs w:val="21"/>
                <w:u w:val="single"/>
                <w:lang w:bidi="ar"/>
              </w:rPr>
              <w:t>基层公共服务平台</w:t>
            </w:r>
          </w:p>
        </w:tc>
        <w:tc>
          <w:tcPr>
            <w:tcW w:w="470" w:type="dxa"/>
            <w:vMerge w:val="restart"/>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88" w:type="dxa"/>
            <w:vMerge w:val="restart"/>
            <w:noWrap w:val="0"/>
            <w:vAlign w:val="center"/>
          </w:tcPr>
          <w:p>
            <w:pPr>
              <w:widowControl/>
              <w:spacing w:line="240" w:lineRule="exact"/>
              <w:jc w:val="center"/>
              <w:rPr>
                <w:rFonts w:hint="eastAsia" w:ascii="宋体" w:hAnsi="宋体" w:cs="宋体"/>
                <w:color w:val="000000"/>
                <w:szCs w:val="21"/>
              </w:rPr>
            </w:pPr>
          </w:p>
        </w:tc>
        <w:tc>
          <w:tcPr>
            <w:tcW w:w="398" w:type="dxa"/>
            <w:vMerge w:val="restart"/>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343" w:type="dxa"/>
            <w:vMerge w:val="restart"/>
            <w:noWrap w:val="0"/>
            <w:vAlign w:val="center"/>
          </w:tcPr>
          <w:p>
            <w:pPr>
              <w:widowControl/>
              <w:spacing w:line="240" w:lineRule="exact"/>
              <w:jc w:val="center"/>
              <w:rPr>
                <w:rFonts w:hint="eastAsia" w:ascii="宋体" w:hAnsi="宋体" w:cs="宋体"/>
                <w:color w:val="000000"/>
                <w:szCs w:val="21"/>
              </w:rPr>
            </w:pPr>
          </w:p>
        </w:tc>
        <w:tc>
          <w:tcPr>
            <w:tcW w:w="307" w:type="dxa"/>
            <w:vMerge w:val="restart"/>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47" w:type="dxa"/>
            <w:vMerge w:val="restart"/>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jc w:val="center"/>
        </w:trPr>
        <w:tc>
          <w:tcPr>
            <w:tcW w:w="340" w:type="dxa"/>
            <w:noWrap w:val="0"/>
            <w:vAlign w:val="center"/>
          </w:tcPr>
          <w:p>
            <w:pPr>
              <w:widowControl/>
              <w:spacing w:line="24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18</w:t>
            </w:r>
          </w:p>
        </w:tc>
        <w:tc>
          <w:tcPr>
            <w:tcW w:w="676" w:type="dxa"/>
            <w:vMerge w:val="continue"/>
            <w:noWrap w:val="0"/>
            <w:vAlign w:val="center"/>
          </w:tcPr>
          <w:p>
            <w:pPr>
              <w:widowControl/>
              <w:spacing w:line="240" w:lineRule="exact"/>
              <w:rPr>
                <w:rFonts w:hint="eastAsia" w:ascii="宋体" w:hAnsi="宋体" w:cs="宋体"/>
                <w:color w:val="000000"/>
                <w:szCs w:val="21"/>
              </w:rPr>
            </w:pPr>
          </w:p>
        </w:tc>
        <w:tc>
          <w:tcPr>
            <w:tcW w:w="839" w:type="dxa"/>
            <w:vMerge w:val="continue"/>
            <w:noWrap w:val="0"/>
            <w:vAlign w:val="center"/>
          </w:tcPr>
          <w:p>
            <w:pPr>
              <w:widowControl/>
              <w:spacing w:line="240" w:lineRule="exact"/>
              <w:rPr>
                <w:rFonts w:hint="eastAsia" w:ascii="宋体" w:hAnsi="宋体" w:cs="宋体"/>
                <w:color w:val="000000"/>
                <w:szCs w:val="21"/>
              </w:rPr>
            </w:pPr>
          </w:p>
        </w:tc>
        <w:tc>
          <w:tcPr>
            <w:tcW w:w="890" w:type="dxa"/>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5.5.2机关事业单位养老保险个人账户一次性待遇申领</w:t>
            </w:r>
          </w:p>
        </w:tc>
        <w:tc>
          <w:tcPr>
            <w:tcW w:w="1266" w:type="dxa"/>
            <w:vMerge w:val="continue"/>
            <w:noWrap w:val="0"/>
            <w:vAlign w:val="center"/>
          </w:tcPr>
          <w:p>
            <w:pPr>
              <w:widowControl/>
              <w:spacing w:line="240" w:lineRule="exact"/>
              <w:rPr>
                <w:rFonts w:hint="eastAsia" w:ascii="宋体" w:hAnsi="宋体" w:cs="宋体"/>
                <w:color w:val="000000"/>
                <w:szCs w:val="21"/>
              </w:rPr>
            </w:pPr>
          </w:p>
        </w:tc>
        <w:tc>
          <w:tcPr>
            <w:tcW w:w="3144" w:type="dxa"/>
            <w:vMerge w:val="continue"/>
            <w:noWrap w:val="0"/>
            <w:vAlign w:val="center"/>
          </w:tcPr>
          <w:p>
            <w:pPr>
              <w:widowControl/>
              <w:spacing w:line="240" w:lineRule="exact"/>
              <w:rPr>
                <w:rFonts w:hint="eastAsia" w:ascii="宋体" w:hAnsi="宋体" w:cs="宋体"/>
                <w:color w:val="000000"/>
                <w:szCs w:val="21"/>
              </w:rPr>
            </w:pPr>
          </w:p>
        </w:tc>
        <w:tc>
          <w:tcPr>
            <w:tcW w:w="883" w:type="dxa"/>
            <w:vMerge w:val="continue"/>
            <w:noWrap w:val="0"/>
            <w:vAlign w:val="center"/>
          </w:tcPr>
          <w:p>
            <w:pPr>
              <w:widowControl/>
              <w:spacing w:line="240" w:lineRule="exact"/>
              <w:rPr>
                <w:rFonts w:hint="eastAsia" w:ascii="宋体" w:hAnsi="宋体" w:cs="宋体"/>
                <w:color w:val="000000"/>
                <w:szCs w:val="21"/>
              </w:rPr>
            </w:pPr>
          </w:p>
        </w:tc>
        <w:tc>
          <w:tcPr>
            <w:tcW w:w="574" w:type="dxa"/>
            <w:vMerge w:val="continue"/>
            <w:noWrap w:val="0"/>
            <w:vAlign w:val="center"/>
          </w:tcPr>
          <w:p>
            <w:pPr>
              <w:widowControl/>
              <w:spacing w:line="240" w:lineRule="exact"/>
              <w:rPr>
                <w:rFonts w:hint="eastAsia" w:ascii="宋体" w:hAnsi="宋体" w:cs="宋体"/>
                <w:color w:val="000000"/>
                <w:szCs w:val="21"/>
              </w:rPr>
            </w:pPr>
          </w:p>
        </w:tc>
        <w:tc>
          <w:tcPr>
            <w:tcW w:w="3510" w:type="dxa"/>
            <w:vMerge w:val="continue"/>
            <w:noWrap w:val="0"/>
            <w:vAlign w:val="center"/>
          </w:tcPr>
          <w:p>
            <w:pPr>
              <w:widowControl/>
              <w:spacing w:line="240" w:lineRule="exact"/>
              <w:rPr>
                <w:rFonts w:hint="eastAsia" w:ascii="宋体" w:hAnsi="宋体" w:cs="宋体"/>
                <w:color w:val="000000"/>
                <w:szCs w:val="21"/>
              </w:rPr>
            </w:pPr>
          </w:p>
        </w:tc>
        <w:tc>
          <w:tcPr>
            <w:tcW w:w="470" w:type="dxa"/>
            <w:vMerge w:val="continue"/>
            <w:noWrap w:val="0"/>
            <w:vAlign w:val="center"/>
          </w:tcPr>
          <w:p>
            <w:pPr>
              <w:widowControl/>
              <w:spacing w:line="240" w:lineRule="exact"/>
              <w:jc w:val="center"/>
              <w:rPr>
                <w:rFonts w:hint="eastAsia" w:ascii="宋体" w:hAnsi="宋体" w:cs="宋体"/>
                <w:color w:val="000000"/>
                <w:szCs w:val="21"/>
              </w:rPr>
            </w:pPr>
          </w:p>
        </w:tc>
        <w:tc>
          <w:tcPr>
            <w:tcW w:w="488" w:type="dxa"/>
            <w:vMerge w:val="continue"/>
            <w:noWrap w:val="0"/>
            <w:vAlign w:val="center"/>
          </w:tcPr>
          <w:p>
            <w:pPr>
              <w:widowControl/>
              <w:spacing w:line="240" w:lineRule="exact"/>
              <w:jc w:val="center"/>
              <w:rPr>
                <w:rFonts w:hint="eastAsia" w:ascii="宋体" w:hAnsi="宋体" w:cs="宋体"/>
                <w:color w:val="000000"/>
                <w:szCs w:val="21"/>
              </w:rPr>
            </w:pPr>
          </w:p>
        </w:tc>
        <w:tc>
          <w:tcPr>
            <w:tcW w:w="398" w:type="dxa"/>
            <w:vMerge w:val="continue"/>
            <w:noWrap w:val="0"/>
            <w:vAlign w:val="center"/>
          </w:tcPr>
          <w:p>
            <w:pPr>
              <w:widowControl/>
              <w:spacing w:line="240" w:lineRule="exact"/>
              <w:jc w:val="center"/>
              <w:rPr>
                <w:rFonts w:hint="eastAsia" w:ascii="宋体" w:hAnsi="宋体" w:cs="宋体"/>
                <w:color w:val="000000"/>
                <w:szCs w:val="21"/>
              </w:rPr>
            </w:pPr>
          </w:p>
        </w:tc>
        <w:tc>
          <w:tcPr>
            <w:tcW w:w="343" w:type="dxa"/>
            <w:vMerge w:val="continue"/>
            <w:noWrap w:val="0"/>
            <w:vAlign w:val="center"/>
          </w:tcPr>
          <w:p>
            <w:pPr>
              <w:widowControl/>
              <w:spacing w:line="240" w:lineRule="exact"/>
              <w:jc w:val="center"/>
              <w:rPr>
                <w:rFonts w:hint="eastAsia" w:ascii="宋体" w:hAnsi="宋体" w:cs="宋体"/>
                <w:color w:val="000000"/>
                <w:szCs w:val="21"/>
              </w:rPr>
            </w:pPr>
          </w:p>
        </w:tc>
        <w:tc>
          <w:tcPr>
            <w:tcW w:w="307" w:type="dxa"/>
            <w:vMerge w:val="continue"/>
            <w:noWrap w:val="0"/>
            <w:vAlign w:val="center"/>
          </w:tcPr>
          <w:p>
            <w:pPr>
              <w:widowControl/>
              <w:spacing w:line="240" w:lineRule="exact"/>
              <w:jc w:val="center"/>
              <w:rPr>
                <w:rFonts w:hint="eastAsia" w:ascii="宋体" w:hAnsi="宋体" w:cs="宋体"/>
                <w:color w:val="000000"/>
                <w:szCs w:val="21"/>
              </w:rPr>
            </w:pPr>
          </w:p>
        </w:tc>
        <w:tc>
          <w:tcPr>
            <w:tcW w:w="447" w:type="dxa"/>
            <w:vMerge w:val="continue"/>
            <w:noWrap w:val="0"/>
            <w:vAlign w:val="center"/>
          </w:tcPr>
          <w:p>
            <w:pPr>
              <w:widowControl/>
              <w:spacing w:line="240" w:lineRule="exact"/>
              <w:jc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jc w:val="center"/>
        </w:trPr>
        <w:tc>
          <w:tcPr>
            <w:tcW w:w="340" w:type="dxa"/>
            <w:noWrap w:val="0"/>
            <w:vAlign w:val="center"/>
          </w:tcPr>
          <w:p>
            <w:pPr>
              <w:widowControl/>
              <w:spacing w:line="24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19</w:t>
            </w:r>
          </w:p>
        </w:tc>
        <w:tc>
          <w:tcPr>
            <w:tcW w:w="676" w:type="dxa"/>
            <w:vMerge w:val="restart"/>
            <w:noWrap w:val="0"/>
            <w:vAlign w:val="center"/>
          </w:tcPr>
          <w:p>
            <w:pPr>
              <w:widowControl/>
              <w:spacing w:line="240" w:lineRule="exact"/>
              <w:textAlignment w:val="center"/>
              <w:rPr>
                <w:rFonts w:hint="eastAsia" w:ascii="宋体" w:hAnsi="宋体" w:cs="宋体"/>
                <w:color w:val="000000"/>
                <w:szCs w:val="21"/>
              </w:rPr>
            </w:pPr>
            <w:r>
              <w:rPr>
                <w:rFonts w:hint="eastAsia" w:ascii="宋体" w:hAnsi="宋体" w:cs="宋体"/>
                <w:color w:val="000000"/>
                <w:kern w:val="0"/>
                <w:szCs w:val="21"/>
                <w:lang w:bidi="ar"/>
              </w:rPr>
              <w:t>5.养老保险服务</w:t>
            </w:r>
          </w:p>
        </w:tc>
        <w:tc>
          <w:tcPr>
            <w:tcW w:w="839" w:type="dxa"/>
            <w:vMerge w:val="restart"/>
            <w:noWrap w:val="0"/>
            <w:vAlign w:val="center"/>
          </w:tcPr>
          <w:p>
            <w:pPr>
              <w:widowControl/>
              <w:spacing w:line="240" w:lineRule="exact"/>
              <w:textAlignment w:val="center"/>
              <w:rPr>
                <w:rFonts w:hint="eastAsia" w:ascii="宋体" w:hAnsi="宋体" w:cs="宋体"/>
                <w:color w:val="000000"/>
                <w:szCs w:val="21"/>
              </w:rPr>
            </w:pPr>
            <w:r>
              <w:rPr>
                <w:rFonts w:hint="eastAsia" w:ascii="宋体" w:hAnsi="宋体" w:cs="宋体"/>
                <w:color w:val="000000"/>
                <w:kern w:val="0"/>
                <w:szCs w:val="21"/>
                <w:lang w:bidi="ar"/>
              </w:rPr>
              <w:t>5.6丧葬补助金、抚恤金申领</w:t>
            </w:r>
          </w:p>
        </w:tc>
        <w:tc>
          <w:tcPr>
            <w:tcW w:w="890" w:type="dxa"/>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5.6.1城乡居民基本养老保险丧葬补助金申领</w:t>
            </w:r>
          </w:p>
        </w:tc>
        <w:tc>
          <w:tcPr>
            <w:tcW w:w="1266" w:type="dxa"/>
            <w:vMerge w:val="restart"/>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1.事项名称             2.事项简述             3.办理材料             4.办理方式             5.办理时限             6.结果送达             7.收费依据及标准        8.办事时间             9.办理机构及地点        10.咨询查询途径       11.监督投诉渠道</w:t>
            </w:r>
          </w:p>
        </w:tc>
        <w:tc>
          <w:tcPr>
            <w:tcW w:w="3144" w:type="dxa"/>
            <w:vMerge w:val="restart"/>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1.《中华人民共和国政府信息公开条例》（中华人民共和国国务院令第711号）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3.《中华人民共和国劳动保险条例》（1951年2月26，《中华人民共和国劳动保险条例》发布，自1951年02月26日起施行法律法规；1953年1月2日，《中华人民共和国劳动保险条例》经中央人民政府政务院修正）</w:t>
            </w:r>
          </w:p>
        </w:tc>
        <w:tc>
          <w:tcPr>
            <w:tcW w:w="883" w:type="dxa"/>
            <w:vMerge w:val="restart"/>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公开事项信息形成或变更之日起20个工作日内公开</w:t>
            </w:r>
          </w:p>
        </w:tc>
        <w:tc>
          <w:tcPr>
            <w:tcW w:w="574" w:type="dxa"/>
            <w:vMerge w:val="restart"/>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人力资源和社会保障事务所</w:t>
            </w:r>
          </w:p>
        </w:tc>
        <w:tc>
          <w:tcPr>
            <w:tcW w:w="3510" w:type="dxa"/>
            <w:vMerge w:val="restart"/>
            <w:noWrap w:val="0"/>
            <w:vAlign w:val="center"/>
          </w:tcPr>
          <w:p>
            <w:pPr>
              <w:widowControl/>
              <w:spacing w:line="24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□两微一端    □发布会/听证会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w:t>
            </w:r>
          </w:p>
          <w:p>
            <w:pPr>
              <w:widowControl/>
              <w:spacing w:line="24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□其他：</w:t>
            </w:r>
            <w:r>
              <w:rPr>
                <w:rFonts w:hint="eastAsia" w:ascii="宋体" w:hAnsi="宋体" w:cs="宋体"/>
                <w:color w:val="000000"/>
                <w:kern w:val="0"/>
                <w:szCs w:val="21"/>
                <w:u w:val="single"/>
                <w:lang w:bidi="ar"/>
              </w:rPr>
              <w:t>基层公共服务平台</w:t>
            </w:r>
          </w:p>
        </w:tc>
        <w:tc>
          <w:tcPr>
            <w:tcW w:w="470" w:type="dxa"/>
            <w:vMerge w:val="restart"/>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88" w:type="dxa"/>
            <w:vMerge w:val="restart"/>
            <w:noWrap w:val="0"/>
            <w:vAlign w:val="center"/>
          </w:tcPr>
          <w:p>
            <w:pPr>
              <w:widowControl/>
              <w:spacing w:line="240" w:lineRule="exact"/>
              <w:jc w:val="center"/>
              <w:rPr>
                <w:rFonts w:hint="eastAsia" w:ascii="宋体" w:hAnsi="宋体" w:cs="宋体"/>
                <w:color w:val="000000"/>
                <w:szCs w:val="21"/>
              </w:rPr>
            </w:pPr>
          </w:p>
        </w:tc>
        <w:tc>
          <w:tcPr>
            <w:tcW w:w="398" w:type="dxa"/>
            <w:vMerge w:val="restart"/>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343" w:type="dxa"/>
            <w:vMerge w:val="restart"/>
            <w:noWrap w:val="0"/>
            <w:vAlign w:val="center"/>
          </w:tcPr>
          <w:p>
            <w:pPr>
              <w:widowControl/>
              <w:spacing w:line="240" w:lineRule="exact"/>
              <w:jc w:val="center"/>
              <w:rPr>
                <w:rFonts w:hint="eastAsia" w:ascii="宋体" w:hAnsi="宋体" w:cs="宋体"/>
                <w:color w:val="000000"/>
                <w:szCs w:val="21"/>
              </w:rPr>
            </w:pPr>
          </w:p>
        </w:tc>
        <w:tc>
          <w:tcPr>
            <w:tcW w:w="307" w:type="dxa"/>
            <w:vMerge w:val="restart"/>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47" w:type="dxa"/>
            <w:vMerge w:val="restart"/>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jc w:val="center"/>
        </w:trPr>
        <w:tc>
          <w:tcPr>
            <w:tcW w:w="340" w:type="dxa"/>
            <w:noWrap w:val="0"/>
            <w:vAlign w:val="center"/>
          </w:tcPr>
          <w:p>
            <w:pPr>
              <w:widowControl/>
              <w:spacing w:line="24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20</w:t>
            </w:r>
          </w:p>
        </w:tc>
        <w:tc>
          <w:tcPr>
            <w:tcW w:w="676" w:type="dxa"/>
            <w:vMerge w:val="continue"/>
            <w:noWrap w:val="0"/>
            <w:vAlign w:val="center"/>
          </w:tcPr>
          <w:p>
            <w:pPr>
              <w:widowControl/>
              <w:spacing w:line="240" w:lineRule="exact"/>
              <w:rPr>
                <w:rFonts w:hint="eastAsia" w:ascii="宋体" w:hAnsi="宋体" w:cs="宋体"/>
                <w:color w:val="000000"/>
                <w:szCs w:val="21"/>
              </w:rPr>
            </w:pPr>
          </w:p>
        </w:tc>
        <w:tc>
          <w:tcPr>
            <w:tcW w:w="839" w:type="dxa"/>
            <w:vMerge w:val="continue"/>
            <w:noWrap w:val="0"/>
            <w:vAlign w:val="center"/>
          </w:tcPr>
          <w:p>
            <w:pPr>
              <w:widowControl/>
              <w:spacing w:line="240" w:lineRule="exact"/>
              <w:rPr>
                <w:rFonts w:hint="eastAsia" w:ascii="宋体" w:hAnsi="宋体" w:cs="宋体"/>
                <w:color w:val="000000"/>
                <w:szCs w:val="21"/>
              </w:rPr>
            </w:pPr>
          </w:p>
        </w:tc>
        <w:tc>
          <w:tcPr>
            <w:tcW w:w="890" w:type="dxa"/>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5.6.2企业职工基本养老保险丧葬补助金申领</w:t>
            </w:r>
          </w:p>
        </w:tc>
        <w:tc>
          <w:tcPr>
            <w:tcW w:w="1266" w:type="dxa"/>
            <w:vMerge w:val="continue"/>
            <w:noWrap w:val="0"/>
            <w:vAlign w:val="center"/>
          </w:tcPr>
          <w:p>
            <w:pPr>
              <w:widowControl/>
              <w:spacing w:line="240" w:lineRule="exact"/>
              <w:rPr>
                <w:rFonts w:hint="eastAsia" w:ascii="宋体" w:hAnsi="宋体" w:cs="宋体"/>
                <w:color w:val="000000"/>
                <w:szCs w:val="21"/>
              </w:rPr>
            </w:pPr>
          </w:p>
        </w:tc>
        <w:tc>
          <w:tcPr>
            <w:tcW w:w="3144" w:type="dxa"/>
            <w:vMerge w:val="continue"/>
            <w:noWrap w:val="0"/>
            <w:vAlign w:val="center"/>
          </w:tcPr>
          <w:p>
            <w:pPr>
              <w:widowControl/>
              <w:spacing w:line="240" w:lineRule="exact"/>
              <w:rPr>
                <w:rFonts w:hint="eastAsia" w:ascii="宋体" w:hAnsi="宋体" w:cs="宋体"/>
                <w:color w:val="000000"/>
                <w:szCs w:val="21"/>
              </w:rPr>
            </w:pPr>
          </w:p>
        </w:tc>
        <w:tc>
          <w:tcPr>
            <w:tcW w:w="883" w:type="dxa"/>
            <w:vMerge w:val="continue"/>
            <w:noWrap w:val="0"/>
            <w:vAlign w:val="center"/>
          </w:tcPr>
          <w:p>
            <w:pPr>
              <w:widowControl/>
              <w:spacing w:line="240" w:lineRule="exact"/>
              <w:rPr>
                <w:rFonts w:hint="eastAsia" w:ascii="宋体" w:hAnsi="宋体" w:cs="宋体"/>
                <w:color w:val="000000"/>
                <w:szCs w:val="21"/>
              </w:rPr>
            </w:pPr>
          </w:p>
        </w:tc>
        <w:tc>
          <w:tcPr>
            <w:tcW w:w="574" w:type="dxa"/>
            <w:vMerge w:val="continue"/>
            <w:noWrap w:val="0"/>
            <w:vAlign w:val="center"/>
          </w:tcPr>
          <w:p>
            <w:pPr>
              <w:widowControl/>
              <w:spacing w:line="240" w:lineRule="exact"/>
              <w:rPr>
                <w:rFonts w:hint="eastAsia" w:ascii="宋体" w:hAnsi="宋体" w:cs="宋体"/>
                <w:color w:val="000000"/>
                <w:szCs w:val="21"/>
              </w:rPr>
            </w:pPr>
          </w:p>
        </w:tc>
        <w:tc>
          <w:tcPr>
            <w:tcW w:w="3510" w:type="dxa"/>
            <w:vMerge w:val="continue"/>
            <w:noWrap w:val="0"/>
            <w:vAlign w:val="center"/>
          </w:tcPr>
          <w:p>
            <w:pPr>
              <w:widowControl/>
              <w:spacing w:line="240" w:lineRule="exact"/>
              <w:rPr>
                <w:rFonts w:hint="eastAsia" w:ascii="宋体" w:hAnsi="宋体" w:cs="宋体"/>
                <w:color w:val="000000"/>
                <w:szCs w:val="21"/>
              </w:rPr>
            </w:pPr>
          </w:p>
        </w:tc>
        <w:tc>
          <w:tcPr>
            <w:tcW w:w="470" w:type="dxa"/>
            <w:vMerge w:val="continue"/>
            <w:noWrap w:val="0"/>
            <w:vAlign w:val="center"/>
          </w:tcPr>
          <w:p>
            <w:pPr>
              <w:widowControl/>
              <w:spacing w:line="240" w:lineRule="exact"/>
              <w:jc w:val="center"/>
              <w:rPr>
                <w:rFonts w:hint="eastAsia" w:ascii="宋体" w:hAnsi="宋体" w:cs="宋体"/>
                <w:color w:val="000000"/>
                <w:szCs w:val="21"/>
              </w:rPr>
            </w:pPr>
          </w:p>
        </w:tc>
        <w:tc>
          <w:tcPr>
            <w:tcW w:w="488" w:type="dxa"/>
            <w:vMerge w:val="continue"/>
            <w:noWrap w:val="0"/>
            <w:vAlign w:val="center"/>
          </w:tcPr>
          <w:p>
            <w:pPr>
              <w:widowControl/>
              <w:spacing w:line="240" w:lineRule="exact"/>
              <w:jc w:val="center"/>
              <w:rPr>
                <w:rFonts w:hint="eastAsia" w:ascii="宋体" w:hAnsi="宋体" w:cs="宋体"/>
                <w:color w:val="000000"/>
                <w:szCs w:val="21"/>
              </w:rPr>
            </w:pPr>
          </w:p>
        </w:tc>
        <w:tc>
          <w:tcPr>
            <w:tcW w:w="398" w:type="dxa"/>
            <w:vMerge w:val="continue"/>
            <w:noWrap w:val="0"/>
            <w:vAlign w:val="center"/>
          </w:tcPr>
          <w:p>
            <w:pPr>
              <w:widowControl/>
              <w:spacing w:line="240" w:lineRule="exact"/>
              <w:jc w:val="center"/>
              <w:rPr>
                <w:rFonts w:hint="eastAsia" w:ascii="宋体" w:hAnsi="宋体" w:cs="宋体"/>
                <w:color w:val="000000"/>
                <w:szCs w:val="21"/>
              </w:rPr>
            </w:pPr>
          </w:p>
        </w:tc>
        <w:tc>
          <w:tcPr>
            <w:tcW w:w="343" w:type="dxa"/>
            <w:vMerge w:val="continue"/>
            <w:noWrap w:val="0"/>
            <w:vAlign w:val="center"/>
          </w:tcPr>
          <w:p>
            <w:pPr>
              <w:widowControl/>
              <w:spacing w:line="240" w:lineRule="exact"/>
              <w:jc w:val="center"/>
              <w:rPr>
                <w:rFonts w:hint="eastAsia" w:ascii="宋体" w:hAnsi="宋体" w:cs="宋体"/>
                <w:color w:val="000000"/>
                <w:szCs w:val="21"/>
              </w:rPr>
            </w:pPr>
          </w:p>
        </w:tc>
        <w:tc>
          <w:tcPr>
            <w:tcW w:w="307" w:type="dxa"/>
            <w:vMerge w:val="continue"/>
            <w:noWrap w:val="0"/>
            <w:vAlign w:val="center"/>
          </w:tcPr>
          <w:p>
            <w:pPr>
              <w:widowControl/>
              <w:spacing w:line="240" w:lineRule="exact"/>
              <w:jc w:val="center"/>
              <w:rPr>
                <w:rFonts w:hint="eastAsia" w:ascii="宋体" w:hAnsi="宋体" w:cs="宋体"/>
                <w:color w:val="000000"/>
                <w:szCs w:val="21"/>
              </w:rPr>
            </w:pPr>
          </w:p>
        </w:tc>
        <w:tc>
          <w:tcPr>
            <w:tcW w:w="447" w:type="dxa"/>
            <w:vMerge w:val="continue"/>
            <w:noWrap w:val="0"/>
            <w:vAlign w:val="center"/>
          </w:tcPr>
          <w:p>
            <w:pPr>
              <w:widowControl/>
              <w:spacing w:line="240" w:lineRule="exact"/>
              <w:jc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jc w:val="center"/>
        </w:trPr>
        <w:tc>
          <w:tcPr>
            <w:tcW w:w="340" w:type="dxa"/>
            <w:noWrap w:val="0"/>
            <w:vAlign w:val="center"/>
          </w:tcPr>
          <w:p>
            <w:pPr>
              <w:widowControl/>
              <w:spacing w:line="24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21</w:t>
            </w:r>
          </w:p>
        </w:tc>
        <w:tc>
          <w:tcPr>
            <w:tcW w:w="676" w:type="dxa"/>
            <w:vMerge w:val="continue"/>
            <w:noWrap w:val="0"/>
            <w:vAlign w:val="center"/>
          </w:tcPr>
          <w:p>
            <w:pPr>
              <w:widowControl/>
              <w:spacing w:line="240" w:lineRule="exact"/>
              <w:rPr>
                <w:rFonts w:hint="eastAsia" w:ascii="宋体" w:hAnsi="宋体" w:cs="宋体"/>
                <w:color w:val="000000"/>
                <w:szCs w:val="21"/>
              </w:rPr>
            </w:pPr>
          </w:p>
        </w:tc>
        <w:tc>
          <w:tcPr>
            <w:tcW w:w="839" w:type="dxa"/>
            <w:noWrap w:val="0"/>
            <w:vAlign w:val="center"/>
          </w:tcPr>
          <w:p>
            <w:pPr>
              <w:widowControl/>
              <w:spacing w:line="240" w:lineRule="exact"/>
              <w:textAlignment w:val="center"/>
              <w:rPr>
                <w:rFonts w:hint="eastAsia" w:ascii="宋体" w:hAnsi="宋体" w:cs="宋体"/>
                <w:color w:val="000000"/>
                <w:szCs w:val="21"/>
              </w:rPr>
            </w:pPr>
            <w:r>
              <w:rPr>
                <w:rFonts w:hint="eastAsia" w:ascii="宋体" w:hAnsi="宋体" w:cs="宋体"/>
                <w:color w:val="000000"/>
                <w:kern w:val="0"/>
                <w:szCs w:val="21"/>
                <w:lang w:bidi="ar"/>
              </w:rPr>
              <w:t>5.7居民养老保险注销登记</w:t>
            </w:r>
          </w:p>
        </w:tc>
        <w:tc>
          <w:tcPr>
            <w:tcW w:w="890" w:type="dxa"/>
            <w:noWrap w:val="0"/>
            <w:vAlign w:val="center"/>
          </w:tcPr>
          <w:p>
            <w:pPr>
              <w:widowControl/>
              <w:spacing w:line="240" w:lineRule="exact"/>
              <w:rPr>
                <w:rFonts w:hint="eastAsia" w:ascii="宋体" w:hAnsi="宋体" w:cs="宋体"/>
                <w:color w:val="000000"/>
                <w:szCs w:val="21"/>
              </w:rPr>
            </w:pPr>
          </w:p>
        </w:tc>
        <w:tc>
          <w:tcPr>
            <w:tcW w:w="1266" w:type="dxa"/>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1.事项名称             2.事项简述             3.办理材料             4.办理方式             5.办理时限             6.结果送达             7.收费依据及标准        8.办事时间             9.办理机构及地点        10.咨询查询途径       11.监督投诉渠道</w:t>
            </w:r>
          </w:p>
        </w:tc>
        <w:tc>
          <w:tcPr>
            <w:tcW w:w="3144" w:type="dxa"/>
            <w:noWrap w:val="0"/>
            <w:vAlign w:val="center"/>
          </w:tcPr>
          <w:p>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1.《中华人民共和国政府信息公开条例》（中华人民共和国国务院令第711号）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3.《中华人民共和国劳动保险条例》（1951年2月26，《中华人民共和国劳动保险条例》发布，自1951年02月26日起施行法律法规；1953年1月2日，《中华人民共和国劳动保险条例》经中央人民政府政务院修正）</w:t>
            </w:r>
          </w:p>
        </w:tc>
        <w:tc>
          <w:tcPr>
            <w:tcW w:w="883" w:type="dxa"/>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公开事项信息形成或变更之日起20个工作日内公开</w:t>
            </w:r>
          </w:p>
        </w:tc>
        <w:tc>
          <w:tcPr>
            <w:tcW w:w="574" w:type="dxa"/>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人力资源和社会保障事务所</w:t>
            </w:r>
          </w:p>
        </w:tc>
        <w:tc>
          <w:tcPr>
            <w:tcW w:w="3510" w:type="dxa"/>
            <w:noWrap w:val="0"/>
            <w:vAlign w:val="center"/>
          </w:tcPr>
          <w:p>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□两微一端    □发布会/听证会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w:t>
            </w:r>
          </w:p>
          <w:p>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□精准推送    </w:t>
            </w:r>
          </w:p>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□其他：</w:t>
            </w:r>
            <w:r>
              <w:rPr>
                <w:rFonts w:hint="eastAsia" w:ascii="宋体" w:hAnsi="宋体" w:cs="宋体"/>
                <w:color w:val="000000"/>
                <w:kern w:val="0"/>
                <w:szCs w:val="21"/>
                <w:u w:val="single"/>
                <w:lang w:bidi="ar"/>
              </w:rPr>
              <w:t>基层公共服务平台</w:t>
            </w:r>
          </w:p>
        </w:tc>
        <w:tc>
          <w:tcPr>
            <w:tcW w:w="470" w:type="dxa"/>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88" w:type="dxa"/>
            <w:noWrap w:val="0"/>
            <w:vAlign w:val="center"/>
          </w:tcPr>
          <w:p>
            <w:pPr>
              <w:widowControl/>
              <w:spacing w:line="240" w:lineRule="exact"/>
              <w:jc w:val="center"/>
              <w:rPr>
                <w:rFonts w:hint="eastAsia" w:ascii="宋体" w:hAnsi="宋体" w:cs="宋体"/>
                <w:color w:val="000000"/>
                <w:szCs w:val="21"/>
              </w:rPr>
            </w:pPr>
          </w:p>
        </w:tc>
        <w:tc>
          <w:tcPr>
            <w:tcW w:w="398" w:type="dxa"/>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343" w:type="dxa"/>
            <w:noWrap w:val="0"/>
            <w:vAlign w:val="center"/>
          </w:tcPr>
          <w:p>
            <w:pPr>
              <w:widowControl/>
              <w:spacing w:line="240" w:lineRule="exact"/>
              <w:jc w:val="center"/>
              <w:rPr>
                <w:rFonts w:hint="eastAsia" w:ascii="宋体" w:hAnsi="宋体" w:cs="宋体"/>
                <w:color w:val="000000"/>
                <w:szCs w:val="21"/>
              </w:rPr>
            </w:pPr>
          </w:p>
        </w:tc>
        <w:tc>
          <w:tcPr>
            <w:tcW w:w="307" w:type="dxa"/>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47" w:type="dxa"/>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bl>
    <w:p>
      <w:pPr>
        <w:pStyle w:val="2"/>
        <w:rPr>
          <w:rFonts w:hint="eastAsia" w:ascii="方正小标宋简体" w:hAnsi="方正小标宋简体" w:eastAsia="方正小标宋简体" w:cs="方正小标宋简体"/>
          <w:color w:val="000000"/>
          <w:sz w:val="36"/>
          <w:szCs w:val="36"/>
        </w:rPr>
      </w:pPr>
      <w:bookmarkStart w:id="29" w:name="_Toc18726_WPSOffice_Level1"/>
      <w:r>
        <w:rPr>
          <w:rFonts w:hint="eastAsia" w:ascii="方正小标宋简体" w:hAnsi="方正小标宋简体" w:eastAsia="方正小标宋简体" w:cs="方正小标宋简体"/>
          <w:color w:val="000000"/>
          <w:sz w:val="36"/>
          <w:szCs w:val="36"/>
        </w:rPr>
        <w:br w:type="page"/>
      </w:r>
    </w:p>
    <w:p>
      <w:pPr>
        <w:pStyle w:val="3"/>
        <w:spacing w:before="0" w:after="0" w:line="500" w:lineRule="exact"/>
        <w:jc w:val="center"/>
        <w:rPr>
          <w:rFonts w:hint="eastAsia" w:ascii="方正小标宋简体" w:hAnsi="方正小标宋简体" w:eastAsia="方正小标宋简体" w:cs="方正小标宋简体"/>
          <w:color w:val="000000"/>
          <w:sz w:val="36"/>
          <w:szCs w:val="36"/>
        </w:rPr>
      </w:pPr>
      <w:bookmarkStart w:id="30" w:name="_Toc9074"/>
      <w:bookmarkStart w:id="31" w:name="_Toc14978"/>
      <w:r>
        <w:rPr>
          <w:rFonts w:hint="eastAsia" w:ascii="方正小标宋简体" w:hAnsi="方正小标宋简体" w:eastAsia="方正小标宋简体" w:cs="方正小标宋简体"/>
          <w:b w:val="0"/>
          <w:bCs w:val="0"/>
          <w:color w:val="000000"/>
          <w:sz w:val="36"/>
          <w:szCs w:val="36"/>
        </w:rPr>
        <w:t>城乡规划领域基层政务公开标准目录</w:t>
      </w:r>
      <w:bookmarkEnd w:id="29"/>
      <w:bookmarkEnd w:id="30"/>
      <w:bookmarkEnd w:id="31"/>
    </w:p>
    <w:p>
      <w:pPr>
        <w:rPr>
          <w:rFonts w:hint="eastAsia"/>
          <w:color w:val="000000"/>
        </w:rPr>
      </w:pPr>
    </w:p>
    <w:tbl>
      <w:tblPr>
        <w:tblStyle w:val="7"/>
        <w:tblW w:w="1437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814"/>
        <w:gridCol w:w="714"/>
        <w:gridCol w:w="1632"/>
        <w:gridCol w:w="1158"/>
        <w:gridCol w:w="1160"/>
        <w:gridCol w:w="1330"/>
        <w:gridCol w:w="4205"/>
        <w:gridCol w:w="488"/>
        <w:gridCol w:w="759"/>
        <w:gridCol w:w="433"/>
        <w:gridCol w:w="380"/>
        <w:gridCol w:w="434"/>
        <w:gridCol w:w="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6" w:type="dxa"/>
            <w:vMerge w:val="restart"/>
            <w:noWrap/>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序</w:t>
            </w:r>
          </w:p>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号</w:t>
            </w:r>
          </w:p>
        </w:tc>
        <w:tc>
          <w:tcPr>
            <w:tcW w:w="1528" w:type="dxa"/>
            <w:gridSpan w:val="2"/>
            <w:noWrap/>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公开事项</w:t>
            </w:r>
          </w:p>
        </w:tc>
        <w:tc>
          <w:tcPr>
            <w:tcW w:w="1632" w:type="dxa"/>
            <w:vMerge w:val="restart"/>
            <w:noWrap/>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公开内容</w:t>
            </w:r>
          </w:p>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（要素）</w:t>
            </w:r>
          </w:p>
        </w:tc>
        <w:tc>
          <w:tcPr>
            <w:tcW w:w="1158" w:type="dxa"/>
            <w:vMerge w:val="restart"/>
            <w:noWrap/>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公开依据</w:t>
            </w:r>
          </w:p>
        </w:tc>
        <w:tc>
          <w:tcPr>
            <w:tcW w:w="1160" w:type="dxa"/>
            <w:vMerge w:val="restart"/>
            <w:noWrap/>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公开时限</w:t>
            </w:r>
          </w:p>
        </w:tc>
        <w:tc>
          <w:tcPr>
            <w:tcW w:w="1330" w:type="dxa"/>
            <w:vMerge w:val="restart"/>
            <w:noWrap/>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公开主体</w:t>
            </w:r>
          </w:p>
        </w:tc>
        <w:tc>
          <w:tcPr>
            <w:tcW w:w="4205" w:type="dxa"/>
            <w:vMerge w:val="restart"/>
            <w:noWrap/>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公开渠道和载体</w:t>
            </w:r>
          </w:p>
        </w:tc>
        <w:tc>
          <w:tcPr>
            <w:tcW w:w="1247" w:type="dxa"/>
            <w:gridSpan w:val="2"/>
            <w:noWrap/>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公开对象</w:t>
            </w:r>
          </w:p>
        </w:tc>
        <w:tc>
          <w:tcPr>
            <w:tcW w:w="813" w:type="dxa"/>
            <w:gridSpan w:val="2"/>
            <w:noWrap/>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公开方式</w:t>
            </w:r>
          </w:p>
        </w:tc>
        <w:tc>
          <w:tcPr>
            <w:tcW w:w="838" w:type="dxa"/>
            <w:gridSpan w:val="2"/>
            <w:noWrap/>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466" w:type="dxa"/>
            <w:vMerge w:val="continue"/>
            <w:noWrap/>
            <w:vAlign w:val="center"/>
          </w:tcPr>
          <w:p>
            <w:pPr>
              <w:widowControl/>
              <w:spacing w:line="280" w:lineRule="exact"/>
              <w:jc w:val="center"/>
              <w:rPr>
                <w:rFonts w:hint="eastAsia" w:ascii="宋体" w:hAnsi="宋体" w:cs="宋体"/>
                <w:b/>
                <w:color w:val="000000"/>
                <w:kern w:val="0"/>
                <w:szCs w:val="21"/>
              </w:rPr>
            </w:pPr>
          </w:p>
        </w:tc>
        <w:tc>
          <w:tcPr>
            <w:tcW w:w="814" w:type="dxa"/>
            <w:noWrap/>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一级事项</w:t>
            </w:r>
          </w:p>
        </w:tc>
        <w:tc>
          <w:tcPr>
            <w:tcW w:w="714" w:type="dxa"/>
            <w:noWrap/>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二级事项</w:t>
            </w:r>
          </w:p>
        </w:tc>
        <w:tc>
          <w:tcPr>
            <w:tcW w:w="1632" w:type="dxa"/>
            <w:vMerge w:val="continue"/>
            <w:noWrap/>
            <w:vAlign w:val="center"/>
          </w:tcPr>
          <w:p>
            <w:pPr>
              <w:widowControl/>
              <w:spacing w:line="280" w:lineRule="exact"/>
              <w:jc w:val="center"/>
              <w:rPr>
                <w:rFonts w:hint="eastAsia" w:ascii="宋体" w:hAnsi="宋体" w:cs="宋体"/>
                <w:b/>
                <w:color w:val="000000"/>
                <w:kern w:val="0"/>
                <w:szCs w:val="21"/>
              </w:rPr>
            </w:pPr>
          </w:p>
        </w:tc>
        <w:tc>
          <w:tcPr>
            <w:tcW w:w="1158" w:type="dxa"/>
            <w:vMerge w:val="continue"/>
            <w:noWrap/>
            <w:vAlign w:val="center"/>
          </w:tcPr>
          <w:p>
            <w:pPr>
              <w:widowControl/>
              <w:spacing w:line="280" w:lineRule="exact"/>
              <w:jc w:val="center"/>
              <w:rPr>
                <w:rFonts w:hint="eastAsia" w:ascii="宋体" w:hAnsi="宋体" w:cs="宋体"/>
                <w:b/>
                <w:color w:val="000000"/>
                <w:kern w:val="0"/>
                <w:szCs w:val="21"/>
              </w:rPr>
            </w:pPr>
          </w:p>
        </w:tc>
        <w:tc>
          <w:tcPr>
            <w:tcW w:w="1160" w:type="dxa"/>
            <w:vMerge w:val="continue"/>
            <w:noWrap/>
            <w:vAlign w:val="center"/>
          </w:tcPr>
          <w:p>
            <w:pPr>
              <w:widowControl/>
              <w:spacing w:line="280" w:lineRule="exact"/>
              <w:jc w:val="center"/>
              <w:rPr>
                <w:rFonts w:hint="eastAsia" w:ascii="宋体" w:hAnsi="宋体" w:cs="宋体"/>
                <w:b/>
                <w:color w:val="000000"/>
                <w:kern w:val="0"/>
                <w:szCs w:val="21"/>
              </w:rPr>
            </w:pPr>
          </w:p>
        </w:tc>
        <w:tc>
          <w:tcPr>
            <w:tcW w:w="1330" w:type="dxa"/>
            <w:vMerge w:val="continue"/>
            <w:noWrap/>
            <w:vAlign w:val="center"/>
          </w:tcPr>
          <w:p>
            <w:pPr>
              <w:widowControl/>
              <w:spacing w:line="280" w:lineRule="exact"/>
              <w:jc w:val="center"/>
              <w:rPr>
                <w:rFonts w:hint="eastAsia" w:ascii="宋体" w:hAnsi="宋体" w:cs="宋体"/>
                <w:b/>
                <w:color w:val="000000"/>
                <w:kern w:val="0"/>
                <w:szCs w:val="21"/>
              </w:rPr>
            </w:pPr>
          </w:p>
        </w:tc>
        <w:tc>
          <w:tcPr>
            <w:tcW w:w="4205" w:type="dxa"/>
            <w:vMerge w:val="continue"/>
            <w:noWrap/>
            <w:vAlign w:val="center"/>
          </w:tcPr>
          <w:p>
            <w:pPr>
              <w:widowControl/>
              <w:spacing w:line="280" w:lineRule="exact"/>
              <w:jc w:val="center"/>
              <w:rPr>
                <w:rFonts w:hint="eastAsia" w:ascii="宋体" w:hAnsi="宋体" w:cs="宋体"/>
                <w:b/>
                <w:color w:val="000000"/>
                <w:kern w:val="0"/>
                <w:szCs w:val="21"/>
              </w:rPr>
            </w:pPr>
          </w:p>
        </w:tc>
        <w:tc>
          <w:tcPr>
            <w:tcW w:w="488" w:type="dxa"/>
            <w:noWrap/>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全社会</w:t>
            </w:r>
          </w:p>
        </w:tc>
        <w:tc>
          <w:tcPr>
            <w:tcW w:w="759" w:type="dxa"/>
            <w:noWrap/>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特定群体</w:t>
            </w:r>
          </w:p>
        </w:tc>
        <w:tc>
          <w:tcPr>
            <w:tcW w:w="433" w:type="dxa"/>
            <w:noWrap/>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主动</w:t>
            </w:r>
          </w:p>
        </w:tc>
        <w:tc>
          <w:tcPr>
            <w:tcW w:w="380" w:type="dxa"/>
            <w:noWrap/>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依申请</w:t>
            </w:r>
          </w:p>
        </w:tc>
        <w:tc>
          <w:tcPr>
            <w:tcW w:w="434" w:type="dxa"/>
            <w:noWrap/>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县级</w:t>
            </w:r>
          </w:p>
        </w:tc>
        <w:tc>
          <w:tcPr>
            <w:tcW w:w="404" w:type="dxa"/>
            <w:noWrap/>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315" w:hRule="atLeast"/>
        </w:trPr>
        <w:tc>
          <w:tcPr>
            <w:tcW w:w="14377" w:type="dxa"/>
            <w:gridSpan w:val="14"/>
            <w:noWrap w:val="0"/>
            <w:vAlign w:val="center"/>
          </w:tcPr>
          <w:p>
            <w:pPr>
              <w:spacing w:line="400" w:lineRule="exact"/>
              <w:jc w:val="center"/>
              <w:rPr>
                <w:rFonts w:hint="eastAsia" w:ascii="宋体" w:hAnsi="宋体" w:cs="宋体"/>
                <w:color w:val="000000"/>
                <w:szCs w:val="21"/>
              </w:rPr>
            </w:pPr>
            <w:r>
              <w:rPr>
                <w:rFonts w:hint="eastAsia" w:ascii="黑体" w:hAnsi="黑体" w:eastAsia="黑体" w:cs="黑体"/>
                <w:color w:val="000000"/>
                <w:sz w:val="32"/>
                <w:szCs w:val="32"/>
              </w:rPr>
              <w:t>乡镇一级该领域无政务公开事项</w:t>
            </w:r>
          </w:p>
        </w:tc>
      </w:tr>
    </w:tbl>
    <w:p>
      <w:pPr>
        <w:jc w:val="center"/>
        <w:outlineLvl w:val="0"/>
        <w:rPr>
          <w:rFonts w:hint="eastAsia" w:ascii="方正小标宋简体" w:hAnsi="方正小标宋简体" w:eastAsia="方正小标宋简体" w:cs="方正小标宋简体"/>
          <w:color w:val="000000"/>
          <w:sz w:val="36"/>
          <w:szCs w:val="36"/>
        </w:rPr>
      </w:pPr>
      <w:r>
        <w:rPr>
          <w:rFonts w:hint="eastAsia" w:ascii="宋体" w:hAnsi="宋体" w:cs="宋体"/>
          <w:color w:val="000000"/>
          <w:sz w:val="10"/>
          <w:szCs w:val="10"/>
        </w:rPr>
        <w:br w:type="page"/>
      </w:r>
      <w:bookmarkStart w:id="32" w:name="_Toc13150"/>
      <w:bookmarkStart w:id="33" w:name="_Toc5179_WPSOffice_Level1"/>
      <w:r>
        <w:rPr>
          <w:rFonts w:hint="eastAsia" w:ascii="方正小标宋简体" w:hAnsi="方正小标宋简体" w:eastAsia="方正小标宋简体" w:cs="方正小标宋简体"/>
          <w:color w:val="000000"/>
          <w:sz w:val="36"/>
          <w:szCs w:val="36"/>
        </w:rPr>
        <w:t>农村集体土地征收基层政务公开标准目录</w:t>
      </w:r>
      <w:bookmarkEnd w:id="32"/>
      <w:bookmarkEnd w:id="33"/>
    </w:p>
    <w:tbl>
      <w:tblPr>
        <w:tblStyle w:val="7"/>
        <w:tblW w:w="15056" w:type="dxa"/>
        <w:jc w:val="center"/>
        <w:tblLayout w:type="fixed"/>
        <w:tblCellMar>
          <w:top w:w="0" w:type="dxa"/>
          <w:left w:w="108" w:type="dxa"/>
          <w:bottom w:w="0" w:type="dxa"/>
          <w:right w:w="108" w:type="dxa"/>
        </w:tblCellMar>
      </w:tblPr>
      <w:tblGrid>
        <w:gridCol w:w="487"/>
        <w:gridCol w:w="682"/>
        <w:gridCol w:w="706"/>
        <w:gridCol w:w="3284"/>
        <w:gridCol w:w="1040"/>
        <w:gridCol w:w="1519"/>
        <w:gridCol w:w="1030"/>
        <w:gridCol w:w="3506"/>
        <w:gridCol w:w="506"/>
        <w:gridCol w:w="686"/>
        <w:gridCol w:w="380"/>
        <w:gridCol w:w="420"/>
        <w:gridCol w:w="360"/>
        <w:gridCol w:w="450"/>
      </w:tblGrid>
      <w:tr>
        <w:tblPrEx>
          <w:tblCellMar>
            <w:top w:w="0" w:type="dxa"/>
            <w:left w:w="108" w:type="dxa"/>
            <w:bottom w:w="0" w:type="dxa"/>
            <w:right w:w="108" w:type="dxa"/>
          </w:tblCellMar>
        </w:tblPrEx>
        <w:trPr>
          <w:jc w:val="center"/>
        </w:trPr>
        <w:tc>
          <w:tcPr>
            <w:tcW w:w="15056" w:type="dxa"/>
            <w:gridSpan w:val="14"/>
            <w:tcBorders>
              <w:top w:val="nil"/>
              <w:left w:val="nil"/>
              <w:bottom w:val="single" w:color="auto" w:sz="4" w:space="0"/>
              <w:right w:val="nil"/>
            </w:tcBorders>
            <w:noWrap/>
            <w:vAlign w:val="center"/>
          </w:tcPr>
          <w:p>
            <w:pPr>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农村集体土地征收基层政务公开标准目录</w:t>
            </w:r>
          </w:p>
        </w:tc>
      </w:tr>
      <w:tr>
        <w:tblPrEx>
          <w:tblCellMar>
            <w:top w:w="0" w:type="dxa"/>
            <w:left w:w="108" w:type="dxa"/>
            <w:bottom w:w="0" w:type="dxa"/>
            <w:right w:w="108" w:type="dxa"/>
          </w:tblCellMar>
        </w:tblPrEx>
        <w:trPr>
          <w:jc w:val="center"/>
        </w:trPr>
        <w:tc>
          <w:tcPr>
            <w:tcW w:w="48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序号</w:t>
            </w:r>
          </w:p>
        </w:tc>
        <w:tc>
          <w:tcPr>
            <w:tcW w:w="1388"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公开事项</w:t>
            </w:r>
          </w:p>
        </w:tc>
        <w:tc>
          <w:tcPr>
            <w:tcW w:w="328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公开内容</w:t>
            </w:r>
          </w:p>
          <w:p>
            <w:pPr>
              <w:widowControl/>
              <w:spacing w:line="280" w:lineRule="exact"/>
              <w:jc w:val="center"/>
              <w:rPr>
                <w:rFonts w:hint="eastAsia" w:ascii="宋体" w:hAnsi="宋体" w:cs="宋体"/>
                <w:b/>
                <w:color w:val="000000"/>
                <w:kern w:val="0"/>
                <w:szCs w:val="21"/>
              </w:rPr>
            </w:pPr>
          </w:p>
        </w:tc>
        <w:tc>
          <w:tcPr>
            <w:tcW w:w="10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公开依据</w:t>
            </w:r>
          </w:p>
        </w:tc>
        <w:tc>
          <w:tcPr>
            <w:tcW w:w="15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公开时限</w:t>
            </w:r>
          </w:p>
        </w:tc>
        <w:tc>
          <w:tcPr>
            <w:tcW w:w="10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公开</w:t>
            </w:r>
          </w:p>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主体</w:t>
            </w:r>
          </w:p>
        </w:tc>
        <w:tc>
          <w:tcPr>
            <w:tcW w:w="35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公开渠道</w:t>
            </w:r>
          </w:p>
        </w:tc>
        <w:tc>
          <w:tcPr>
            <w:tcW w:w="1192"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公开对象</w:t>
            </w:r>
          </w:p>
        </w:tc>
        <w:tc>
          <w:tcPr>
            <w:tcW w:w="800"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公开</w:t>
            </w:r>
          </w:p>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方式</w:t>
            </w:r>
          </w:p>
        </w:tc>
        <w:tc>
          <w:tcPr>
            <w:tcW w:w="810"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公开</w:t>
            </w:r>
          </w:p>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层级</w:t>
            </w:r>
          </w:p>
        </w:tc>
      </w:tr>
      <w:tr>
        <w:tblPrEx>
          <w:tblCellMar>
            <w:top w:w="0" w:type="dxa"/>
            <w:left w:w="108" w:type="dxa"/>
            <w:bottom w:w="0" w:type="dxa"/>
            <w:right w:w="108" w:type="dxa"/>
          </w:tblCellMar>
        </w:tblPrEx>
        <w:trPr>
          <w:trHeight w:val="312"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cs="宋体"/>
                <w:b/>
                <w:color w:val="000000"/>
                <w:kern w:val="0"/>
                <w:szCs w:val="21"/>
              </w:rPr>
            </w:pPr>
          </w:p>
        </w:tc>
        <w:tc>
          <w:tcPr>
            <w:tcW w:w="6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一级</w:t>
            </w:r>
          </w:p>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事项</w:t>
            </w:r>
          </w:p>
        </w:tc>
        <w:tc>
          <w:tcPr>
            <w:tcW w:w="7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二级</w:t>
            </w:r>
          </w:p>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事项</w:t>
            </w:r>
          </w:p>
        </w:tc>
        <w:tc>
          <w:tcPr>
            <w:tcW w:w="32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cs="宋体"/>
                <w:b/>
                <w:color w:val="000000"/>
                <w:kern w:val="0"/>
                <w:szCs w:val="21"/>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cs="宋体"/>
                <w:b/>
                <w:color w:val="000000"/>
                <w:kern w:val="0"/>
                <w:szCs w:val="21"/>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cs="宋体"/>
                <w:b/>
                <w:color w:val="000000"/>
                <w:kern w:val="0"/>
                <w:szCs w:val="21"/>
              </w:rPr>
            </w:pPr>
          </w:p>
        </w:tc>
        <w:tc>
          <w:tcPr>
            <w:tcW w:w="10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cs="宋体"/>
                <w:b/>
                <w:color w:val="000000"/>
                <w:kern w:val="0"/>
                <w:szCs w:val="21"/>
              </w:rPr>
            </w:pPr>
          </w:p>
        </w:tc>
        <w:tc>
          <w:tcPr>
            <w:tcW w:w="35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cs="宋体"/>
                <w:b/>
                <w:color w:val="000000"/>
                <w:kern w:val="0"/>
                <w:szCs w:val="21"/>
              </w:rPr>
            </w:pPr>
          </w:p>
        </w:tc>
        <w:tc>
          <w:tcPr>
            <w:tcW w:w="5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全</w:t>
            </w:r>
          </w:p>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社会</w:t>
            </w:r>
          </w:p>
        </w:tc>
        <w:tc>
          <w:tcPr>
            <w:tcW w:w="6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特定</w:t>
            </w:r>
          </w:p>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群体</w:t>
            </w:r>
          </w:p>
        </w:tc>
        <w:tc>
          <w:tcPr>
            <w:tcW w:w="3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主动</w:t>
            </w:r>
          </w:p>
        </w:tc>
        <w:tc>
          <w:tcPr>
            <w:tcW w:w="4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依</w:t>
            </w:r>
          </w:p>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申请</w:t>
            </w:r>
          </w:p>
        </w:tc>
        <w:tc>
          <w:tcPr>
            <w:tcW w:w="3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县级</w:t>
            </w:r>
          </w:p>
        </w:tc>
        <w:tc>
          <w:tcPr>
            <w:tcW w:w="4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乡级</w:t>
            </w:r>
          </w:p>
        </w:tc>
      </w:tr>
      <w:tr>
        <w:tblPrEx>
          <w:tblCellMar>
            <w:top w:w="0" w:type="dxa"/>
            <w:left w:w="108" w:type="dxa"/>
            <w:bottom w:w="0" w:type="dxa"/>
            <w:right w:w="108" w:type="dxa"/>
          </w:tblCellMar>
        </w:tblPrEx>
        <w:trPr>
          <w:trHeight w:val="312"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cs="宋体"/>
                <w:b/>
                <w:color w:val="000000"/>
                <w:kern w:val="0"/>
                <w:szCs w:val="21"/>
              </w:rPr>
            </w:pPr>
          </w:p>
        </w:tc>
        <w:tc>
          <w:tcPr>
            <w:tcW w:w="6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cs="宋体"/>
                <w:b/>
                <w:color w:val="000000"/>
                <w:kern w:val="0"/>
                <w:szCs w:val="21"/>
              </w:rPr>
            </w:pPr>
          </w:p>
        </w:tc>
        <w:tc>
          <w:tcPr>
            <w:tcW w:w="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cs="宋体"/>
                <w:b/>
                <w:color w:val="000000"/>
                <w:kern w:val="0"/>
                <w:szCs w:val="21"/>
              </w:rPr>
            </w:pPr>
          </w:p>
        </w:tc>
        <w:tc>
          <w:tcPr>
            <w:tcW w:w="32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cs="宋体"/>
                <w:b/>
                <w:color w:val="000000"/>
                <w:kern w:val="0"/>
                <w:szCs w:val="21"/>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cs="宋体"/>
                <w:b/>
                <w:color w:val="000000"/>
                <w:kern w:val="0"/>
                <w:szCs w:val="21"/>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cs="宋体"/>
                <w:b/>
                <w:color w:val="000000"/>
                <w:kern w:val="0"/>
                <w:szCs w:val="21"/>
              </w:rPr>
            </w:pPr>
          </w:p>
        </w:tc>
        <w:tc>
          <w:tcPr>
            <w:tcW w:w="10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cs="宋体"/>
                <w:b/>
                <w:color w:val="000000"/>
                <w:kern w:val="0"/>
                <w:szCs w:val="21"/>
              </w:rPr>
            </w:pPr>
          </w:p>
        </w:tc>
        <w:tc>
          <w:tcPr>
            <w:tcW w:w="35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cs="宋体"/>
                <w:b/>
                <w:color w:val="000000"/>
                <w:kern w:val="0"/>
                <w:szCs w:val="21"/>
              </w:rPr>
            </w:pPr>
          </w:p>
        </w:tc>
        <w:tc>
          <w:tcPr>
            <w:tcW w:w="5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cs="宋体"/>
                <w:b/>
                <w:color w:val="000000"/>
                <w:kern w:val="0"/>
                <w:szCs w:val="21"/>
              </w:rPr>
            </w:pPr>
          </w:p>
        </w:tc>
        <w:tc>
          <w:tcPr>
            <w:tcW w:w="6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cs="宋体"/>
                <w:b/>
                <w:color w:val="000000"/>
                <w:kern w:val="0"/>
                <w:szCs w:val="21"/>
              </w:rPr>
            </w:pPr>
          </w:p>
        </w:tc>
        <w:tc>
          <w:tcPr>
            <w:tcW w:w="3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cs="宋体"/>
                <w:b/>
                <w:color w:val="000000"/>
                <w:kern w:val="0"/>
                <w:szCs w:val="21"/>
              </w:rPr>
            </w:pPr>
          </w:p>
        </w:tc>
        <w:tc>
          <w:tcPr>
            <w:tcW w:w="4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cs="宋体"/>
                <w:b/>
                <w:color w:val="000000"/>
                <w:kern w:val="0"/>
                <w:szCs w:val="21"/>
              </w:rPr>
            </w:pPr>
          </w:p>
        </w:tc>
        <w:tc>
          <w:tcPr>
            <w:tcW w:w="3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cs="宋体"/>
                <w:b/>
                <w:color w:val="000000"/>
                <w:kern w:val="0"/>
                <w:szCs w:val="21"/>
              </w:rPr>
            </w:pPr>
          </w:p>
        </w:tc>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cs="宋体"/>
                <w:b/>
                <w:color w:val="000000"/>
                <w:kern w:val="0"/>
                <w:szCs w:val="21"/>
              </w:rPr>
            </w:pPr>
          </w:p>
        </w:tc>
      </w:tr>
      <w:tr>
        <w:tblPrEx>
          <w:tblCellMar>
            <w:top w:w="0" w:type="dxa"/>
            <w:left w:w="108" w:type="dxa"/>
            <w:bottom w:w="0" w:type="dxa"/>
            <w:right w:w="108" w:type="dxa"/>
          </w:tblCellMar>
        </w:tblPrEx>
        <w:trPr>
          <w:jc w:val="center"/>
        </w:trPr>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w:t>
            </w:r>
          </w:p>
        </w:tc>
        <w:tc>
          <w:tcPr>
            <w:tcW w:w="68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征地前期准备</w:t>
            </w:r>
          </w:p>
        </w:tc>
        <w:tc>
          <w:tcPr>
            <w:tcW w:w="70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拟征收土地告知</w:t>
            </w:r>
          </w:p>
        </w:tc>
        <w:tc>
          <w:tcPr>
            <w:tcW w:w="3284"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r>
              <w:rPr>
                <w:rFonts w:hint="eastAsia" w:ascii="宋体" w:hAnsi="宋体" w:cs="宋体"/>
                <w:color w:val="000000"/>
                <w:kern w:val="0"/>
                <w:szCs w:val="21"/>
              </w:rPr>
              <w:t>在拟征收土地前，应明确征收土地有关事项并予以公开。</w:t>
            </w:r>
          </w:p>
          <w:p>
            <w:pPr>
              <w:widowControl/>
              <w:spacing w:line="280" w:lineRule="exact"/>
              <w:jc w:val="left"/>
              <w:rPr>
                <w:rFonts w:hint="eastAsia" w:ascii="宋体" w:hAnsi="宋体" w:cs="宋体"/>
                <w:color w:val="000000"/>
                <w:kern w:val="0"/>
                <w:szCs w:val="21"/>
              </w:rPr>
            </w:pPr>
            <w:r>
              <w:rPr>
                <w:rFonts w:hint="eastAsia" w:ascii="宋体" w:hAnsi="宋体" w:cs="宋体"/>
                <w:color w:val="000000"/>
                <w:kern w:val="0"/>
                <w:szCs w:val="21"/>
              </w:rPr>
              <w:t>1.拟征收土地用途；</w:t>
            </w:r>
          </w:p>
          <w:p>
            <w:pPr>
              <w:widowControl/>
              <w:spacing w:line="280" w:lineRule="exact"/>
              <w:jc w:val="left"/>
              <w:rPr>
                <w:rFonts w:hint="eastAsia" w:ascii="宋体" w:hAnsi="宋体" w:cs="宋体"/>
                <w:color w:val="000000"/>
                <w:kern w:val="0"/>
                <w:szCs w:val="21"/>
              </w:rPr>
            </w:pPr>
            <w:r>
              <w:rPr>
                <w:rFonts w:hint="eastAsia" w:ascii="宋体" w:hAnsi="宋体" w:cs="宋体"/>
                <w:color w:val="000000"/>
                <w:kern w:val="0"/>
                <w:szCs w:val="21"/>
              </w:rPr>
              <w:t>2.拟征收土地的位置和范围；</w:t>
            </w:r>
          </w:p>
          <w:p>
            <w:pPr>
              <w:widowControl/>
              <w:spacing w:line="280" w:lineRule="exact"/>
              <w:jc w:val="left"/>
              <w:rPr>
                <w:rFonts w:hint="eastAsia" w:ascii="宋体" w:hAnsi="宋体" w:cs="宋体"/>
                <w:color w:val="000000"/>
                <w:kern w:val="0"/>
                <w:szCs w:val="21"/>
              </w:rPr>
            </w:pPr>
            <w:r>
              <w:rPr>
                <w:rFonts w:hint="eastAsia" w:ascii="宋体" w:hAnsi="宋体" w:cs="宋体"/>
                <w:color w:val="000000"/>
                <w:kern w:val="0"/>
                <w:szCs w:val="21"/>
              </w:rPr>
              <w:t>3.征地补偿标准及安置途径；</w:t>
            </w:r>
          </w:p>
          <w:p>
            <w:pPr>
              <w:widowControl/>
              <w:spacing w:line="280" w:lineRule="exact"/>
              <w:jc w:val="left"/>
              <w:rPr>
                <w:rFonts w:hint="eastAsia" w:ascii="宋体" w:hAnsi="宋体" w:cs="宋体"/>
                <w:color w:val="000000"/>
                <w:kern w:val="0"/>
                <w:szCs w:val="21"/>
              </w:rPr>
            </w:pPr>
            <w:r>
              <w:rPr>
                <w:rFonts w:hint="eastAsia" w:ascii="宋体" w:hAnsi="宋体" w:cs="宋体"/>
                <w:color w:val="000000"/>
                <w:kern w:val="0"/>
                <w:szCs w:val="21"/>
              </w:rPr>
              <w:t>4.开展土地现状调查的安排；</w:t>
            </w:r>
          </w:p>
          <w:p>
            <w:pPr>
              <w:widowControl/>
              <w:spacing w:line="280" w:lineRule="exact"/>
              <w:jc w:val="left"/>
              <w:rPr>
                <w:rFonts w:hint="eastAsia" w:ascii="宋体" w:hAnsi="宋体" w:cs="宋体"/>
                <w:color w:val="000000"/>
                <w:kern w:val="0"/>
                <w:szCs w:val="21"/>
              </w:rPr>
            </w:pPr>
            <w:r>
              <w:rPr>
                <w:rFonts w:hint="eastAsia" w:ascii="宋体" w:hAnsi="宋体" w:cs="宋体"/>
                <w:color w:val="000000"/>
                <w:kern w:val="0"/>
                <w:szCs w:val="21"/>
              </w:rPr>
              <w:t>5.拟征收土地的原用途管控（包括不得抢栽、抢种、抢建等有关规定）；</w:t>
            </w:r>
          </w:p>
          <w:p>
            <w:pPr>
              <w:widowControl/>
              <w:spacing w:line="280" w:lineRule="exact"/>
              <w:jc w:val="left"/>
              <w:rPr>
                <w:rFonts w:hint="eastAsia" w:ascii="宋体" w:hAnsi="宋体" w:cs="宋体"/>
                <w:color w:val="000000"/>
                <w:kern w:val="0"/>
                <w:szCs w:val="21"/>
              </w:rPr>
            </w:pPr>
            <w:r>
              <w:rPr>
                <w:rFonts w:hint="eastAsia" w:ascii="宋体" w:hAnsi="宋体" w:cs="宋体"/>
                <w:color w:val="000000"/>
                <w:kern w:val="0"/>
                <w:szCs w:val="21"/>
              </w:rPr>
              <w:t>6.听证权利；</w:t>
            </w:r>
          </w:p>
          <w:p>
            <w:pPr>
              <w:widowControl/>
              <w:spacing w:line="280" w:lineRule="exact"/>
              <w:jc w:val="left"/>
              <w:rPr>
                <w:rFonts w:hint="eastAsia" w:ascii="宋体" w:hAnsi="宋体" w:cs="宋体"/>
                <w:color w:val="000000"/>
                <w:kern w:val="0"/>
                <w:szCs w:val="21"/>
              </w:rPr>
            </w:pPr>
            <w:r>
              <w:rPr>
                <w:rFonts w:hint="eastAsia" w:ascii="宋体" w:hAnsi="宋体" w:cs="宋体"/>
                <w:color w:val="000000"/>
                <w:kern w:val="0"/>
                <w:szCs w:val="21"/>
              </w:rPr>
              <w:t>〔*对土地现状调查结果有异议的救济措施〕。</w:t>
            </w:r>
          </w:p>
        </w:tc>
        <w:tc>
          <w:tcPr>
            <w:tcW w:w="1040" w:type="dxa"/>
            <w:tcBorders>
              <w:top w:val="single" w:color="auto" w:sz="4" w:space="0"/>
              <w:left w:val="nil"/>
              <w:bottom w:val="single" w:color="auto" w:sz="4" w:space="0"/>
              <w:right w:val="single" w:color="auto" w:sz="4" w:space="0"/>
            </w:tcBorders>
            <w:noWrap w:val="0"/>
            <w:vAlign w:val="center"/>
          </w:tcPr>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《国务院关于深化改革严格土地管理的决定》（国发〔2004〕28号）</w:t>
            </w:r>
          </w:p>
        </w:tc>
        <w:tc>
          <w:tcPr>
            <w:tcW w:w="1519" w:type="dxa"/>
            <w:tcBorders>
              <w:top w:val="single" w:color="auto" w:sz="4" w:space="0"/>
              <w:left w:val="nil"/>
              <w:bottom w:val="single" w:color="auto" w:sz="4" w:space="0"/>
              <w:right w:val="single" w:color="auto" w:sz="4" w:space="0"/>
            </w:tcBorders>
            <w:noWrap w:val="0"/>
            <w:vAlign w:val="center"/>
          </w:tcPr>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在实地启动拟征收土地工作时，在村公示栏公开。</w:t>
            </w:r>
          </w:p>
          <w:p>
            <w:pPr>
              <w:spacing w:line="280" w:lineRule="exact"/>
              <w:rPr>
                <w:rFonts w:hint="eastAsia" w:ascii="宋体" w:hAnsi="宋体" w:cs="宋体"/>
                <w:color w:val="000000"/>
                <w:kern w:val="0"/>
                <w:szCs w:val="21"/>
              </w:rPr>
            </w:pPr>
          </w:p>
        </w:tc>
        <w:tc>
          <w:tcPr>
            <w:tcW w:w="1030" w:type="dxa"/>
            <w:tcBorders>
              <w:top w:val="single" w:color="auto" w:sz="4" w:space="0"/>
              <w:left w:val="nil"/>
              <w:bottom w:val="single" w:color="auto" w:sz="4" w:space="0"/>
              <w:right w:val="single" w:color="auto" w:sz="4" w:space="0"/>
            </w:tcBorders>
            <w:noWrap w:val="0"/>
            <w:vAlign w:val="center"/>
          </w:tcPr>
          <w:p>
            <w:pPr>
              <w:widowControl/>
              <w:spacing w:line="280" w:lineRule="exact"/>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bidi="ar"/>
              </w:rPr>
              <w:t>国土所</w:t>
            </w:r>
          </w:p>
        </w:tc>
        <w:tc>
          <w:tcPr>
            <w:tcW w:w="3506" w:type="dxa"/>
            <w:tcBorders>
              <w:top w:val="single" w:color="auto" w:sz="4" w:space="0"/>
              <w:left w:val="nil"/>
              <w:bottom w:val="single" w:color="auto" w:sz="4" w:space="0"/>
              <w:right w:val="single" w:color="auto" w:sz="4" w:space="0"/>
            </w:tcBorders>
            <w:noWrap w:val="0"/>
            <w:vAlign w:val="center"/>
          </w:tcPr>
          <w:p>
            <w:pPr>
              <w:widowControl/>
              <w:spacing w:line="280" w:lineRule="exact"/>
              <w:rPr>
                <w:rFonts w:hint="eastAsia" w:ascii="宋体" w:hAnsi="宋体" w:cs="宋体"/>
                <w:color w:val="000000"/>
                <w:kern w:val="0"/>
                <w:szCs w:val="21"/>
              </w:rPr>
            </w:pPr>
          </w:p>
          <w:p>
            <w:pPr>
              <w:widowControl/>
              <w:spacing w:line="280" w:lineRule="exact"/>
              <w:rPr>
                <w:rFonts w:hint="eastAsia" w:ascii="宋体" w:hAnsi="宋体" w:cs="宋体"/>
                <w:color w:val="000000"/>
                <w:kern w:val="0"/>
                <w:szCs w:val="21"/>
              </w:rPr>
            </w:pP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▲政府网站    □政府公报</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□两微一端    □发布会/听证会</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□广播电视    □纸质载体</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□公开查阅点  □政务服务中心</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□便民服务站  □入户/现场</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■社区/企事业单位/村公示栏（电子屏）</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□精准推送   ▲征地信息公开平台</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 xml:space="preserve">□其他 </w:t>
            </w:r>
          </w:p>
          <w:p>
            <w:pPr>
              <w:widowControl/>
              <w:spacing w:line="280" w:lineRule="exact"/>
              <w:rPr>
                <w:rFonts w:hint="eastAsia" w:ascii="宋体" w:hAnsi="宋体" w:cs="宋体"/>
                <w:color w:val="000000"/>
                <w:kern w:val="0"/>
                <w:szCs w:val="21"/>
              </w:rPr>
            </w:pPr>
          </w:p>
          <w:p>
            <w:pPr>
              <w:widowControl/>
              <w:spacing w:line="280" w:lineRule="exact"/>
              <w:rPr>
                <w:rFonts w:hint="eastAsia" w:ascii="宋体" w:hAnsi="宋体" w:cs="宋体"/>
                <w:color w:val="000000"/>
                <w:kern w:val="0"/>
                <w:szCs w:val="21"/>
              </w:rPr>
            </w:pPr>
          </w:p>
        </w:tc>
        <w:tc>
          <w:tcPr>
            <w:tcW w:w="50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p>
        </w:tc>
        <w:tc>
          <w:tcPr>
            <w:tcW w:w="686"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√面向拟征收土地所在地的村集体成员</w:t>
            </w:r>
          </w:p>
        </w:tc>
        <w:tc>
          <w:tcPr>
            <w:tcW w:w="38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42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p>
        </w:tc>
        <w:tc>
          <w:tcPr>
            <w:tcW w:w="360" w:type="dxa"/>
            <w:tcBorders>
              <w:top w:val="single" w:color="auto" w:sz="4" w:space="0"/>
              <w:left w:val="nil"/>
              <w:bottom w:val="single" w:color="auto" w:sz="4" w:space="0"/>
              <w:right w:val="single" w:color="auto" w:sz="4" w:space="0"/>
            </w:tcBorders>
            <w:noWrap w:val="0"/>
            <w:vAlign w:val="center"/>
          </w:tcPr>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w:t>
            </w:r>
          </w:p>
        </w:tc>
        <w:tc>
          <w:tcPr>
            <w:tcW w:w="45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jc w:val="center"/>
        </w:trPr>
        <w:tc>
          <w:tcPr>
            <w:tcW w:w="48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2</w:t>
            </w:r>
          </w:p>
        </w:tc>
        <w:tc>
          <w:tcPr>
            <w:tcW w:w="682"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征地前期准备</w:t>
            </w:r>
          </w:p>
        </w:tc>
        <w:tc>
          <w:tcPr>
            <w:tcW w:w="706" w:type="dxa"/>
            <w:vMerge w:val="restart"/>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拟征收土地现状调查</w:t>
            </w:r>
          </w:p>
        </w:tc>
        <w:tc>
          <w:tcPr>
            <w:tcW w:w="3284" w:type="dxa"/>
            <w:vMerge w:val="restart"/>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拟征收土地现状调查结果按规定确认后，调查结果予以公开。</w:t>
            </w:r>
          </w:p>
          <w:p>
            <w:pPr>
              <w:spacing w:line="280" w:lineRule="exact"/>
              <w:rPr>
                <w:rFonts w:hint="eastAsia" w:ascii="宋体" w:hAnsi="宋体" w:cs="宋体"/>
                <w:color w:val="000000"/>
                <w:szCs w:val="21"/>
              </w:rPr>
            </w:pPr>
            <w:r>
              <w:rPr>
                <w:rFonts w:hint="eastAsia" w:ascii="宋体" w:hAnsi="宋体" w:cs="宋体"/>
                <w:color w:val="000000"/>
                <w:szCs w:val="21"/>
              </w:rPr>
              <w:t>1.征收土地勘测调查表；</w:t>
            </w:r>
          </w:p>
          <w:p>
            <w:pPr>
              <w:spacing w:line="280" w:lineRule="exact"/>
              <w:rPr>
                <w:rFonts w:hint="eastAsia" w:ascii="宋体" w:hAnsi="宋体" w:cs="宋体"/>
                <w:color w:val="000000"/>
                <w:szCs w:val="21"/>
              </w:rPr>
            </w:pPr>
            <w:r>
              <w:rPr>
                <w:rFonts w:hint="eastAsia" w:ascii="宋体" w:hAnsi="宋体" w:cs="宋体"/>
                <w:color w:val="000000"/>
                <w:szCs w:val="21"/>
              </w:rPr>
              <w:t>2.地上附着物和青苗调查登记表；</w:t>
            </w:r>
          </w:p>
          <w:p>
            <w:pPr>
              <w:spacing w:line="280" w:lineRule="exact"/>
              <w:rPr>
                <w:rFonts w:hint="eastAsia" w:ascii="宋体" w:hAnsi="宋体" w:cs="宋体"/>
                <w:color w:val="000000"/>
                <w:szCs w:val="21"/>
              </w:rPr>
            </w:pPr>
            <w:r>
              <w:rPr>
                <w:rFonts w:hint="eastAsia" w:ascii="宋体" w:hAnsi="宋体" w:cs="宋体"/>
                <w:color w:val="000000"/>
                <w:szCs w:val="21"/>
              </w:rPr>
              <w:t>〔*土地勘测定界图件（涉及国家秘密的项目除外；图件应按有关法律法规规定予以技术处理）〕。</w:t>
            </w:r>
          </w:p>
          <w:p>
            <w:pPr>
              <w:widowControl/>
              <w:spacing w:line="280" w:lineRule="exact"/>
              <w:rPr>
                <w:rFonts w:hint="eastAsia" w:ascii="宋体" w:hAnsi="宋体" w:cs="宋体"/>
                <w:color w:val="000000"/>
                <w:kern w:val="0"/>
                <w:szCs w:val="21"/>
              </w:rPr>
            </w:pPr>
          </w:p>
        </w:tc>
        <w:tc>
          <w:tcPr>
            <w:tcW w:w="1040" w:type="dxa"/>
            <w:vMerge w:val="restart"/>
            <w:tcBorders>
              <w:top w:val="single" w:color="auto" w:sz="4" w:space="0"/>
              <w:left w:val="nil"/>
              <w:bottom w:val="single" w:color="auto" w:sz="4" w:space="0"/>
              <w:right w:val="single" w:color="auto" w:sz="4" w:space="0"/>
            </w:tcBorders>
            <w:noWrap w:val="0"/>
            <w:vAlign w:val="center"/>
          </w:tcPr>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1.《土地管理法》；</w:t>
            </w:r>
            <w:r>
              <w:rPr>
                <w:rFonts w:hint="eastAsia" w:ascii="宋体" w:hAnsi="宋体" w:cs="宋体"/>
                <w:color w:val="000000"/>
                <w:kern w:val="0"/>
                <w:szCs w:val="21"/>
              </w:rPr>
              <w:br w:type="textWrapping"/>
            </w:r>
            <w:r>
              <w:rPr>
                <w:rFonts w:hint="eastAsia" w:ascii="宋体" w:hAnsi="宋体" w:cs="宋体"/>
                <w:color w:val="000000"/>
                <w:kern w:val="0"/>
                <w:szCs w:val="21"/>
              </w:rPr>
              <w:t>2.《国务院关于深化改革严格土地管理的决定》（国发〔2004〕28号）</w:t>
            </w:r>
          </w:p>
        </w:tc>
        <w:tc>
          <w:tcPr>
            <w:tcW w:w="1519"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拟征收土地现状调查结束后5个工作日内，在村公示栏公开。</w:t>
            </w:r>
          </w:p>
        </w:tc>
        <w:tc>
          <w:tcPr>
            <w:tcW w:w="1030" w:type="dxa"/>
            <w:vMerge w:val="restart"/>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lang w:eastAsia="zh-CN" w:bidi="ar"/>
              </w:rPr>
              <w:t>国土所</w:t>
            </w:r>
          </w:p>
        </w:tc>
        <w:tc>
          <w:tcPr>
            <w:tcW w:w="3506" w:type="dxa"/>
            <w:vMerge w:val="restart"/>
            <w:tcBorders>
              <w:top w:val="single" w:color="auto" w:sz="4" w:space="0"/>
              <w:left w:val="nil"/>
              <w:bottom w:val="single" w:color="auto" w:sz="4" w:space="0"/>
              <w:right w:val="single" w:color="auto" w:sz="4" w:space="0"/>
            </w:tcBorders>
            <w:noWrap w:val="0"/>
            <w:vAlign w:val="center"/>
          </w:tcPr>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▲政府网站    □政府公报</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□两微一端    □发布会/听证会</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□广播电视    □纸质载体</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□公开查阅点  □政务服务中心</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□便民服务站  □入户/现场</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■社区/企事业单位/村公示栏（电子屏）</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□精准推送   ▲征地信息公开平台</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 xml:space="preserve">□其他 </w:t>
            </w:r>
          </w:p>
          <w:p>
            <w:pPr>
              <w:widowControl/>
              <w:spacing w:line="280" w:lineRule="exact"/>
              <w:rPr>
                <w:rFonts w:hint="eastAsia" w:ascii="宋体" w:hAnsi="宋体" w:cs="宋体"/>
                <w:color w:val="000000"/>
                <w:kern w:val="0"/>
                <w:szCs w:val="21"/>
              </w:rPr>
            </w:pPr>
          </w:p>
        </w:tc>
        <w:tc>
          <w:tcPr>
            <w:tcW w:w="50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p>
        </w:tc>
        <w:tc>
          <w:tcPr>
            <w:tcW w:w="686"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√面向拟征收土地所在地的村集体成员</w:t>
            </w:r>
          </w:p>
        </w:tc>
        <w:tc>
          <w:tcPr>
            <w:tcW w:w="380" w:type="dxa"/>
            <w:vMerge w:val="restart"/>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420" w:type="dxa"/>
            <w:vMerge w:val="restart"/>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p>
        </w:tc>
        <w:tc>
          <w:tcPr>
            <w:tcW w:w="360" w:type="dxa"/>
            <w:vMerge w:val="restart"/>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450" w:type="dxa"/>
            <w:vMerge w:val="restart"/>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p>
        </w:tc>
        <w:tc>
          <w:tcPr>
            <w:tcW w:w="682"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p>
        </w:tc>
        <w:tc>
          <w:tcPr>
            <w:tcW w:w="706"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p>
        </w:tc>
        <w:tc>
          <w:tcPr>
            <w:tcW w:w="3284"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p>
        </w:tc>
        <w:tc>
          <w:tcPr>
            <w:tcW w:w="1040"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p>
        </w:tc>
        <w:tc>
          <w:tcPr>
            <w:tcW w:w="1519"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收到征地批准文件之日起10个工作日内，在政府网站、征地信息公开平台公开。</w:t>
            </w:r>
          </w:p>
        </w:tc>
        <w:tc>
          <w:tcPr>
            <w:tcW w:w="1030"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p>
        </w:tc>
        <w:tc>
          <w:tcPr>
            <w:tcW w:w="3506"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p>
        </w:tc>
        <w:tc>
          <w:tcPr>
            <w:tcW w:w="50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686"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cs="宋体"/>
                <w:color w:val="000000"/>
                <w:kern w:val="0"/>
                <w:szCs w:val="21"/>
              </w:rPr>
            </w:pPr>
          </w:p>
        </w:tc>
        <w:tc>
          <w:tcPr>
            <w:tcW w:w="380"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p>
        </w:tc>
        <w:tc>
          <w:tcPr>
            <w:tcW w:w="420"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p>
        </w:tc>
        <w:tc>
          <w:tcPr>
            <w:tcW w:w="360"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p>
        </w:tc>
        <w:tc>
          <w:tcPr>
            <w:tcW w:w="450" w:type="dxa"/>
            <w:vMerge w:val="continue"/>
            <w:tcBorders>
              <w:top w:val="nil"/>
              <w:left w:val="nil"/>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p>
        </w:tc>
      </w:tr>
      <w:tr>
        <w:tblPrEx>
          <w:tblCellMar>
            <w:top w:w="0" w:type="dxa"/>
            <w:left w:w="108" w:type="dxa"/>
            <w:bottom w:w="0" w:type="dxa"/>
            <w:right w:w="108" w:type="dxa"/>
          </w:tblCellMar>
        </w:tblPrEx>
        <w:trPr>
          <w:jc w:val="center"/>
        </w:trPr>
        <w:tc>
          <w:tcPr>
            <w:tcW w:w="48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3</w:t>
            </w:r>
          </w:p>
        </w:tc>
        <w:tc>
          <w:tcPr>
            <w:tcW w:w="682" w:type="dxa"/>
            <w:vMerge w:val="restart"/>
            <w:tcBorders>
              <w:top w:val="single" w:color="auto" w:sz="4" w:space="0"/>
              <w:left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p>
        </w:tc>
        <w:tc>
          <w:tcPr>
            <w:tcW w:w="706" w:type="dxa"/>
            <w:vMerge w:val="restart"/>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拟征地听证</w:t>
            </w:r>
          </w:p>
        </w:tc>
        <w:tc>
          <w:tcPr>
            <w:tcW w:w="3284" w:type="dxa"/>
            <w:vMerge w:val="restart"/>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征地前期工作中依申请开展听证工作的，听证结果予以公开。按拟征收土地告知确定的时间制作《听证通知书》；按《听证通知书》规定的时间组织听证；实施听证的，公开听证相关材料。</w:t>
            </w:r>
          </w:p>
          <w:p>
            <w:pPr>
              <w:spacing w:line="280" w:lineRule="exact"/>
              <w:rPr>
                <w:rFonts w:hint="eastAsia" w:ascii="宋体" w:hAnsi="宋体" w:cs="宋体"/>
                <w:color w:val="000000"/>
                <w:szCs w:val="21"/>
              </w:rPr>
            </w:pPr>
            <w:r>
              <w:rPr>
                <w:rFonts w:hint="eastAsia" w:ascii="宋体" w:hAnsi="宋体" w:cs="宋体"/>
                <w:color w:val="000000"/>
                <w:szCs w:val="21"/>
              </w:rPr>
              <w:t>1.《听证通知书》；</w:t>
            </w:r>
          </w:p>
          <w:p>
            <w:pPr>
              <w:spacing w:line="280" w:lineRule="exact"/>
              <w:rPr>
                <w:rFonts w:hint="eastAsia" w:ascii="宋体" w:hAnsi="宋体" w:cs="宋体"/>
                <w:color w:val="000000"/>
                <w:szCs w:val="21"/>
              </w:rPr>
            </w:pPr>
            <w:r>
              <w:rPr>
                <w:rFonts w:hint="eastAsia" w:ascii="宋体" w:hAnsi="宋体" w:cs="宋体"/>
                <w:color w:val="000000"/>
                <w:szCs w:val="21"/>
              </w:rPr>
              <w:t>2.听证处理意见；</w:t>
            </w:r>
          </w:p>
          <w:p>
            <w:pPr>
              <w:spacing w:line="280" w:lineRule="exact"/>
              <w:rPr>
                <w:rFonts w:hint="eastAsia" w:ascii="宋体" w:hAnsi="宋体" w:cs="宋体"/>
                <w:color w:val="000000"/>
                <w:kern w:val="0"/>
                <w:szCs w:val="21"/>
              </w:rPr>
            </w:pPr>
            <w:r>
              <w:rPr>
                <w:rFonts w:hint="eastAsia" w:ascii="宋体" w:hAnsi="宋体" w:cs="宋体"/>
                <w:color w:val="000000"/>
                <w:szCs w:val="21"/>
              </w:rPr>
              <w:t>〔*听证笔录有关资料〕。</w:t>
            </w:r>
          </w:p>
        </w:tc>
        <w:tc>
          <w:tcPr>
            <w:tcW w:w="1040" w:type="dxa"/>
            <w:vMerge w:val="restart"/>
            <w:tcBorders>
              <w:top w:val="single" w:color="auto" w:sz="4" w:space="0"/>
              <w:left w:val="nil"/>
              <w:bottom w:val="single" w:color="auto" w:sz="4" w:space="0"/>
              <w:right w:val="single" w:color="auto" w:sz="4" w:space="0"/>
            </w:tcBorders>
            <w:noWrap w:val="0"/>
            <w:vAlign w:val="center"/>
          </w:tcPr>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1.《国土资源听证规定》；</w:t>
            </w:r>
            <w:r>
              <w:rPr>
                <w:rFonts w:hint="eastAsia" w:ascii="宋体" w:hAnsi="宋体" w:cs="宋体"/>
                <w:color w:val="000000"/>
                <w:kern w:val="0"/>
                <w:szCs w:val="21"/>
              </w:rPr>
              <w:br w:type="textWrapping"/>
            </w:r>
            <w:r>
              <w:rPr>
                <w:rFonts w:hint="eastAsia" w:ascii="宋体" w:hAnsi="宋体" w:cs="宋体"/>
                <w:color w:val="000000"/>
                <w:kern w:val="0"/>
                <w:szCs w:val="21"/>
              </w:rPr>
              <w:t>2.《国土资源部办公厅关于进一步做好市县征地信息公开工作有关问题的通知》（国土资厅发〔2014〕29号）</w:t>
            </w:r>
          </w:p>
        </w:tc>
        <w:tc>
          <w:tcPr>
            <w:tcW w:w="1519"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cs="宋体"/>
                <w:color w:val="000000"/>
                <w:szCs w:val="21"/>
              </w:rPr>
            </w:pPr>
            <w:r>
              <w:rPr>
                <w:rFonts w:hint="eastAsia" w:ascii="宋体" w:hAnsi="宋体" w:cs="宋体"/>
                <w:color w:val="000000"/>
                <w:kern w:val="0"/>
                <w:szCs w:val="21"/>
              </w:rPr>
              <w:t>①</w:t>
            </w:r>
            <w:r>
              <w:rPr>
                <w:rFonts w:hint="eastAsia" w:ascii="宋体" w:hAnsi="宋体" w:cs="宋体"/>
                <w:color w:val="000000"/>
                <w:szCs w:val="21"/>
              </w:rPr>
              <w:t>《听证通知书》应在组织听证7个工作日前予以公开；</w:t>
            </w:r>
            <w:r>
              <w:rPr>
                <w:rFonts w:hint="eastAsia" w:ascii="宋体" w:hAnsi="宋体" w:cs="宋体"/>
                <w:color w:val="000000"/>
                <w:kern w:val="0"/>
                <w:szCs w:val="21"/>
              </w:rPr>
              <w:t>②</w:t>
            </w:r>
            <w:r>
              <w:rPr>
                <w:rFonts w:hint="eastAsia" w:ascii="宋体" w:hAnsi="宋体" w:cs="宋体"/>
                <w:color w:val="000000"/>
                <w:szCs w:val="21"/>
              </w:rPr>
              <w:t>其他听证公开内容在拟征地听证工作结束后5个工作日内在村公示栏公开。</w:t>
            </w:r>
          </w:p>
        </w:tc>
        <w:tc>
          <w:tcPr>
            <w:tcW w:w="1030" w:type="dxa"/>
            <w:vMerge w:val="restart"/>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lang w:eastAsia="zh-CN" w:bidi="ar"/>
              </w:rPr>
              <w:t>国土所</w:t>
            </w:r>
          </w:p>
        </w:tc>
        <w:tc>
          <w:tcPr>
            <w:tcW w:w="3506" w:type="dxa"/>
            <w:vMerge w:val="restart"/>
            <w:tcBorders>
              <w:top w:val="single" w:color="auto" w:sz="4" w:space="0"/>
              <w:left w:val="nil"/>
              <w:bottom w:val="single" w:color="auto" w:sz="4" w:space="0"/>
              <w:right w:val="single" w:color="auto" w:sz="4" w:space="0"/>
            </w:tcBorders>
            <w:noWrap w:val="0"/>
            <w:vAlign w:val="center"/>
          </w:tcPr>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▲政府网站    □政府公报</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□两微一端    □发布会/听证会</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□广播电视    □纸质载体</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□公开查阅点  □政务服务中心</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□便民服务站  □入户/现场</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■社区/企事业单位/村公示栏（电子屏）</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□精准推送   ▲征地信息公开平台</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 xml:space="preserve">□其他 </w:t>
            </w:r>
          </w:p>
          <w:p>
            <w:pPr>
              <w:widowControl/>
              <w:spacing w:line="280" w:lineRule="exact"/>
              <w:rPr>
                <w:rFonts w:hint="eastAsia" w:ascii="宋体" w:hAnsi="宋体" w:cs="宋体"/>
                <w:color w:val="000000"/>
                <w:kern w:val="0"/>
                <w:szCs w:val="21"/>
              </w:rPr>
            </w:pPr>
          </w:p>
        </w:tc>
        <w:tc>
          <w:tcPr>
            <w:tcW w:w="50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p>
        </w:tc>
        <w:tc>
          <w:tcPr>
            <w:tcW w:w="68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√面向拟征收土地所在地的村集体成员</w:t>
            </w:r>
          </w:p>
        </w:tc>
        <w:tc>
          <w:tcPr>
            <w:tcW w:w="380" w:type="dxa"/>
            <w:vMerge w:val="restart"/>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420" w:type="dxa"/>
            <w:vMerge w:val="restart"/>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p>
        </w:tc>
        <w:tc>
          <w:tcPr>
            <w:tcW w:w="360" w:type="dxa"/>
            <w:vMerge w:val="restart"/>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450" w:type="dxa"/>
            <w:vMerge w:val="restart"/>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255"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p>
        </w:tc>
        <w:tc>
          <w:tcPr>
            <w:tcW w:w="682"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p>
        </w:tc>
        <w:tc>
          <w:tcPr>
            <w:tcW w:w="706"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p>
        </w:tc>
        <w:tc>
          <w:tcPr>
            <w:tcW w:w="3284"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p>
        </w:tc>
        <w:tc>
          <w:tcPr>
            <w:tcW w:w="1040"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p>
        </w:tc>
        <w:tc>
          <w:tcPr>
            <w:tcW w:w="1519"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收到征地批准文件之日起10个工作日内，在政府网站、征地信息公开平台公开。</w:t>
            </w:r>
          </w:p>
        </w:tc>
        <w:tc>
          <w:tcPr>
            <w:tcW w:w="1030"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p>
        </w:tc>
        <w:tc>
          <w:tcPr>
            <w:tcW w:w="3506"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p>
        </w:tc>
        <w:tc>
          <w:tcPr>
            <w:tcW w:w="50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686"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cs="宋体"/>
                <w:color w:val="000000"/>
                <w:kern w:val="0"/>
                <w:szCs w:val="21"/>
              </w:rPr>
            </w:pPr>
          </w:p>
        </w:tc>
        <w:tc>
          <w:tcPr>
            <w:tcW w:w="380"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p>
        </w:tc>
        <w:tc>
          <w:tcPr>
            <w:tcW w:w="420"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p>
        </w:tc>
        <w:tc>
          <w:tcPr>
            <w:tcW w:w="360"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p>
        </w:tc>
        <w:tc>
          <w:tcPr>
            <w:tcW w:w="450"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3905" w:hRule="atLeast"/>
          <w:jc w:val="center"/>
        </w:trPr>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4</w:t>
            </w: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cs="宋体"/>
                <w:b/>
                <w:color w:val="000000"/>
                <w:kern w:val="0"/>
                <w:szCs w:val="21"/>
              </w:rPr>
            </w:pPr>
            <w:r>
              <w:rPr>
                <w:rFonts w:hint="eastAsia" w:ascii="宋体" w:hAnsi="宋体" w:cs="宋体"/>
                <w:color w:val="000000"/>
                <w:kern w:val="0"/>
                <w:szCs w:val="21"/>
              </w:rPr>
              <w:t>征地审查报批</w:t>
            </w:r>
          </w:p>
        </w:tc>
        <w:tc>
          <w:tcPr>
            <w:tcW w:w="70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征地批准文件</w:t>
            </w:r>
          </w:p>
        </w:tc>
        <w:tc>
          <w:tcPr>
            <w:tcW w:w="3284"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 xml:space="preserve">有权一级人民政府批准用地的批复文件、地方人民政府转发批复文件应予以公开。 </w:t>
            </w:r>
          </w:p>
          <w:p>
            <w:pPr>
              <w:spacing w:line="280" w:lineRule="exact"/>
              <w:rPr>
                <w:rFonts w:hint="eastAsia" w:ascii="宋体" w:hAnsi="宋体" w:cs="宋体"/>
                <w:color w:val="000000"/>
                <w:szCs w:val="21"/>
              </w:rPr>
            </w:pPr>
            <w:r>
              <w:rPr>
                <w:rFonts w:hint="eastAsia" w:ascii="宋体" w:hAnsi="宋体" w:cs="宋体"/>
                <w:color w:val="000000"/>
                <w:szCs w:val="21"/>
              </w:rPr>
              <w:t>1.国务院批准用地批复文件（指用地由国务院批准）；</w:t>
            </w:r>
          </w:p>
          <w:p>
            <w:pPr>
              <w:spacing w:line="280" w:lineRule="exact"/>
              <w:rPr>
                <w:rFonts w:hint="eastAsia" w:ascii="宋体" w:hAnsi="宋体" w:cs="宋体"/>
                <w:color w:val="000000"/>
                <w:szCs w:val="21"/>
              </w:rPr>
            </w:pPr>
            <w:r>
              <w:rPr>
                <w:rFonts w:hint="eastAsia" w:ascii="宋体" w:hAnsi="宋体" w:cs="宋体"/>
                <w:color w:val="000000"/>
                <w:szCs w:val="21"/>
              </w:rPr>
              <w:t>2.省级人民政府批准用地批复文件（指用地由省级人民政府批准）；</w:t>
            </w:r>
          </w:p>
          <w:p>
            <w:pPr>
              <w:spacing w:line="280" w:lineRule="exact"/>
              <w:rPr>
                <w:rFonts w:hint="eastAsia" w:ascii="宋体" w:hAnsi="宋体" w:cs="宋体"/>
                <w:color w:val="000000"/>
                <w:szCs w:val="21"/>
              </w:rPr>
            </w:pPr>
            <w:r>
              <w:rPr>
                <w:rFonts w:hint="eastAsia" w:ascii="宋体" w:hAnsi="宋体" w:cs="宋体"/>
                <w:color w:val="000000"/>
                <w:szCs w:val="21"/>
              </w:rPr>
              <w:t>3.国务院批准城市用地后省级人民政府审核同意实施方案文件；</w:t>
            </w:r>
          </w:p>
          <w:p>
            <w:pPr>
              <w:spacing w:line="280" w:lineRule="exact"/>
              <w:rPr>
                <w:rFonts w:hint="eastAsia" w:ascii="宋体" w:hAnsi="宋体" w:cs="宋体"/>
                <w:color w:val="000000"/>
                <w:szCs w:val="21"/>
              </w:rPr>
            </w:pPr>
            <w:r>
              <w:rPr>
                <w:rFonts w:hint="eastAsia" w:ascii="宋体" w:hAnsi="宋体" w:cs="宋体"/>
                <w:color w:val="000000"/>
                <w:szCs w:val="21"/>
              </w:rPr>
              <w:t>4.地方人民政府转发用地批复文件；</w:t>
            </w:r>
          </w:p>
          <w:p>
            <w:pPr>
              <w:widowControl/>
              <w:spacing w:line="280" w:lineRule="exact"/>
              <w:rPr>
                <w:rFonts w:hint="eastAsia" w:ascii="宋体" w:hAnsi="宋体" w:cs="宋体"/>
                <w:color w:val="000000"/>
                <w:szCs w:val="21"/>
              </w:rPr>
            </w:pPr>
            <w:r>
              <w:rPr>
                <w:rFonts w:hint="eastAsia" w:ascii="宋体" w:hAnsi="宋体" w:cs="宋体"/>
                <w:color w:val="000000"/>
                <w:szCs w:val="21"/>
              </w:rPr>
              <w:t>5.其他用地批准文件。</w:t>
            </w:r>
          </w:p>
        </w:tc>
        <w:tc>
          <w:tcPr>
            <w:tcW w:w="1040"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r>
              <w:rPr>
                <w:rFonts w:hint="eastAsia" w:ascii="宋体" w:hAnsi="宋体" w:cs="宋体"/>
                <w:color w:val="000000"/>
                <w:kern w:val="0"/>
                <w:szCs w:val="21"/>
              </w:rPr>
              <w:t>1.《土地管理法》；</w:t>
            </w:r>
          </w:p>
          <w:p>
            <w:pPr>
              <w:widowControl/>
              <w:spacing w:line="280" w:lineRule="exact"/>
              <w:jc w:val="left"/>
              <w:rPr>
                <w:rFonts w:hint="eastAsia" w:ascii="宋体" w:hAnsi="宋体" w:cs="宋体"/>
                <w:color w:val="000000"/>
                <w:kern w:val="0"/>
                <w:szCs w:val="21"/>
              </w:rPr>
            </w:pPr>
            <w:r>
              <w:rPr>
                <w:rFonts w:hint="eastAsia" w:ascii="宋体" w:hAnsi="宋体" w:cs="宋体"/>
                <w:color w:val="000000"/>
                <w:kern w:val="0"/>
                <w:szCs w:val="21"/>
              </w:rPr>
              <w:t>2.《中华人民共和国政府信息公开条例》</w:t>
            </w:r>
          </w:p>
          <w:p>
            <w:pPr>
              <w:widowControl/>
              <w:spacing w:line="280" w:lineRule="exact"/>
              <w:jc w:val="left"/>
              <w:rPr>
                <w:rFonts w:hint="eastAsia" w:ascii="宋体" w:hAnsi="宋体" w:cs="宋体"/>
                <w:color w:val="000000"/>
                <w:kern w:val="0"/>
                <w:szCs w:val="21"/>
              </w:rPr>
            </w:pPr>
          </w:p>
        </w:tc>
        <w:tc>
          <w:tcPr>
            <w:tcW w:w="1519"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r>
              <w:rPr>
                <w:rFonts w:hint="eastAsia" w:ascii="宋体" w:hAnsi="宋体" w:cs="宋体"/>
                <w:color w:val="000000"/>
                <w:kern w:val="0"/>
                <w:szCs w:val="21"/>
              </w:rPr>
              <w:t>收到征地批准文件之日起10个工作日内公开。</w:t>
            </w:r>
          </w:p>
        </w:tc>
        <w:tc>
          <w:tcPr>
            <w:tcW w:w="1030"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r>
              <w:rPr>
                <w:rFonts w:hint="eastAsia" w:ascii="宋体" w:hAnsi="宋体" w:cs="宋体"/>
                <w:color w:val="000000"/>
                <w:kern w:val="0"/>
                <w:szCs w:val="21"/>
                <w:lang w:eastAsia="zh-CN" w:bidi="ar"/>
              </w:rPr>
              <w:t>国土所</w:t>
            </w:r>
          </w:p>
        </w:tc>
        <w:tc>
          <w:tcPr>
            <w:tcW w:w="3506" w:type="dxa"/>
            <w:tcBorders>
              <w:top w:val="single" w:color="auto" w:sz="4" w:space="0"/>
              <w:left w:val="nil"/>
              <w:bottom w:val="single" w:color="auto" w:sz="4" w:space="0"/>
              <w:right w:val="single" w:color="auto" w:sz="4" w:space="0"/>
            </w:tcBorders>
            <w:noWrap w:val="0"/>
            <w:vAlign w:val="center"/>
          </w:tcPr>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▲政府网站    □政府公报</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□两微一端    □发布会/听证会</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□广播电视    □纸质载体</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□公开查阅点  □政务服务中心</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□便民服务站  □入户/现场</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▲社区/企事业单位/村公示栏（电子屏）</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□精准推送   ▲征地信息公开平台</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 xml:space="preserve">□其他 </w:t>
            </w:r>
          </w:p>
          <w:p>
            <w:pPr>
              <w:spacing w:line="280" w:lineRule="exact"/>
              <w:rPr>
                <w:rFonts w:hint="eastAsia" w:ascii="宋体" w:hAnsi="宋体" w:cs="宋体"/>
                <w:color w:val="000000"/>
                <w:kern w:val="0"/>
                <w:szCs w:val="21"/>
              </w:rPr>
            </w:pPr>
          </w:p>
        </w:tc>
        <w:tc>
          <w:tcPr>
            <w:tcW w:w="50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68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p>
        </w:tc>
        <w:tc>
          <w:tcPr>
            <w:tcW w:w="38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42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p>
        </w:tc>
        <w:tc>
          <w:tcPr>
            <w:tcW w:w="36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45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jc w:val="center"/>
        </w:trPr>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5</w:t>
            </w:r>
          </w:p>
        </w:tc>
        <w:tc>
          <w:tcPr>
            <w:tcW w:w="6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p>
          <w:p>
            <w:pPr>
              <w:widowControl/>
              <w:spacing w:line="280" w:lineRule="exact"/>
              <w:jc w:val="center"/>
              <w:rPr>
                <w:rFonts w:hint="eastAsia" w:ascii="宋体" w:hAnsi="宋体" w:cs="宋体"/>
                <w:color w:val="000000"/>
                <w:kern w:val="0"/>
                <w:szCs w:val="21"/>
              </w:rPr>
            </w:pPr>
          </w:p>
          <w:p>
            <w:pPr>
              <w:widowControl/>
              <w:spacing w:line="280" w:lineRule="exact"/>
              <w:jc w:val="center"/>
              <w:rPr>
                <w:rFonts w:hint="eastAsia" w:ascii="宋体" w:hAnsi="宋体" w:cs="宋体"/>
                <w:color w:val="000000"/>
                <w:kern w:val="0"/>
                <w:szCs w:val="21"/>
              </w:rPr>
            </w:pPr>
          </w:p>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征地组织实施</w:t>
            </w:r>
          </w:p>
          <w:p>
            <w:pPr>
              <w:widowControl/>
              <w:spacing w:line="280" w:lineRule="exact"/>
              <w:jc w:val="center"/>
              <w:rPr>
                <w:rFonts w:hint="eastAsia" w:ascii="宋体" w:hAnsi="宋体" w:cs="宋体"/>
                <w:color w:val="000000"/>
                <w:kern w:val="0"/>
                <w:szCs w:val="21"/>
              </w:rPr>
            </w:pPr>
          </w:p>
          <w:p>
            <w:pPr>
              <w:widowControl/>
              <w:spacing w:line="280" w:lineRule="exact"/>
              <w:jc w:val="center"/>
              <w:rPr>
                <w:rFonts w:hint="eastAsia" w:ascii="宋体" w:hAnsi="宋体" w:cs="宋体"/>
                <w:color w:val="000000"/>
                <w:kern w:val="0"/>
                <w:szCs w:val="21"/>
              </w:rPr>
            </w:pPr>
          </w:p>
          <w:p>
            <w:pPr>
              <w:widowControl/>
              <w:spacing w:line="280" w:lineRule="exact"/>
              <w:jc w:val="center"/>
              <w:rPr>
                <w:rFonts w:hint="eastAsia" w:ascii="宋体" w:hAnsi="宋体" w:cs="宋体"/>
                <w:color w:val="000000"/>
                <w:kern w:val="0"/>
                <w:szCs w:val="21"/>
              </w:rPr>
            </w:pPr>
          </w:p>
          <w:p>
            <w:pPr>
              <w:widowControl/>
              <w:spacing w:line="280" w:lineRule="exact"/>
              <w:jc w:val="center"/>
              <w:rPr>
                <w:rFonts w:hint="eastAsia" w:ascii="宋体" w:hAnsi="宋体" w:cs="宋体"/>
                <w:color w:val="000000"/>
                <w:kern w:val="0"/>
                <w:szCs w:val="21"/>
              </w:rPr>
            </w:pPr>
          </w:p>
          <w:p>
            <w:pPr>
              <w:widowControl/>
              <w:spacing w:line="280" w:lineRule="exact"/>
              <w:jc w:val="center"/>
              <w:rPr>
                <w:rFonts w:hint="eastAsia" w:ascii="宋体" w:hAnsi="宋体" w:cs="宋体"/>
                <w:color w:val="000000"/>
                <w:kern w:val="0"/>
                <w:szCs w:val="21"/>
              </w:rPr>
            </w:pPr>
          </w:p>
          <w:p>
            <w:pPr>
              <w:widowControl/>
              <w:spacing w:line="280" w:lineRule="exact"/>
              <w:jc w:val="center"/>
              <w:rPr>
                <w:rFonts w:hint="eastAsia" w:ascii="宋体" w:hAnsi="宋体" w:cs="宋体"/>
                <w:color w:val="000000"/>
                <w:kern w:val="0"/>
                <w:szCs w:val="21"/>
              </w:rPr>
            </w:pPr>
          </w:p>
          <w:p>
            <w:pPr>
              <w:widowControl/>
              <w:spacing w:line="280" w:lineRule="exact"/>
              <w:jc w:val="center"/>
              <w:rPr>
                <w:rFonts w:hint="eastAsia" w:ascii="宋体" w:hAnsi="宋体" w:cs="宋体"/>
                <w:color w:val="000000"/>
                <w:kern w:val="0"/>
                <w:szCs w:val="21"/>
              </w:rPr>
            </w:pPr>
          </w:p>
          <w:p>
            <w:pPr>
              <w:widowControl/>
              <w:spacing w:line="280" w:lineRule="exact"/>
              <w:jc w:val="center"/>
              <w:rPr>
                <w:rFonts w:hint="eastAsia" w:ascii="宋体" w:hAnsi="宋体" w:cs="宋体"/>
                <w:color w:val="000000"/>
                <w:kern w:val="0"/>
                <w:szCs w:val="21"/>
              </w:rPr>
            </w:pPr>
          </w:p>
        </w:tc>
        <w:tc>
          <w:tcPr>
            <w:tcW w:w="70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征收土地公告</w:t>
            </w:r>
          </w:p>
        </w:tc>
        <w:tc>
          <w:tcPr>
            <w:tcW w:w="3284" w:type="dxa"/>
            <w:tcBorders>
              <w:top w:val="single" w:color="auto" w:sz="4" w:space="0"/>
              <w:left w:val="nil"/>
              <w:bottom w:val="single" w:color="auto" w:sz="4" w:space="0"/>
              <w:right w:val="single" w:color="auto" w:sz="4" w:space="0"/>
            </w:tcBorders>
            <w:noWrap w:val="0"/>
            <w:vAlign w:val="top"/>
          </w:tcPr>
          <w:p>
            <w:pPr>
              <w:spacing w:line="280" w:lineRule="exact"/>
              <w:rPr>
                <w:rFonts w:hint="eastAsia" w:ascii="宋体" w:hAnsi="宋体" w:cs="宋体"/>
                <w:color w:val="000000"/>
                <w:szCs w:val="21"/>
              </w:rPr>
            </w:pPr>
            <w:r>
              <w:rPr>
                <w:rFonts w:hint="eastAsia" w:ascii="宋体" w:hAnsi="宋体" w:cs="宋体"/>
                <w:color w:val="000000"/>
                <w:szCs w:val="21"/>
              </w:rPr>
              <w:t>根据用地批复文件，县（市、区）人民政府拟定征收土地公告并予以公开。</w:t>
            </w:r>
          </w:p>
          <w:p>
            <w:pPr>
              <w:spacing w:line="280" w:lineRule="exact"/>
              <w:rPr>
                <w:rFonts w:hint="eastAsia" w:ascii="宋体" w:hAnsi="宋体" w:cs="宋体"/>
                <w:color w:val="000000"/>
                <w:szCs w:val="21"/>
              </w:rPr>
            </w:pPr>
            <w:r>
              <w:rPr>
                <w:rFonts w:hint="eastAsia" w:ascii="宋体" w:hAnsi="宋体" w:cs="宋体"/>
                <w:color w:val="000000"/>
                <w:szCs w:val="21"/>
              </w:rPr>
              <w:t>1.征地批准机关、批准文号、批准时间和批准用途；</w:t>
            </w:r>
          </w:p>
          <w:p>
            <w:pPr>
              <w:spacing w:line="280" w:lineRule="exact"/>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pacing w:val="-6"/>
                <w:szCs w:val="21"/>
              </w:rPr>
              <w:t>被征收土地的所有权人、位置、地类、面积；</w:t>
            </w:r>
          </w:p>
          <w:p>
            <w:pPr>
              <w:spacing w:line="280" w:lineRule="exact"/>
              <w:rPr>
                <w:rFonts w:hint="eastAsia" w:ascii="宋体" w:hAnsi="宋体" w:cs="宋体"/>
                <w:color w:val="000000"/>
                <w:szCs w:val="21"/>
              </w:rPr>
            </w:pPr>
            <w:r>
              <w:rPr>
                <w:rFonts w:hint="eastAsia" w:ascii="宋体" w:hAnsi="宋体" w:cs="宋体"/>
                <w:color w:val="000000"/>
                <w:szCs w:val="21"/>
              </w:rPr>
              <w:t>3.征地补偿标准、农业人口安置方式、社会保障途径等；</w:t>
            </w:r>
          </w:p>
          <w:p>
            <w:pPr>
              <w:spacing w:line="280" w:lineRule="exact"/>
              <w:rPr>
                <w:rFonts w:hint="eastAsia" w:ascii="宋体" w:hAnsi="宋体" w:cs="宋体"/>
                <w:color w:val="000000"/>
                <w:szCs w:val="21"/>
              </w:rPr>
            </w:pPr>
            <w:r>
              <w:rPr>
                <w:rFonts w:hint="eastAsia" w:ascii="宋体" w:hAnsi="宋体" w:cs="宋体"/>
                <w:color w:val="000000"/>
                <w:szCs w:val="21"/>
              </w:rPr>
              <w:t>4.办理征地补偿登记的期限、地点和要求；</w:t>
            </w:r>
          </w:p>
          <w:p>
            <w:pPr>
              <w:spacing w:line="280" w:lineRule="exact"/>
              <w:rPr>
                <w:rFonts w:hint="eastAsia" w:ascii="宋体" w:hAnsi="宋体" w:cs="宋体"/>
                <w:color w:val="000000"/>
                <w:szCs w:val="21"/>
              </w:rPr>
            </w:pPr>
            <w:r>
              <w:rPr>
                <w:rFonts w:hint="eastAsia" w:ascii="宋体" w:hAnsi="宋体" w:cs="宋体"/>
                <w:color w:val="000000"/>
                <w:szCs w:val="21"/>
              </w:rPr>
              <w:t>5.救济途径。</w:t>
            </w:r>
          </w:p>
        </w:tc>
        <w:tc>
          <w:tcPr>
            <w:tcW w:w="1040"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rPr>
                <w:rFonts w:hint="eastAsia" w:ascii="宋体" w:hAnsi="宋体" w:cs="宋体"/>
                <w:color w:val="000000"/>
                <w:kern w:val="0"/>
                <w:szCs w:val="21"/>
              </w:rPr>
            </w:pPr>
          </w:p>
          <w:p>
            <w:pPr>
              <w:widowControl/>
              <w:spacing w:line="280" w:lineRule="exact"/>
              <w:rPr>
                <w:rFonts w:hint="eastAsia" w:ascii="宋体" w:hAnsi="宋体" w:cs="宋体"/>
                <w:color w:val="000000"/>
                <w:kern w:val="0"/>
                <w:szCs w:val="21"/>
              </w:rPr>
            </w:pP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1.《土地管理法》；</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2.《征收土地公告办法》</w:t>
            </w:r>
          </w:p>
        </w:tc>
        <w:tc>
          <w:tcPr>
            <w:tcW w:w="1519" w:type="dxa"/>
            <w:tcBorders>
              <w:top w:val="single" w:color="auto" w:sz="4" w:space="0"/>
              <w:left w:val="nil"/>
              <w:bottom w:val="single" w:color="auto" w:sz="4" w:space="0"/>
              <w:right w:val="single" w:color="auto" w:sz="4" w:space="0"/>
            </w:tcBorders>
            <w:noWrap w:val="0"/>
            <w:vAlign w:val="top"/>
          </w:tcPr>
          <w:p>
            <w:pPr>
              <w:widowControl/>
              <w:spacing w:line="280" w:lineRule="exact"/>
              <w:rPr>
                <w:rFonts w:hint="eastAsia" w:ascii="宋体" w:hAnsi="宋体" w:cs="宋体"/>
                <w:color w:val="000000"/>
                <w:kern w:val="0"/>
                <w:szCs w:val="21"/>
              </w:rPr>
            </w:pPr>
          </w:p>
          <w:p>
            <w:pPr>
              <w:widowControl/>
              <w:spacing w:line="280" w:lineRule="exact"/>
              <w:rPr>
                <w:rFonts w:hint="eastAsia" w:ascii="宋体" w:hAnsi="宋体" w:cs="宋体"/>
                <w:color w:val="000000"/>
                <w:kern w:val="0"/>
                <w:szCs w:val="21"/>
              </w:rPr>
            </w:pPr>
          </w:p>
          <w:p>
            <w:pPr>
              <w:spacing w:line="280" w:lineRule="exact"/>
              <w:rPr>
                <w:rFonts w:hint="eastAsia" w:ascii="宋体" w:hAnsi="宋体" w:cs="宋体"/>
                <w:color w:val="000000"/>
                <w:kern w:val="0"/>
                <w:szCs w:val="21"/>
              </w:rPr>
            </w:pPr>
            <w:r>
              <w:rPr>
                <w:rFonts w:hint="eastAsia" w:ascii="宋体" w:hAnsi="宋体" w:cs="宋体"/>
                <w:color w:val="000000"/>
                <w:kern w:val="0"/>
                <w:szCs w:val="21"/>
              </w:rPr>
              <w:t>收到征地批准文件之日起10个工作日内公开。</w:t>
            </w:r>
          </w:p>
        </w:tc>
        <w:tc>
          <w:tcPr>
            <w:tcW w:w="1030" w:type="dxa"/>
            <w:tcBorders>
              <w:top w:val="single" w:color="auto" w:sz="4" w:space="0"/>
              <w:left w:val="nil"/>
              <w:bottom w:val="single" w:color="auto" w:sz="4" w:space="0"/>
              <w:right w:val="single" w:color="auto" w:sz="4" w:space="0"/>
            </w:tcBorders>
            <w:noWrap w:val="0"/>
            <w:vAlign w:val="top"/>
          </w:tcPr>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lang w:eastAsia="zh-CN" w:bidi="ar"/>
              </w:rPr>
              <w:t>国土所</w:t>
            </w:r>
          </w:p>
        </w:tc>
        <w:tc>
          <w:tcPr>
            <w:tcW w:w="3506" w:type="dxa"/>
            <w:tcBorders>
              <w:top w:val="single" w:color="auto" w:sz="4" w:space="0"/>
              <w:left w:val="nil"/>
              <w:bottom w:val="single" w:color="auto" w:sz="4" w:space="0"/>
              <w:right w:val="single" w:color="auto" w:sz="4" w:space="0"/>
            </w:tcBorders>
            <w:noWrap w:val="0"/>
            <w:vAlign w:val="top"/>
          </w:tcPr>
          <w:p>
            <w:pPr>
              <w:widowControl/>
              <w:spacing w:line="280" w:lineRule="exact"/>
              <w:rPr>
                <w:rFonts w:hint="eastAsia" w:ascii="宋体" w:hAnsi="宋体" w:cs="宋体"/>
                <w:color w:val="000000"/>
                <w:kern w:val="0"/>
                <w:szCs w:val="21"/>
              </w:rPr>
            </w:pPr>
          </w:p>
          <w:p>
            <w:pPr>
              <w:widowControl/>
              <w:spacing w:line="280" w:lineRule="exact"/>
              <w:rPr>
                <w:rFonts w:hint="eastAsia" w:ascii="宋体" w:hAnsi="宋体" w:cs="宋体"/>
                <w:color w:val="000000"/>
                <w:kern w:val="0"/>
                <w:szCs w:val="21"/>
              </w:rPr>
            </w:pPr>
          </w:p>
          <w:p>
            <w:pPr>
              <w:widowControl/>
              <w:spacing w:line="280" w:lineRule="exact"/>
              <w:rPr>
                <w:rFonts w:hint="eastAsia" w:ascii="宋体" w:hAnsi="宋体" w:cs="宋体"/>
                <w:color w:val="000000"/>
                <w:kern w:val="0"/>
                <w:szCs w:val="21"/>
              </w:rPr>
            </w:pPr>
          </w:p>
          <w:p>
            <w:pPr>
              <w:widowControl/>
              <w:spacing w:line="280" w:lineRule="exact"/>
              <w:rPr>
                <w:rFonts w:hint="eastAsia" w:ascii="宋体" w:hAnsi="宋体" w:cs="宋体"/>
                <w:color w:val="000000"/>
                <w:kern w:val="0"/>
                <w:szCs w:val="21"/>
              </w:rPr>
            </w:pP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▲政府网站    □政府公报</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□两微一端    □发布会/听证会</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□广播电视    □纸质载体</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□公开查阅点  □政务服务中心</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□便民服务站  □入户/现场</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▲社区/企事业单位/村公示栏（电子屏）</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□精准推送   ▲征地信息公开平台</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 xml:space="preserve">□其他 </w:t>
            </w:r>
          </w:p>
          <w:p>
            <w:pPr>
              <w:spacing w:line="280" w:lineRule="exact"/>
              <w:rPr>
                <w:rFonts w:hint="eastAsia" w:ascii="宋体" w:hAnsi="宋体" w:cs="宋体"/>
                <w:color w:val="000000"/>
                <w:kern w:val="0"/>
                <w:szCs w:val="21"/>
              </w:rPr>
            </w:pPr>
          </w:p>
        </w:tc>
        <w:tc>
          <w:tcPr>
            <w:tcW w:w="50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68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p>
        </w:tc>
        <w:tc>
          <w:tcPr>
            <w:tcW w:w="38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42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p>
        </w:tc>
        <w:tc>
          <w:tcPr>
            <w:tcW w:w="36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45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3030" w:hRule="atLeast"/>
          <w:jc w:val="center"/>
        </w:trPr>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6</w:t>
            </w:r>
          </w:p>
        </w:tc>
        <w:tc>
          <w:tcPr>
            <w:tcW w:w="6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p>
        </w:tc>
        <w:tc>
          <w:tcPr>
            <w:tcW w:w="70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szCs w:val="21"/>
              </w:rPr>
            </w:pPr>
            <w:r>
              <w:rPr>
                <w:rFonts w:hint="eastAsia" w:ascii="宋体" w:hAnsi="宋体" w:cs="宋体"/>
                <w:color w:val="000000"/>
                <w:kern w:val="0"/>
                <w:szCs w:val="21"/>
              </w:rPr>
              <w:t>征地补偿登记</w:t>
            </w:r>
          </w:p>
        </w:tc>
        <w:tc>
          <w:tcPr>
            <w:tcW w:w="3284"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kern w:val="0"/>
                <w:szCs w:val="21"/>
              </w:rPr>
            </w:pPr>
            <w:r>
              <w:rPr>
                <w:rFonts w:hint="eastAsia" w:ascii="宋体" w:hAnsi="宋体" w:cs="宋体"/>
                <w:color w:val="000000"/>
                <w:szCs w:val="21"/>
              </w:rPr>
              <w:t>征地补偿登记汇总表。</w:t>
            </w:r>
          </w:p>
          <w:p>
            <w:pPr>
              <w:spacing w:line="280" w:lineRule="exact"/>
              <w:rPr>
                <w:rFonts w:hint="eastAsia" w:ascii="宋体" w:hAnsi="宋体" w:cs="宋体"/>
                <w:color w:val="000000"/>
                <w:kern w:val="0"/>
                <w:szCs w:val="21"/>
              </w:rPr>
            </w:pPr>
            <w:r>
              <w:rPr>
                <w:rFonts w:hint="eastAsia" w:ascii="宋体" w:hAnsi="宋体" w:cs="宋体"/>
                <w:color w:val="000000"/>
                <w:szCs w:val="21"/>
              </w:rPr>
              <w:t>〔*征地补偿登记前置与征收土地现状调查合并进行的，在前置环节一并公开〕。</w:t>
            </w:r>
          </w:p>
          <w:p>
            <w:pPr>
              <w:spacing w:line="280" w:lineRule="exact"/>
              <w:ind w:firstLine="360"/>
              <w:rPr>
                <w:rFonts w:hint="eastAsia" w:ascii="宋体" w:hAnsi="宋体" w:cs="宋体"/>
                <w:color w:val="000000"/>
                <w:kern w:val="0"/>
                <w:szCs w:val="21"/>
              </w:rPr>
            </w:pPr>
          </w:p>
          <w:p>
            <w:pPr>
              <w:spacing w:line="280" w:lineRule="exact"/>
              <w:ind w:firstLine="360"/>
              <w:rPr>
                <w:rFonts w:hint="eastAsia" w:ascii="宋体" w:hAnsi="宋体" w:cs="宋体"/>
                <w:color w:val="000000"/>
                <w:kern w:val="0"/>
                <w:szCs w:val="21"/>
              </w:rPr>
            </w:pPr>
          </w:p>
          <w:p>
            <w:pPr>
              <w:spacing w:line="280" w:lineRule="exact"/>
              <w:rPr>
                <w:rFonts w:hint="eastAsia" w:ascii="宋体" w:hAnsi="宋体" w:cs="宋体"/>
                <w:color w:val="000000"/>
                <w:kern w:val="0"/>
                <w:szCs w:val="21"/>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1.《土地管理法》；</w:t>
            </w:r>
          </w:p>
          <w:p>
            <w:pPr>
              <w:widowControl/>
              <w:spacing w:line="280" w:lineRule="exact"/>
              <w:jc w:val="left"/>
              <w:rPr>
                <w:rFonts w:hint="eastAsia" w:ascii="宋体" w:hAnsi="宋体" w:cs="宋体"/>
                <w:color w:val="000000"/>
                <w:kern w:val="0"/>
                <w:szCs w:val="21"/>
              </w:rPr>
            </w:pPr>
            <w:r>
              <w:rPr>
                <w:rFonts w:hint="eastAsia" w:ascii="宋体" w:hAnsi="宋体" w:cs="宋体"/>
                <w:color w:val="000000"/>
                <w:kern w:val="0"/>
                <w:szCs w:val="21"/>
              </w:rPr>
              <w:t>2.《中华人民共和国政府信息公开条例》</w:t>
            </w:r>
          </w:p>
          <w:p>
            <w:pPr>
              <w:widowControl/>
              <w:spacing w:line="280" w:lineRule="exact"/>
              <w:jc w:val="center"/>
              <w:rPr>
                <w:rFonts w:hint="eastAsia" w:ascii="宋体" w:hAnsi="宋体" w:cs="宋体"/>
                <w:color w:val="000000"/>
                <w:kern w:val="0"/>
                <w:szCs w:val="21"/>
              </w:rPr>
            </w:pPr>
          </w:p>
        </w:tc>
        <w:tc>
          <w:tcPr>
            <w:tcW w:w="1519" w:type="dxa"/>
            <w:tcBorders>
              <w:top w:val="single" w:color="auto" w:sz="4" w:space="0"/>
              <w:left w:val="nil"/>
              <w:bottom w:val="single" w:color="auto" w:sz="4" w:space="0"/>
              <w:right w:val="single" w:color="auto" w:sz="4" w:space="0"/>
            </w:tcBorders>
            <w:noWrap w:val="0"/>
            <w:vAlign w:val="center"/>
          </w:tcPr>
          <w:p>
            <w:pPr>
              <w:widowControl/>
              <w:spacing w:line="280" w:lineRule="exact"/>
              <w:ind w:firstLine="420" w:firstLineChars="200"/>
              <w:rPr>
                <w:rFonts w:hint="eastAsia" w:ascii="宋体" w:hAnsi="宋体" w:cs="宋体"/>
                <w:color w:val="000000"/>
                <w:szCs w:val="21"/>
              </w:rPr>
            </w:pPr>
            <w:r>
              <w:rPr>
                <w:rFonts w:hint="eastAsia" w:ascii="宋体" w:hAnsi="宋体" w:cs="宋体"/>
                <w:color w:val="000000"/>
                <w:szCs w:val="21"/>
              </w:rPr>
              <w:t>征地补偿登记结束后5个工作日内公开。</w:t>
            </w:r>
          </w:p>
          <w:p>
            <w:pPr>
              <w:spacing w:line="280" w:lineRule="exact"/>
              <w:ind w:firstLine="420" w:firstLineChars="200"/>
              <w:rPr>
                <w:rFonts w:hint="eastAsia" w:ascii="宋体" w:hAnsi="宋体" w:cs="宋体"/>
                <w:color w:val="000000"/>
                <w:kern w:val="0"/>
                <w:szCs w:val="21"/>
              </w:rPr>
            </w:pPr>
            <w:r>
              <w:rPr>
                <w:rFonts w:hint="eastAsia" w:ascii="宋体" w:hAnsi="宋体" w:cs="宋体"/>
                <w:color w:val="000000"/>
                <w:szCs w:val="21"/>
              </w:rPr>
              <w:t>公示结束后，转为依申请公开。</w:t>
            </w:r>
          </w:p>
        </w:tc>
        <w:tc>
          <w:tcPr>
            <w:tcW w:w="1030" w:type="dxa"/>
            <w:tcBorders>
              <w:top w:val="single" w:color="auto" w:sz="4" w:space="0"/>
              <w:left w:val="nil"/>
              <w:bottom w:val="single" w:color="auto" w:sz="4" w:space="0"/>
              <w:right w:val="single" w:color="auto" w:sz="4" w:space="0"/>
            </w:tcBorders>
            <w:noWrap w:val="0"/>
            <w:vAlign w:val="center"/>
          </w:tcPr>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lang w:eastAsia="zh-CN" w:bidi="ar"/>
              </w:rPr>
              <w:t>国土所</w:t>
            </w:r>
          </w:p>
        </w:tc>
        <w:tc>
          <w:tcPr>
            <w:tcW w:w="3506" w:type="dxa"/>
            <w:tcBorders>
              <w:top w:val="single" w:color="auto" w:sz="4" w:space="0"/>
              <w:left w:val="nil"/>
              <w:bottom w:val="single" w:color="auto" w:sz="4" w:space="0"/>
              <w:right w:val="single" w:color="auto" w:sz="4" w:space="0"/>
            </w:tcBorders>
            <w:noWrap w:val="0"/>
            <w:vAlign w:val="center"/>
          </w:tcPr>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□政府网站    □政府公报</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□两微一端    □发布会/听证会</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□广播电视    □纸质载体</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□公开查阅点  □政务服务中心</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□便民服务站  □入户/现场</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■社区/企事业单位/村公示栏（电子屏）</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□精准推送   □征地信息公开平台</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 xml:space="preserve">□其他 </w:t>
            </w:r>
          </w:p>
          <w:p>
            <w:pPr>
              <w:widowControl/>
              <w:spacing w:line="280" w:lineRule="exact"/>
              <w:rPr>
                <w:rFonts w:hint="eastAsia" w:ascii="宋体" w:hAnsi="宋体" w:cs="宋体"/>
                <w:color w:val="000000"/>
                <w:kern w:val="0"/>
                <w:szCs w:val="21"/>
              </w:rPr>
            </w:pPr>
          </w:p>
        </w:tc>
        <w:tc>
          <w:tcPr>
            <w:tcW w:w="50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p>
        </w:tc>
        <w:tc>
          <w:tcPr>
            <w:tcW w:w="68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√拟征收土地所在地的村集体成员</w:t>
            </w:r>
          </w:p>
        </w:tc>
        <w:tc>
          <w:tcPr>
            <w:tcW w:w="38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42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36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p>
        </w:tc>
        <w:tc>
          <w:tcPr>
            <w:tcW w:w="45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jc w:val="center"/>
        </w:trPr>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7</w:t>
            </w:r>
          </w:p>
        </w:tc>
        <w:tc>
          <w:tcPr>
            <w:tcW w:w="6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 w:val="18"/>
                <w:szCs w:val="18"/>
              </w:rPr>
            </w:pPr>
          </w:p>
        </w:tc>
        <w:tc>
          <w:tcPr>
            <w:tcW w:w="70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szCs w:val="21"/>
              </w:rPr>
            </w:pPr>
            <w:r>
              <w:rPr>
                <w:rFonts w:hint="eastAsia" w:ascii="宋体" w:hAnsi="宋体" w:cs="宋体"/>
                <w:color w:val="000000"/>
                <w:kern w:val="0"/>
                <w:szCs w:val="21"/>
              </w:rPr>
              <w:t>征地补偿安置方案公告</w:t>
            </w:r>
          </w:p>
        </w:tc>
        <w:tc>
          <w:tcPr>
            <w:tcW w:w="3284" w:type="dxa"/>
            <w:tcBorders>
              <w:top w:val="single" w:color="auto" w:sz="4" w:space="0"/>
              <w:left w:val="nil"/>
              <w:bottom w:val="single" w:color="auto" w:sz="4" w:space="0"/>
              <w:right w:val="single" w:color="auto" w:sz="4" w:space="0"/>
            </w:tcBorders>
            <w:noWrap w:val="0"/>
            <w:vAlign w:val="top"/>
          </w:tcPr>
          <w:p>
            <w:pPr>
              <w:spacing w:line="280" w:lineRule="exact"/>
              <w:rPr>
                <w:rFonts w:hint="eastAsia" w:ascii="宋体" w:hAnsi="宋体" w:cs="宋体"/>
                <w:color w:val="000000"/>
                <w:szCs w:val="21"/>
              </w:rPr>
            </w:pPr>
            <w:r>
              <w:rPr>
                <w:rFonts w:hint="eastAsia" w:ascii="宋体" w:hAnsi="宋体" w:cs="宋体"/>
                <w:color w:val="000000"/>
                <w:szCs w:val="21"/>
              </w:rPr>
              <w:t>征收土地公告期满后，县（市、区）自然资源主管部门和负责农村集体土地征收的有关部门拟定《征地补偿安置方案》并予以公开。</w:t>
            </w:r>
          </w:p>
          <w:p>
            <w:pPr>
              <w:spacing w:line="280" w:lineRule="exact"/>
              <w:rPr>
                <w:rFonts w:hint="eastAsia" w:ascii="宋体" w:hAnsi="宋体" w:cs="宋体"/>
                <w:color w:val="000000"/>
                <w:szCs w:val="21"/>
              </w:rPr>
            </w:pPr>
            <w:r>
              <w:rPr>
                <w:rFonts w:hint="eastAsia" w:ascii="宋体" w:hAnsi="宋体" w:cs="宋体"/>
                <w:color w:val="000000"/>
                <w:szCs w:val="21"/>
              </w:rPr>
              <w:t xml:space="preserve">1.被征收土地的位置、地类、面积，地上附着物和青苗的种类、数量，需要安置的农业人口和数量； </w:t>
            </w:r>
          </w:p>
          <w:p>
            <w:pPr>
              <w:spacing w:line="280" w:lineRule="exact"/>
              <w:rPr>
                <w:rFonts w:hint="eastAsia" w:ascii="宋体" w:hAnsi="宋体" w:cs="宋体"/>
                <w:color w:val="000000"/>
                <w:szCs w:val="21"/>
              </w:rPr>
            </w:pPr>
            <w:r>
              <w:rPr>
                <w:rFonts w:hint="eastAsia" w:ascii="宋体" w:hAnsi="宋体" w:cs="宋体"/>
                <w:color w:val="000000"/>
                <w:szCs w:val="21"/>
              </w:rPr>
              <w:t>2.土地补偿费和安置补助费的标准、数额、支付对象和支付方式；</w:t>
            </w:r>
          </w:p>
          <w:p>
            <w:pPr>
              <w:spacing w:line="280" w:lineRule="exact"/>
              <w:rPr>
                <w:rFonts w:hint="eastAsia" w:ascii="宋体" w:hAnsi="宋体" w:cs="宋体"/>
                <w:color w:val="000000"/>
                <w:szCs w:val="21"/>
              </w:rPr>
            </w:pPr>
            <w:r>
              <w:rPr>
                <w:rFonts w:hint="eastAsia" w:ascii="宋体" w:hAnsi="宋体" w:cs="宋体"/>
                <w:color w:val="000000"/>
                <w:szCs w:val="21"/>
              </w:rPr>
              <w:t>3.地上附着物和青苗的补偿标准与支付方式；</w:t>
            </w:r>
          </w:p>
          <w:p>
            <w:pPr>
              <w:spacing w:line="280" w:lineRule="exact"/>
              <w:rPr>
                <w:rFonts w:hint="eastAsia" w:ascii="宋体" w:hAnsi="宋体" w:cs="宋体"/>
                <w:color w:val="000000"/>
                <w:szCs w:val="21"/>
              </w:rPr>
            </w:pPr>
            <w:r>
              <w:rPr>
                <w:rFonts w:hint="eastAsia" w:ascii="宋体" w:hAnsi="宋体" w:cs="宋体"/>
                <w:color w:val="000000"/>
                <w:szCs w:val="21"/>
              </w:rPr>
              <w:t>4.社会保障费用的筹集方法、缴费比例和办法；</w:t>
            </w:r>
          </w:p>
          <w:p>
            <w:pPr>
              <w:spacing w:line="280" w:lineRule="exact"/>
              <w:rPr>
                <w:rFonts w:hint="eastAsia" w:ascii="宋体" w:hAnsi="宋体" w:cs="宋体"/>
                <w:color w:val="000000"/>
                <w:szCs w:val="21"/>
              </w:rPr>
            </w:pPr>
            <w:r>
              <w:rPr>
                <w:rFonts w:hint="eastAsia" w:ascii="宋体" w:hAnsi="宋体" w:cs="宋体"/>
                <w:color w:val="000000"/>
                <w:szCs w:val="21"/>
              </w:rPr>
              <w:t>5.农业人员安置具体途径；</w:t>
            </w:r>
          </w:p>
          <w:p>
            <w:pPr>
              <w:spacing w:line="280" w:lineRule="exact"/>
              <w:rPr>
                <w:rFonts w:hint="eastAsia" w:ascii="宋体" w:hAnsi="宋体" w:cs="宋体"/>
                <w:color w:val="000000"/>
                <w:szCs w:val="21"/>
              </w:rPr>
            </w:pPr>
            <w:r>
              <w:rPr>
                <w:rFonts w:hint="eastAsia" w:ascii="宋体" w:hAnsi="宋体" w:cs="宋体"/>
                <w:color w:val="000000"/>
                <w:szCs w:val="21"/>
              </w:rPr>
              <w:t>6.其他有关征地补偿、安置的具体措施；</w:t>
            </w:r>
          </w:p>
          <w:p>
            <w:pPr>
              <w:spacing w:line="280" w:lineRule="exact"/>
              <w:rPr>
                <w:rFonts w:hint="eastAsia" w:ascii="宋体" w:hAnsi="宋体" w:cs="宋体"/>
                <w:color w:val="000000"/>
                <w:szCs w:val="21"/>
              </w:rPr>
            </w:pPr>
            <w:r>
              <w:rPr>
                <w:rFonts w:hint="eastAsia" w:ascii="宋体" w:hAnsi="宋体" w:cs="宋体"/>
                <w:color w:val="000000"/>
                <w:szCs w:val="21"/>
              </w:rPr>
              <w:t>7.听证等救济途径；</w:t>
            </w:r>
          </w:p>
          <w:p>
            <w:pPr>
              <w:spacing w:line="280" w:lineRule="exact"/>
              <w:rPr>
                <w:rFonts w:hint="eastAsia" w:ascii="宋体" w:hAnsi="宋体" w:cs="宋体"/>
                <w:color w:val="000000"/>
                <w:kern w:val="0"/>
                <w:szCs w:val="21"/>
              </w:rPr>
            </w:pPr>
            <w:r>
              <w:rPr>
                <w:rFonts w:hint="eastAsia" w:ascii="宋体" w:hAnsi="宋体" w:cs="宋体"/>
                <w:color w:val="000000"/>
                <w:szCs w:val="21"/>
              </w:rPr>
              <w:t>〔*征地补偿安置方案前置的，在前置环节一并公开〕。</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r>
              <w:rPr>
                <w:rFonts w:hint="eastAsia" w:ascii="宋体" w:hAnsi="宋体" w:cs="宋体"/>
                <w:color w:val="000000"/>
                <w:kern w:val="0"/>
                <w:szCs w:val="21"/>
              </w:rPr>
              <w:t>1.《国土资源部办公厅关于进一步做好市县征地信息公开工作有关问题的通知》（国土资厅发〔2014〕29号）；</w:t>
            </w:r>
            <w:r>
              <w:rPr>
                <w:rFonts w:hint="eastAsia" w:ascii="宋体" w:hAnsi="宋体" w:cs="宋体"/>
                <w:color w:val="000000"/>
                <w:kern w:val="0"/>
                <w:szCs w:val="21"/>
              </w:rPr>
              <w:br w:type="textWrapping"/>
            </w:r>
            <w:r>
              <w:rPr>
                <w:rFonts w:hint="eastAsia" w:ascii="宋体" w:hAnsi="宋体" w:cs="宋体"/>
                <w:color w:val="000000"/>
                <w:kern w:val="0"/>
                <w:szCs w:val="21"/>
              </w:rPr>
              <w:t>2.《征收土地公告办法》</w:t>
            </w:r>
          </w:p>
        </w:tc>
        <w:tc>
          <w:tcPr>
            <w:tcW w:w="1519"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p>
          <w:p>
            <w:pPr>
              <w:widowControl/>
              <w:spacing w:line="280" w:lineRule="exact"/>
              <w:jc w:val="left"/>
              <w:rPr>
                <w:rFonts w:hint="eastAsia" w:ascii="宋体" w:hAnsi="宋体" w:cs="宋体"/>
                <w:color w:val="000000"/>
                <w:kern w:val="0"/>
                <w:szCs w:val="21"/>
              </w:rPr>
            </w:pPr>
          </w:p>
          <w:p>
            <w:pPr>
              <w:widowControl/>
              <w:spacing w:line="280" w:lineRule="exact"/>
              <w:jc w:val="left"/>
              <w:rPr>
                <w:rFonts w:hint="eastAsia" w:ascii="宋体" w:hAnsi="宋体" w:cs="宋体"/>
                <w:color w:val="000000"/>
                <w:kern w:val="0"/>
                <w:szCs w:val="21"/>
              </w:rPr>
            </w:pPr>
          </w:p>
          <w:p>
            <w:pPr>
              <w:widowControl/>
              <w:spacing w:line="280" w:lineRule="exact"/>
              <w:jc w:val="left"/>
              <w:rPr>
                <w:rFonts w:hint="eastAsia" w:ascii="宋体" w:hAnsi="宋体" w:cs="宋体"/>
                <w:color w:val="000000"/>
                <w:kern w:val="0"/>
                <w:szCs w:val="21"/>
              </w:rPr>
            </w:pPr>
          </w:p>
          <w:p>
            <w:pPr>
              <w:widowControl/>
              <w:spacing w:line="280" w:lineRule="exact"/>
              <w:jc w:val="left"/>
              <w:rPr>
                <w:rFonts w:hint="eastAsia" w:ascii="宋体" w:hAnsi="宋体" w:cs="宋体"/>
                <w:color w:val="000000"/>
                <w:kern w:val="0"/>
                <w:szCs w:val="21"/>
              </w:rPr>
            </w:pPr>
          </w:p>
          <w:p>
            <w:pPr>
              <w:widowControl/>
              <w:spacing w:line="280" w:lineRule="exact"/>
              <w:jc w:val="left"/>
              <w:rPr>
                <w:rFonts w:hint="eastAsia" w:ascii="宋体" w:hAnsi="宋体" w:cs="宋体"/>
                <w:color w:val="000000"/>
                <w:kern w:val="0"/>
                <w:szCs w:val="21"/>
              </w:rPr>
            </w:pPr>
          </w:p>
          <w:p>
            <w:pPr>
              <w:widowControl/>
              <w:spacing w:line="28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拟定《征地补偿安置方案》后5个工作日内公开。</w:t>
            </w:r>
          </w:p>
          <w:p>
            <w:pPr>
              <w:widowControl/>
              <w:spacing w:line="280" w:lineRule="exact"/>
              <w:ind w:firstLine="420" w:firstLineChars="200"/>
              <w:jc w:val="left"/>
              <w:rPr>
                <w:rFonts w:hint="eastAsia" w:ascii="宋体" w:hAnsi="宋体" w:cs="宋体"/>
                <w:color w:val="000000"/>
                <w:kern w:val="0"/>
                <w:szCs w:val="21"/>
              </w:rPr>
            </w:pPr>
            <w:r>
              <w:rPr>
                <w:rFonts w:hint="eastAsia" w:ascii="宋体" w:hAnsi="宋体" w:cs="宋体"/>
                <w:color w:val="000000"/>
                <w:szCs w:val="21"/>
              </w:rPr>
              <w:t>公示结束后，转为依申请公开。</w:t>
            </w:r>
          </w:p>
          <w:p>
            <w:pPr>
              <w:widowControl/>
              <w:spacing w:line="280" w:lineRule="exact"/>
              <w:jc w:val="left"/>
              <w:rPr>
                <w:rFonts w:hint="eastAsia" w:ascii="宋体" w:hAnsi="宋体" w:cs="宋体"/>
                <w:color w:val="000000"/>
                <w:kern w:val="0"/>
                <w:szCs w:val="21"/>
              </w:rPr>
            </w:pPr>
          </w:p>
        </w:tc>
        <w:tc>
          <w:tcPr>
            <w:tcW w:w="1030"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p>
          <w:p>
            <w:pPr>
              <w:widowControl/>
              <w:spacing w:line="280" w:lineRule="exact"/>
              <w:jc w:val="left"/>
              <w:rPr>
                <w:rFonts w:hint="eastAsia" w:ascii="宋体" w:hAnsi="宋体" w:cs="宋体"/>
                <w:color w:val="000000"/>
                <w:kern w:val="0"/>
                <w:szCs w:val="21"/>
              </w:rPr>
            </w:pPr>
          </w:p>
          <w:p>
            <w:pPr>
              <w:widowControl/>
              <w:spacing w:line="280" w:lineRule="exact"/>
              <w:jc w:val="left"/>
              <w:rPr>
                <w:rFonts w:hint="eastAsia" w:ascii="宋体" w:hAnsi="宋体" w:cs="宋体"/>
                <w:color w:val="000000"/>
                <w:kern w:val="0"/>
                <w:szCs w:val="21"/>
              </w:rPr>
            </w:pPr>
          </w:p>
          <w:p>
            <w:pPr>
              <w:widowControl/>
              <w:spacing w:line="280" w:lineRule="exact"/>
              <w:jc w:val="left"/>
              <w:rPr>
                <w:rFonts w:hint="eastAsia" w:ascii="宋体" w:hAnsi="宋体" w:cs="宋体"/>
                <w:color w:val="000000"/>
                <w:kern w:val="0"/>
                <w:szCs w:val="21"/>
              </w:rPr>
            </w:pPr>
          </w:p>
          <w:p>
            <w:pPr>
              <w:widowControl/>
              <w:spacing w:line="280" w:lineRule="exact"/>
              <w:jc w:val="left"/>
              <w:rPr>
                <w:rFonts w:hint="eastAsia" w:ascii="宋体" w:hAnsi="宋体" w:cs="宋体"/>
                <w:color w:val="000000"/>
                <w:kern w:val="0"/>
                <w:szCs w:val="21"/>
              </w:rPr>
            </w:pPr>
            <w:r>
              <w:rPr>
                <w:rFonts w:hint="eastAsia" w:ascii="宋体" w:hAnsi="宋体" w:cs="宋体"/>
                <w:color w:val="000000"/>
                <w:kern w:val="0"/>
                <w:szCs w:val="21"/>
                <w:lang w:eastAsia="zh-CN" w:bidi="ar"/>
              </w:rPr>
              <w:t>国土所</w:t>
            </w:r>
          </w:p>
        </w:tc>
        <w:tc>
          <w:tcPr>
            <w:tcW w:w="3506" w:type="dxa"/>
            <w:tcBorders>
              <w:top w:val="single" w:color="auto" w:sz="4" w:space="0"/>
              <w:left w:val="nil"/>
              <w:bottom w:val="single" w:color="auto" w:sz="4" w:space="0"/>
              <w:right w:val="single" w:color="auto" w:sz="4" w:space="0"/>
            </w:tcBorders>
            <w:noWrap w:val="0"/>
            <w:vAlign w:val="center"/>
          </w:tcPr>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□政府网站    □政府公报</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□两微一端    □发布会/听证会</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□广播电视    □纸质载体</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□公开查阅点  □政务服务中心</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□便民服务站  □入户/现场</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■社区/企事业单位/村公示栏（电子屏）</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□精准推送   □征地信息公开平台</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 xml:space="preserve">□其他 </w:t>
            </w:r>
          </w:p>
          <w:p>
            <w:pPr>
              <w:widowControl/>
              <w:spacing w:line="280" w:lineRule="exact"/>
              <w:jc w:val="left"/>
              <w:rPr>
                <w:rFonts w:hint="eastAsia" w:ascii="宋体" w:hAnsi="宋体" w:cs="宋体"/>
                <w:color w:val="000000"/>
                <w:kern w:val="0"/>
                <w:szCs w:val="21"/>
              </w:rPr>
            </w:pPr>
          </w:p>
        </w:tc>
        <w:tc>
          <w:tcPr>
            <w:tcW w:w="50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p>
        </w:tc>
        <w:tc>
          <w:tcPr>
            <w:tcW w:w="686" w:type="dxa"/>
            <w:tcBorders>
              <w:top w:val="single" w:color="auto" w:sz="4" w:space="0"/>
              <w:left w:val="nil"/>
              <w:bottom w:val="single" w:color="auto" w:sz="4" w:space="0"/>
              <w:right w:val="single" w:color="auto" w:sz="4" w:space="0"/>
            </w:tcBorders>
            <w:noWrap w:val="0"/>
            <w:vAlign w:val="top"/>
          </w:tcPr>
          <w:p>
            <w:pPr>
              <w:widowControl/>
              <w:spacing w:line="280" w:lineRule="exact"/>
              <w:rPr>
                <w:rFonts w:hint="eastAsia" w:ascii="宋体" w:hAnsi="宋体" w:cs="宋体"/>
                <w:color w:val="000000"/>
                <w:kern w:val="0"/>
                <w:szCs w:val="21"/>
              </w:rPr>
            </w:pPr>
          </w:p>
          <w:p>
            <w:pPr>
              <w:widowControl/>
              <w:spacing w:line="280" w:lineRule="exact"/>
              <w:rPr>
                <w:rFonts w:hint="eastAsia" w:ascii="宋体" w:hAnsi="宋体" w:cs="宋体"/>
                <w:color w:val="000000"/>
                <w:kern w:val="0"/>
                <w:szCs w:val="21"/>
              </w:rPr>
            </w:pPr>
          </w:p>
          <w:p>
            <w:pPr>
              <w:widowControl/>
              <w:spacing w:line="280" w:lineRule="exact"/>
              <w:rPr>
                <w:rFonts w:hint="eastAsia" w:ascii="宋体" w:hAnsi="宋体" w:cs="宋体"/>
                <w:color w:val="000000"/>
                <w:kern w:val="0"/>
                <w:szCs w:val="21"/>
              </w:rPr>
            </w:pPr>
          </w:p>
          <w:p>
            <w:pPr>
              <w:widowControl/>
              <w:spacing w:line="280" w:lineRule="exact"/>
              <w:rPr>
                <w:rFonts w:hint="eastAsia" w:ascii="宋体" w:hAnsi="宋体" w:cs="宋体"/>
                <w:color w:val="000000"/>
                <w:kern w:val="0"/>
                <w:szCs w:val="21"/>
              </w:rPr>
            </w:pPr>
          </w:p>
          <w:p>
            <w:pPr>
              <w:widowControl/>
              <w:spacing w:line="280" w:lineRule="exact"/>
              <w:rPr>
                <w:rFonts w:hint="eastAsia" w:ascii="宋体" w:hAnsi="宋体" w:cs="宋体"/>
                <w:color w:val="000000"/>
                <w:kern w:val="0"/>
                <w:szCs w:val="21"/>
              </w:rPr>
            </w:pP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√拟征收土地所在地的村集体成员</w:t>
            </w:r>
          </w:p>
        </w:tc>
        <w:tc>
          <w:tcPr>
            <w:tcW w:w="38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2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36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 w:val="18"/>
                <w:szCs w:val="18"/>
              </w:rPr>
            </w:pPr>
          </w:p>
        </w:tc>
        <w:tc>
          <w:tcPr>
            <w:tcW w:w="45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jc w:val="center"/>
        </w:trPr>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8</w:t>
            </w:r>
          </w:p>
        </w:tc>
        <w:tc>
          <w:tcPr>
            <w:tcW w:w="6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p>
        </w:tc>
        <w:tc>
          <w:tcPr>
            <w:tcW w:w="70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szCs w:val="21"/>
              </w:rPr>
            </w:pPr>
            <w:r>
              <w:rPr>
                <w:rFonts w:hint="eastAsia" w:ascii="宋体" w:hAnsi="宋体" w:cs="宋体"/>
                <w:color w:val="000000"/>
                <w:szCs w:val="21"/>
              </w:rPr>
              <w:t>征地补偿安置方案听证</w:t>
            </w:r>
          </w:p>
        </w:tc>
        <w:tc>
          <w:tcPr>
            <w:tcW w:w="3284"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依申请开展听证工作的，听证结果公开。按征地补偿安置方案公告确定的时间制作《听证通知书》；按《听证通知书》规定的时间组织听证；实施听证的，公开听证相关材料。</w:t>
            </w:r>
          </w:p>
          <w:p>
            <w:pPr>
              <w:spacing w:line="280" w:lineRule="exact"/>
              <w:rPr>
                <w:rFonts w:hint="eastAsia" w:ascii="宋体" w:hAnsi="宋体" w:cs="宋体"/>
                <w:color w:val="000000"/>
                <w:szCs w:val="21"/>
              </w:rPr>
            </w:pPr>
            <w:r>
              <w:rPr>
                <w:rFonts w:hint="eastAsia" w:ascii="宋体" w:hAnsi="宋体" w:cs="宋体"/>
                <w:color w:val="000000"/>
                <w:szCs w:val="21"/>
              </w:rPr>
              <w:t>1.《听证通知书》；</w:t>
            </w:r>
          </w:p>
          <w:p>
            <w:pPr>
              <w:spacing w:line="280" w:lineRule="exact"/>
              <w:rPr>
                <w:rFonts w:hint="eastAsia" w:ascii="宋体" w:hAnsi="宋体" w:cs="宋体"/>
                <w:color w:val="000000"/>
                <w:szCs w:val="21"/>
              </w:rPr>
            </w:pPr>
            <w:r>
              <w:rPr>
                <w:rFonts w:hint="eastAsia" w:ascii="宋体" w:hAnsi="宋体" w:cs="宋体"/>
                <w:color w:val="000000"/>
                <w:szCs w:val="21"/>
              </w:rPr>
              <w:t>2.听证处理意见；</w:t>
            </w:r>
          </w:p>
          <w:p>
            <w:pPr>
              <w:widowControl/>
              <w:spacing w:line="280" w:lineRule="exact"/>
              <w:rPr>
                <w:rFonts w:hint="eastAsia" w:ascii="宋体" w:hAnsi="宋体" w:cs="宋体"/>
                <w:color w:val="000000"/>
                <w:kern w:val="0"/>
                <w:szCs w:val="21"/>
              </w:rPr>
            </w:pPr>
            <w:r>
              <w:rPr>
                <w:rFonts w:hint="eastAsia" w:ascii="宋体" w:hAnsi="宋体" w:cs="宋体"/>
                <w:color w:val="000000"/>
                <w:szCs w:val="21"/>
              </w:rPr>
              <w:t>〔*听证笔录有关资料〕。</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1.《国土资源听证规定》；</w:t>
            </w:r>
            <w:r>
              <w:rPr>
                <w:rFonts w:hint="eastAsia" w:ascii="宋体" w:hAnsi="宋体" w:cs="宋体"/>
                <w:color w:val="000000"/>
                <w:kern w:val="0"/>
                <w:szCs w:val="21"/>
              </w:rPr>
              <w:br w:type="textWrapping"/>
            </w:r>
            <w:r>
              <w:rPr>
                <w:rFonts w:hint="eastAsia" w:ascii="宋体" w:hAnsi="宋体" w:cs="宋体"/>
                <w:color w:val="000000"/>
                <w:kern w:val="0"/>
                <w:szCs w:val="21"/>
              </w:rPr>
              <w:t>2.《国土资源部办公厅关于进一步做好市县征地信息公开工作有关问题的通知》（国土资厅发〔2014〕29号）</w:t>
            </w:r>
          </w:p>
        </w:tc>
        <w:tc>
          <w:tcPr>
            <w:tcW w:w="1519" w:type="dxa"/>
            <w:tcBorders>
              <w:top w:val="single" w:color="auto" w:sz="4" w:space="0"/>
              <w:left w:val="nil"/>
              <w:bottom w:val="single" w:color="auto" w:sz="4" w:space="0"/>
              <w:right w:val="single" w:color="auto" w:sz="4" w:space="0"/>
            </w:tcBorders>
            <w:noWrap w:val="0"/>
            <w:vAlign w:val="center"/>
          </w:tcPr>
          <w:p>
            <w:pPr>
              <w:widowControl/>
              <w:spacing w:line="2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①《听证通知书》应在组织听证7个工作日前予以公开；②其他听证公开内容在征地听证结束后5个工作日内公开。</w:t>
            </w:r>
          </w:p>
          <w:p>
            <w:pPr>
              <w:widowControl/>
              <w:spacing w:line="280" w:lineRule="exact"/>
              <w:ind w:firstLine="420" w:firstLineChars="200"/>
              <w:rPr>
                <w:rFonts w:hint="eastAsia" w:ascii="宋体" w:hAnsi="宋体" w:cs="宋体"/>
                <w:color w:val="000000"/>
                <w:kern w:val="0"/>
                <w:szCs w:val="21"/>
              </w:rPr>
            </w:pPr>
            <w:r>
              <w:rPr>
                <w:rFonts w:hint="eastAsia" w:ascii="宋体" w:hAnsi="宋体" w:cs="宋体"/>
                <w:color w:val="000000"/>
                <w:szCs w:val="21"/>
              </w:rPr>
              <w:t>公示结束后，转为依申请公开。</w:t>
            </w:r>
          </w:p>
        </w:tc>
        <w:tc>
          <w:tcPr>
            <w:tcW w:w="1030" w:type="dxa"/>
            <w:tcBorders>
              <w:top w:val="single" w:color="auto" w:sz="4" w:space="0"/>
              <w:left w:val="nil"/>
              <w:bottom w:val="single" w:color="auto" w:sz="4" w:space="0"/>
              <w:right w:val="single" w:color="auto" w:sz="4" w:space="0"/>
            </w:tcBorders>
            <w:noWrap w:val="0"/>
            <w:vAlign w:val="center"/>
          </w:tcPr>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lang w:eastAsia="zh-CN" w:bidi="ar"/>
              </w:rPr>
              <w:t>国土所</w:t>
            </w:r>
          </w:p>
        </w:tc>
        <w:tc>
          <w:tcPr>
            <w:tcW w:w="3506" w:type="dxa"/>
            <w:tcBorders>
              <w:top w:val="single" w:color="auto" w:sz="4" w:space="0"/>
              <w:left w:val="nil"/>
              <w:bottom w:val="single" w:color="auto" w:sz="4" w:space="0"/>
              <w:right w:val="single" w:color="auto" w:sz="4" w:space="0"/>
            </w:tcBorders>
            <w:noWrap w:val="0"/>
            <w:vAlign w:val="center"/>
          </w:tcPr>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□政府网站    □政府公报</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□两微一端    □发布会/听证会</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□广播电视    □纸质载体</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□公开查阅点  □政务服务中心</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□便民服务站  □入户/现场</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■社区/企事业单位/村公示栏（电子屏）</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□精准推送   □征地信息公开平台</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 xml:space="preserve">□其他 </w:t>
            </w:r>
          </w:p>
          <w:p>
            <w:pPr>
              <w:widowControl/>
              <w:spacing w:line="280" w:lineRule="exact"/>
              <w:rPr>
                <w:rFonts w:hint="eastAsia" w:ascii="宋体" w:hAnsi="宋体" w:cs="宋体"/>
                <w:color w:val="000000"/>
                <w:kern w:val="0"/>
                <w:szCs w:val="21"/>
              </w:rPr>
            </w:pPr>
          </w:p>
        </w:tc>
        <w:tc>
          <w:tcPr>
            <w:tcW w:w="50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p>
        </w:tc>
        <w:tc>
          <w:tcPr>
            <w:tcW w:w="68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√拟征收土地所在地的村集体成员</w:t>
            </w:r>
          </w:p>
        </w:tc>
        <w:tc>
          <w:tcPr>
            <w:tcW w:w="38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42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36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p>
        </w:tc>
        <w:tc>
          <w:tcPr>
            <w:tcW w:w="45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jc w:val="center"/>
        </w:trPr>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9</w:t>
            </w:r>
          </w:p>
        </w:tc>
        <w:tc>
          <w:tcPr>
            <w:tcW w:w="6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p>
        </w:tc>
        <w:tc>
          <w:tcPr>
            <w:tcW w:w="70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r>
              <w:rPr>
                <w:rFonts w:hint="eastAsia" w:ascii="宋体" w:hAnsi="宋体" w:cs="宋体"/>
                <w:color w:val="000000"/>
                <w:szCs w:val="21"/>
              </w:rPr>
              <w:t>征地补偿费用支付</w:t>
            </w:r>
          </w:p>
        </w:tc>
        <w:tc>
          <w:tcPr>
            <w:tcW w:w="328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征地补偿费用支付凭证。</w:t>
            </w:r>
          </w:p>
          <w:p>
            <w:pPr>
              <w:widowControl/>
              <w:spacing w:line="280" w:lineRule="exact"/>
              <w:jc w:val="center"/>
              <w:rPr>
                <w:rFonts w:hint="eastAsia" w:ascii="宋体" w:hAnsi="宋体" w:cs="宋体"/>
                <w:color w:val="000000"/>
                <w:kern w:val="0"/>
                <w:szCs w:val="21"/>
              </w:rPr>
            </w:pPr>
            <w:r>
              <w:rPr>
                <w:rFonts w:hint="eastAsia" w:ascii="宋体" w:hAnsi="宋体" w:cs="宋体"/>
                <w:color w:val="000000"/>
                <w:szCs w:val="21"/>
              </w:rPr>
              <w:t>〔在被征地村公告栏张贴，予以公开，张贴之日起20个工作日后可依申请公开〕</w:t>
            </w:r>
            <w:r>
              <w:rPr>
                <w:rFonts w:hint="eastAsia" w:ascii="宋体" w:hAnsi="宋体" w:cs="宋体"/>
                <w:color w:val="000000"/>
                <w:kern w:val="0"/>
                <w:szCs w:val="21"/>
              </w:rPr>
              <w:t>。</w:t>
            </w:r>
          </w:p>
        </w:tc>
        <w:tc>
          <w:tcPr>
            <w:tcW w:w="1040" w:type="dxa"/>
            <w:tcBorders>
              <w:top w:val="single" w:color="auto" w:sz="4" w:space="0"/>
              <w:left w:val="nil"/>
              <w:bottom w:val="single" w:color="auto" w:sz="4" w:space="0"/>
              <w:right w:val="single" w:color="auto" w:sz="4" w:space="0"/>
            </w:tcBorders>
            <w:noWrap w:val="0"/>
            <w:vAlign w:val="center"/>
          </w:tcPr>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1.《中华人民共和国政府信息公开条例》</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2.《征收土地公告办法》</w:t>
            </w:r>
          </w:p>
          <w:p>
            <w:pPr>
              <w:widowControl/>
              <w:spacing w:line="280" w:lineRule="exact"/>
              <w:rPr>
                <w:rFonts w:hint="eastAsia" w:ascii="宋体" w:hAnsi="宋体" w:cs="宋体"/>
                <w:color w:val="000000"/>
                <w:kern w:val="0"/>
                <w:szCs w:val="21"/>
              </w:rPr>
            </w:pPr>
          </w:p>
        </w:tc>
        <w:tc>
          <w:tcPr>
            <w:tcW w:w="1519" w:type="dxa"/>
            <w:tcBorders>
              <w:top w:val="single" w:color="auto" w:sz="4" w:space="0"/>
              <w:left w:val="nil"/>
              <w:bottom w:val="single" w:color="auto" w:sz="4" w:space="0"/>
              <w:right w:val="single" w:color="auto" w:sz="4" w:space="0"/>
            </w:tcBorders>
            <w:noWrap w:val="0"/>
            <w:vAlign w:val="center"/>
          </w:tcPr>
          <w:p>
            <w:pPr>
              <w:widowControl/>
              <w:spacing w:line="2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获得支付凭证后5个工作日内予以公开。</w:t>
            </w:r>
          </w:p>
          <w:p>
            <w:pPr>
              <w:widowControl/>
              <w:spacing w:line="280" w:lineRule="exact"/>
              <w:ind w:firstLine="420" w:firstLineChars="200"/>
              <w:rPr>
                <w:rFonts w:hint="eastAsia" w:ascii="宋体" w:hAnsi="宋体" w:cs="宋体"/>
                <w:color w:val="000000"/>
                <w:kern w:val="0"/>
                <w:szCs w:val="21"/>
              </w:rPr>
            </w:pPr>
            <w:r>
              <w:rPr>
                <w:rFonts w:hint="eastAsia" w:ascii="宋体" w:hAnsi="宋体" w:cs="宋体"/>
                <w:color w:val="000000"/>
                <w:szCs w:val="21"/>
              </w:rPr>
              <w:t>公示结束后，转为依申请公开。</w:t>
            </w:r>
          </w:p>
        </w:tc>
        <w:tc>
          <w:tcPr>
            <w:tcW w:w="1030" w:type="dxa"/>
            <w:tcBorders>
              <w:top w:val="single" w:color="auto" w:sz="4" w:space="0"/>
              <w:left w:val="nil"/>
              <w:bottom w:val="single" w:color="auto" w:sz="4" w:space="0"/>
              <w:right w:val="single" w:color="auto" w:sz="4" w:space="0"/>
            </w:tcBorders>
            <w:noWrap w:val="0"/>
            <w:vAlign w:val="center"/>
          </w:tcPr>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lang w:eastAsia="zh-CN" w:bidi="ar"/>
              </w:rPr>
              <w:t>国土所</w:t>
            </w:r>
          </w:p>
        </w:tc>
        <w:tc>
          <w:tcPr>
            <w:tcW w:w="3506" w:type="dxa"/>
            <w:tcBorders>
              <w:top w:val="single" w:color="auto" w:sz="4" w:space="0"/>
              <w:left w:val="nil"/>
              <w:bottom w:val="single" w:color="auto" w:sz="4" w:space="0"/>
              <w:right w:val="single" w:color="auto" w:sz="4" w:space="0"/>
            </w:tcBorders>
            <w:noWrap w:val="0"/>
            <w:vAlign w:val="center"/>
          </w:tcPr>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□政府网站    □政府公报</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□两微一端    □发布会/听证会</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□广播电视    □纸质载体</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□公开查阅点  □政务服务中心</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□便民服务站  □入户/现场</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■社区/企事业单位/村公示栏（电子屏）</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□精准推送   □征地信息公开平台</w:t>
            </w:r>
          </w:p>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 xml:space="preserve">□其他 </w:t>
            </w:r>
          </w:p>
          <w:p>
            <w:pPr>
              <w:widowControl/>
              <w:spacing w:line="280" w:lineRule="exact"/>
              <w:jc w:val="left"/>
              <w:rPr>
                <w:rFonts w:hint="eastAsia" w:ascii="宋体" w:hAnsi="宋体" w:cs="宋体"/>
                <w:color w:val="000000"/>
                <w:kern w:val="0"/>
                <w:szCs w:val="21"/>
              </w:rPr>
            </w:pPr>
          </w:p>
        </w:tc>
        <w:tc>
          <w:tcPr>
            <w:tcW w:w="50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p>
        </w:tc>
        <w:tc>
          <w:tcPr>
            <w:tcW w:w="68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√拟征收土地所在地的村集体成员</w:t>
            </w:r>
          </w:p>
        </w:tc>
        <w:tc>
          <w:tcPr>
            <w:tcW w:w="38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42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36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p>
        </w:tc>
        <w:tc>
          <w:tcPr>
            <w:tcW w:w="45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w:t>
            </w:r>
          </w:p>
        </w:tc>
      </w:tr>
    </w:tbl>
    <w:p>
      <w:pPr>
        <w:pStyle w:val="2"/>
        <w:jc w:val="center"/>
        <w:rPr>
          <w:rFonts w:hint="eastAsia" w:ascii="方正小标宋简体" w:hAnsi="方正小标宋简体" w:eastAsia="方正小标宋简体" w:cs="方正小标宋简体"/>
          <w:color w:val="000000"/>
          <w:kern w:val="0"/>
        </w:rPr>
      </w:pPr>
    </w:p>
    <w:p>
      <w:pPr>
        <w:keepNext/>
        <w:keepLines/>
        <w:rPr>
          <w:rFonts w:hint="eastAsia" w:ascii="方正小标宋简体" w:hAnsi="方正小标宋简体" w:eastAsia="方正小标宋简体" w:cs="方正小标宋简体"/>
          <w:color w:val="000000"/>
          <w:sz w:val="36"/>
          <w:szCs w:val="36"/>
        </w:rPr>
      </w:pPr>
      <w:bookmarkStart w:id="34" w:name="_Toc15791"/>
      <w:bookmarkStart w:id="35" w:name="_Toc21181_WPSOffice_Level1"/>
      <w:r>
        <w:rPr>
          <w:rFonts w:hint="eastAsia" w:ascii="宋体" w:hAnsi="宋体" w:cs="宋体"/>
          <w:color w:val="000000"/>
          <w:kern w:val="0"/>
          <w:szCs w:val="21"/>
        </w:rPr>
        <w:t>公开渠道中标注为“■”标记的，为征地实施中的公开渠道；标注为“▲”标记的，为征地批准后的公开渠道。</w:t>
      </w:r>
      <w:r>
        <w:rPr>
          <w:rFonts w:hint="eastAsia" w:ascii="方正小标宋简体" w:hAnsi="方正小标宋简体" w:eastAsia="方正小标宋简体" w:cs="方正小标宋简体"/>
          <w:color w:val="000000"/>
          <w:sz w:val="36"/>
          <w:szCs w:val="36"/>
        </w:rPr>
        <w:br w:type="page"/>
      </w:r>
      <w:bookmarkEnd w:id="34"/>
    </w:p>
    <w:p>
      <w:pPr>
        <w:pStyle w:val="3"/>
        <w:spacing w:before="0" w:after="0" w:line="240" w:lineRule="auto"/>
        <w:jc w:val="center"/>
        <w:rPr>
          <w:rFonts w:hint="eastAsia" w:ascii="方正小标宋简体" w:hAnsi="方正小标宋简体" w:eastAsia="方正小标宋简体" w:cs="方正小标宋简体"/>
          <w:color w:val="000000"/>
          <w:sz w:val="36"/>
          <w:szCs w:val="36"/>
        </w:rPr>
      </w:pPr>
      <w:bookmarkStart w:id="36" w:name="_Toc19568"/>
      <w:bookmarkStart w:id="37" w:name="_Toc22842"/>
      <w:r>
        <w:rPr>
          <w:rFonts w:hint="eastAsia" w:ascii="方正小标宋简体" w:hAnsi="方正小标宋简体" w:eastAsia="方正小标宋简体" w:cs="方正小标宋简体"/>
          <w:b w:val="0"/>
          <w:bCs w:val="0"/>
          <w:color w:val="000000"/>
          <w:sz w:val="36"/>
          <w:szCs w:val="36"/>
        </w:rPr>
        <w:t>国有土地上房屋征收与补偿领域基层政务公开标准目录</w:t>
      </w:r>
      <w:bookmarkEnd w:id="35"/>
      <w:bookmarkEnd w:id="36"/>
      <w:bookmarkEnd w:id="37"/>
    </w:p>
    <w:tbl>
      <w:tblPr>
        <w:tblStyle w:val="7"/>
        <w:tblW w:w="14384" w:type="dxa"/>
        <w:jc w:val="center"/>
        <w:tblLayout w:type="fixed"/>
        <w:tblCellMar>
          <w:top w:w="17" w:type="dxa"/>
          <w:left w:w="74" w:type="dxa"/>
          <w:bottom w:w="17" w:type="dxa"/>
          <w:right w:w="74" w:type="dxa"/>
        </w:tblCellMar>
      </w:tblPr>
      <w:tblGrid>
        <w:gridCol w:w="464"/>
        <w:gridCol w:w="848"/>
        <w:gridCol w:w="906"/>
        <w:gridCol w:w="2035"/>
        <w:gridCol w:w="1401"/>
        <w:gridCol w:w="1050"/>
        <w:gridCol w:w="840"/>
        <w:gridCol w:w="4030"/>
        <w:gridCol w:w="398"/>
        <w:gridCol w:w="614"/>
        <w:gridCol w:w="398"/>
        <w:gridCol w:w="488"/>
        <w:gridCol w:w="434"/>
        <w:gridCol w:w="478"/>
      </w:tblGrid>
      <w:tr>
        <w:tblPrEx>
          <w:tblCellMar>
            <w:top w:w="17" w:type="dxa"/>
            <w:left w:w="74" w:type="dxa"/>
            <w:bottom w:w="17" w:type="dxa"/>
            <w:right w:w="74" w:type="dxa"/>
          </w:tblCellMar>
        </w:tblPrEx>
        <w:trPr>
          <w:cantSplit/>
          <w:jc w:val="center"/>
        </w:trPr>
        <w:tc>
          <w:tcPr>
            <w:tcW w:w="4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序号</w:t>
            </w:r>
          </w:p>
        </w:tc>
        <w:tc>
          <w:tcPr>
            <w:tcW w:w="175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公开事项</w:t>
            </w:r>
          </w:p>
        </w:tc>
        <w:tc>
          <w:tcPr>
            <w:tcW w:w="20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公开内容</w:t>
            </w:r>
          </w:p>
        </w:tc>
        <w:tc>
          <w:tcPr>
            <w:tcW w:w="14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公开依据</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公开时限</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公开主体</w:t>
            </w:r>
          </w:p>
        </w:tc>
        <w:tc>
          <w:tcPr>
            <w:tcW w:w="403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公开渠道和载体</w:t>
            </w:r>
          </w:p>
        </w:tc>
        <w:tc>
          <w:tcPr>
            <w:tcW w:w="10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公开对象</w:t>
            </w:r>
          </w:p>
        </w:tc>
        <w:tc>
          <w:tcPr>
            <w:tcW w:w="88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公开方式</w:t>
            </w:r>
          </w:p>
        </w:tc>
        <w:tc>
          <w:tcPr>
            <w:tcW w:w="9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公开层级</w:t>
            </w:r>
          </w:p>
        </w:tc>
      </w:tr>
      <w:tr>
        <w:tblPrEx>
          <w:tblCellMar>
            <w:top w:w="17" w:type="dxa"/>
            <w:left w:w="74" w:type="dxa"/>
            <w:bottom w:w="17" w:type="dxa"/>
            <w:right w:w="74" w:type="dxa"/>
          </w:tblCellMar>
        </w:tblPrEx>
        <w:trPr>
          <w:cantSplit/>
          <w:jc w:val="center"/>
        </w:trPr>
        <w:tc>
          <w:tcPr>
            <w:tcW w:w="4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b/>
                <w:color w:val="000000"/>
                <w:szCs w:val="21"/>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一级事项</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二级事项</w:t>
            </w:r>
          </w:p>
        </w:tc>
        <w:tc>
          <w:tcPr>
            <w:tcW w:w="20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b/>
                <w:color w:val="000000"/>
                <w:szCs w:val="21"/>
              </w:rPr>
            </w:pPr>
          </w:p>
        </w:tc>
        <w:tc>
          <w:tcPr>
            <w:tcW w:w="14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b/>
                <w:color w:val="00000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b/>
                <w:color w:val="000000"/>
                <w:szCs w:val="21"/>
              </w:rPr>
            </w:pPr>
          </w:p>
        </w:tc>
        <w:tc>
          <w:tcPr>
            <w:tcW w:w="40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b/>
                <w:color w:val="000000"/>
                <w:szCs w:val="21"/>
              </w:rPr>
            </w:pPr>
          </w:p>
        </w:tc>
        <w:tc>
          <w:tcPr>
            <w:tcW w:w="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全社会</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特定群体</w:t>
            </w:r>
          </w:p>
        </w:tc>
        <w:tc>
          <w:tcPr>
            <w:tcW w:w="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主动</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依申请</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市级</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315" w:hRule="atLeast"/>
          <w:jc w:val="center"/>
        </w:trPr>
        <w:tc>
          <w:tcPr>
            <w:tcW w:w="14384" w:type="dxa"/>
            <w:gridSpan w:val="14"/>
            <w:noWrap w:val="0"/>
            <w:vAlign w:val="center"/>
          </w:tcPr>
          <w:p>
            <w:pPr>
              <w:spacing w:line="400" w:lineRule="exact"/>
              <w:jc w:val="center"/>
              <w:rPr>
                <w:rFonts w:hint="eastAsia" w:ascii="宋体" w:hAnsi="宋体" w:cs="宋体"/>
                <w:color w:val="000000"/>
                <w:szCs w:val="21"/>
              </w:rPr>
            </w:pPr>
            <w:bookmarkStart w:id="38" w:name="_Toc653_WPSOffice_Level1"/>
            <w:r>
              <w:rPr>
                <w:rFonts w:hint="eastAsia" w:ascii="黑体" w:hAnsi="黑体" w:eastAsia="黑体" w:cs="黑体"/>
                <w:color w:val="000000"/>
                <w:sz w:val="32"/>
                <w:szCs w:val="32"/>
              </w:rPr>
              <w:t>乡镇一级该领域无政务公开事项</w:t>
            </w:r>
          </w:p>
        </w:tc>
      </w:tr>
    </w:tbl>
    <w:p>
      <w:pPr>
        <w:widowControl/>
        <w:jc w:val="center"/>
        <w:textAlignment w:val="center"/>
        <w:rPr>
          <w:rFonts w:hint="eastAsia" w:ascii="方正小标宋简体" w:hAnsi="黑体" w:eastAsia="方正小标宋简体"/>
          <w:color w:val="000000"/>
          <w:kern w:val="44"/>
          <w:sz w:val="36"/>
          <w:szCs w:val="36"/>
        </w:rPr>
      </w:pPr>
      <w:r>
        <w:rPr>
          <w:rFonts w:hint="eastAsia" w:ascii="方正小标宋简体" w:hAnsi="黑体" w:eastAsia="方正小标宋简体"/>
          <w:color w:val="000000"/>
          <w:kern w:val="44"/>
          <w:sz w:val="36"/>
          <w:szCs w:val="36"/>
        </w:rPr>
        <w:br w:type="page"/>
      </w:r>
    </w:p>
    <w:p>
      <w:pPr>
        <w:widowControl/>
        <w:jc w:val="center"/>
        <w:textAlignment w:val="center"/>
        <w:outlineLvl w:val="0"/>
        <w:rPr>
          <w:rFonts w:ascii="黑体" w:hAnsi="宋体" w:eastAsia="黑体" w:cs="黑体"/>
          <w:color w:val="000000"/>
          <w:sz w:val="32"/>
          <w:szCs w:val="32"/>
        </w:rPr>
      </w:pPr>
      <w:bookmarkStart w:id="39" w:name="_Toc3687"/>
      <w:r>
        <w:rPr>
          <w:rFonts w:hint="eastAsia" w:ascii="方正小标宋简体" w:hAnsi="黑体" w:eastAsia="方正小标宋简体"/>
          <w:color w:val="000000"/>
          <w:kern w:val="44"/>
          <w:sz w:val="36"/>
          <w:szCs w:val="36"/>
        </w:rPr>
        <w:t>保障性住房领域基层政务公开标准目录</w:t>
      </w:r>
      <w:bookmarkEnd w:id="39"/>
    </w:p>
    <w:tbl>
      <w:tblPr>
        <w:tblStyle w:val="7"/>
        <w:tblW w:w="15075" w:type="dxa"/>
        <w:jc w:val="center"/>
        <w:tblLayout w:type="fixed"/>
        <w:tblCellMar>
          <w:top w:w="0" w:type="dxa"/>
          <w:left w:w="0" w:type="dxa"/>
          <w:bottom w:w="0" w:type="dxa"/>
          <w:right w:w="0" w:type="dxa"/>
        </w:tblCellMar>
      </w:tblPr>
      <w:tblGrid>
        <w:gridCol w:w="480"/>
        <w:gridCol w:w="615"/>
        <w:gridCol w:w="781"/>
        <w:gridCol w:w="1872"/>
        <w:gridCol w:w="2357"/>
        <w:gridCol w:w="1290"/>
        <w:gridCol w:w="720"/>
        <w:gridCol w:w="3960"/>
        <w:gridCol w:w="500"/>
        <w:gridCol w:w="500"/>
        <w:gridCol w:w="500"/>
        <w:gridCol w:w="500"/>
        <w:gridCol w:w="500"/>
        <w:gridCol w:w="500"/>
      </w:tblGrid>
      <w:tr>
        <w:tblPrEx>
          <w:tblCellMar>
            <w:top w:w="0" w:type="dxa"/>
            <w:left w:w="0" w:type="dxa"/>
            <w:bottom w:w="0" w:type="dxa"/>
            <w:right w:w="0" w:type="dxa"/>
          </w:tblCellMar>
        </w:tblPrEx>
        <w:trPr>
          <w:cantSplit/>
          <w:trHeight w:val="312" w:hRule="atLeast"/>
          <w:jc w:val="center"/>
        </w:trPr>
        <w:tc>
          <w:tcPr>
            <w:tcW w:w="4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139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公开事项</w:t>
            </w:r>
          </w:p>
        </w:tc>
        <w:tc>
          <w:tcPr>
            <w:tcW w:w="18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  公开内容（要素）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（“●”表示必选项，“〇”表示可选项）</w:t>
            </w:r>
          </w:p>
        </w:tc>
        <w:tc>
          <w:tcPr>
            <w:tcW w:w="235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公开依据</w:t>
            </w:r>
          </w:p>
        </w:tc>
        <w:tc>
          <w:tcPr>
            <w:tcW w:w="12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公开时限</w:t>
            </w:r>
          </w:p>
        </w:tc>
        <w:tc>
          <w:tcPr>
            <w:tcW w:w="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  主体</w:t>
            </w:r>
          </w:p>
        </w:tc>
        <w:tc>
          <w:tcPr>
            <w:tcW w:w="39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        公开渠道和载体               （“■”表示必选项，“□”表示可选项）</w:t>
            </w:r>
          </w:p>
        </w:tc>
        <w:tc>
          <w:tcPr>
            <w:tcW w:w="100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公开对象</w:t>
            </w:r>
          </w:p>
        </w:tc>
        <w:tc>
          <w:tcPr>
            <w:tcW w:w="100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公开方式</w:t>
            </w:r>
          </w:p>
        </w:tc>
        <w:tc>
          <w:tcPr>
            <w:tcW w:w="100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公开</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层级</w:t>
            </w:r>
          </w:p>
        </w:tc>
      </w:tr>
      <w:tr>
        <w:tblPrEx>
          <w:tblCellMar>
            <w:top w:w="0" w:type="dxa"/>
            <w:left w:w="0" w:type="dxa"/>
            <w:bottom w:w="0" w:type="dxa"/>
            <w:right w:w="0" w:type="dxa"/>
          </w:tblCellMar>
        </w:tblPrEx>
        <w:trPr>
          <w:cantSplit/>
          <w:trHeight w:val="312"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39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8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Cs w:val="21"/>
              </w:rPr>
            </w:pPr>
          </w:p>
        </w:tc>
        <w:tc>
          <w:tcPr>
            <w:tcW w:w="23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3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Cs w:val="21"/>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cantSplit/>
          <w:jc w:val="center"/>
        </w:trPr>
        <w:tc>
          <w:tcPr>
            <w:tcW w:w="4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一级事项</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二级事项</w:t>
            </w:r>
          </w:p>
        </w:tc>
        <w:tc>
          <w:tcPr>
            <w:tcW w:w="18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Cs w:val="21"/>
              </w:rPr>
            </w:pPr>
          </w:p>
        </w:tc>
        <w:tc>
          <w:tcPr>
            <w:tcW w:w="23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3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Cs w:val="21"/>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全社会</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特定群体</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主动</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依</w:t>
            </w:r>
          </w:p>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申</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请</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县</w:t>
            </w:r>
          </w:p>
          <w:p>
            <w:pPr>
              <w:widowControl/>
              <w:spacing w:line="260" w:lineRule="exact"/>
              <w:jc w:val="center"/>
              <w:rPr>
                <w:rFonts w:hint="eastAsia" w:ascii="宋体" w:hAnsi="宋体" w:cs="宋体"/>
                <w:color w:val="000000"/>
                <w:szCs w:val="21"/>
              </w:rPr>
            </w:pPr>
            <w:r>
              <w:rPr>
                <w:rFonts w:hint="eastAsia" w:ascii="宋体" w:hAnsi="宋体" w:cs="宋体"/>
                <w:color w:val="000000"/>
                <w:kern w:val="0"/>
                <w:szCs w:val="21"/>
              </w:rPr>
              <w:t>级</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乡</w:t>
            </w:r>
          </w:p>
          <w:p>
            <w:pPr>
              <w:widowControl/>
              <w:spacing w:line="260" w:lineRule="exact"/>
              <w:jc w:val="center"/>
              <w:rPr>
                <w:rFonts w:hint="eastAsia" w:ascii="宋体" w:hAnsi="宋体" w:cs="宋体"/>
                <w:color w:val="000000"/>
                <w:szCs w:val="21"/>
              </w:rPr>
            </w:pPr>
            <w:r>
              <w:rPr>
                <w:rFonts w:hint="eastAsia" w:ascii="宋体" w:hAnsi="宋体" w:cs="宋体"/>
                <w:color w:val="000000"/>
                <w:kern w:val="0"/>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315" w:hRule="atLeast"/>
          <w:jc w:val="center"/>
        </w:trPr>
        <w:tc>
          <w:tcPr>
            <w:tcW w:w="15075" w:type="dxa"/>
            <w:gridSpan w:val="14"/>
            <w:noWrap w:val="0"/>
            <w:vAlign w:val="center"/>
          </w:tcPr>
          <w:p>
            <w:pPr>
              <w:spacing w:line="400" w:lineRule="exact"/>
              <w:jc w:val="center"/>
              <w:rPr>
                <w:rFonts w:hint="eastAsia" w:ascii="宋体" w:hAnsi="宋体" w:cs="宋体"/>
                <w:color w:val="000000"/>
                <w:szCs w:val="21"/>
              </w:rPr>
            </w:pPr>
            <w:r>
              <w:rPr>
                <w:rFonts w:hint="eastAsia" w:ascii="黑体" w:hAnsi="黑体" w:eastAsia="黑体" w:cs="黑体"/>
                <w:color w:val="000000"/>
                <w:sz w:val="32"/>
                <w:szCs w:val="32"/>
              </w:rPr>
              <w:t>乡镇一级该领域无政务公开事项</w:t>
            </w:r>
          </w:p>
        </w:tc>
      </w:tr>
    </w:tbl>
    <w:p>
      <w:pPr>
        <w:rPr>
          <w:rFonts w:hint="eastAsia"/>
          <w:color w:val="000000"/>
        </w:rPr>
      </w:pPr>
    </w:p>
    <w:p>
      <w:pPr>
        <w:pStyle w:val="3"/>
        <w:spacing w:before="0" w:after="0" w:line="240" w:lineRule="auto"/>
        <w:jc w:val="center"/>
        <w:rPr>
          <w:rFonts w:hint="eastAsia" w:ascii="方正小标宋简体" w:hAnsi="黑体" w:eastAsia="方正小标宋简体"/>
          <w:b w:val="0"/>
          <w:bCs w:val="0"/>
          <w:color w:val="000000"/>
          <w:sz w:val="36"/>
          <w:szCs w:val="36"/>
        </w:rPr>
      </w:pPr>
      <w:bookmarkStart w:id="40" w:name="_Toc5657"/>
      <w:r>
        <w:rPr>
          <w:rFonts w:hint="eastAsia" w:ascii="方正小标宋简体" w:hAnsi="黑体" w:eastAsia="方正小标宋简体"/>
          <w:b w:val="0"/>
          <w:bCs w:val="0"/>
          <w:color w:val="000000"/>
          <w:sz w:val="36"/>
          <w:szCs w:val="36"/>
        </w:rPr>
        <w:br w:type="page"/>
      </w:r>
      <w:bookmarkStart w:id="41" w:name="_Toc10729"/>
      <w:r>
        <w:rPr>
          <w:rFonts w:hint="eastAsia" w:ascii="方正小标宋简体" w:hAnsi="黑体" w:eastAsia="方正小标宋简体"/>
          <w:b w:val="0"/>
          <w:bCs w:val="0"/>
          <w:color w:val="000000"/>
          <w:sz w:val="36"/>
          <w:szCs w:val="36"/>
        </w:rPr>
        <w:t>农村危房改造领域基层政务公开标准目录</w:t>
      </w:r>
      <w:bookmarkEnd w:id="38"/>
      <w:bookmarkEnd w:id="40"/>
      <w:bookmarkEnd w:id="41"/>
    </w:p>
    <w:tbl>
      <w:tblPr>
        <w:tblStyle w:val="7"/>
        <w:tblW w:w="15060" w:type="dxa"/>
        <w:tblInd w:w="-221" w:type="dxa"/>
        <w:tblLayout w:type="fixed"/>
        <w:tblCellMar>
          <w:top w:w="15" w:type="dxa"/>
          <w:left w:w="15" w:type="dxa"/>
          <w:bottom w:w="15" w:type="dxa"/>
          <w:right w:w="15" w:type="dxa"/>
        </w:tblCellMar>
      </w:tblPr>
      <w:tblGrid>
        <w:gridCol w:w="465"/>
        <w:gridCol w:w="667"/>
        <w:gridCol w:w="658"/>
        <w:gridCol w:w="659"/>
        <w:gridCol w:w="1271"/>
        <w:gridCol w:w="2385"/>
        <w:gridCol w:w="1275"/>
        <w:gridCol w:w="750"/>
        <w:gridCol w:w="3960"/>
        <w:gridCol w:w="465"/>
        <w:gridCol w:w="525"/>
        <w:gridCol w:w="495"/>
        <w:gridCol w:w="525"/>
        <w:gridCol w:w="495"/>
        <w:gridCol w:w="465"/>
      </w:tblGrid>
      <w:tr>
        <w:tblPrEx>
          <w:tblCellMar>
            <w:top w:w="15" w:type="dxa"/>
            <w:left w:w="15" w:type="dxa"/>
            <w:bottom w:w="15" w:type="dxa"/>
            <w:right w:w="15" w:type="dxa"/>
          </w:tblCellMar>
        </w:tblPrEx>
        <w:trPr>
          <w:cantSplit/>
        </w:trPr>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序号</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过程</w:t>
            </w:r>
          </w:p>
        </w:tc>
        <w:tc>
          <w:tcPr>
            <w:tcW w:w="13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公开事项</w:t>
            </w:r>
          </w:p>
        </w:tc>
        <w:tc>
          <w:tcPr>
            <w:tcW w:w="12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 xml:space="preserve">公开内容 </w:t>
            </w:r>
          </w:p>
        </w:tc>
        <w:tc>
          <w:tcPr>
            <w:tcW w:w="23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公开依据</w:t>
            </w:r>
          </w:p>
        </w:tc>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公开时限</w:t>
            </w: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公开主体</w:t>
            </w:r>
          </w:p>
        </w:tc>
        <w:tc>
          <w:tcPr>
            <w:tcW w:w="39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 xml:space="preserve">         公开渠道和载体               （“■”表示必选项，“□”表示可选项）</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公开对象</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公开方式</w:t>
            </w: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公开层级</w:t>
            </w:r>
          </w:p>
        </w:tc>
      </w:tr>
      <w:tr>
        <w:tblPrEx>
          <w:tblCellMar>
            <w:top w:w="15" w:type="dxa"/>
            <w:left w:w="15" w:type="dxa"/>
            <w:bottom w:w="15" w:type="dxa"/>
            <w:right w:w="15" w:type="dxa"/>
          </w:tblCellMar>
        </w:tblPrEx>
        <w:trPr>
          <w:cantSplit/>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Cs w:val="21"/>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Cs w:val="21"/>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一级 事项</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二级事项</w:t>
            </w: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Cs w:val="21"/>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Cs w:val="21"/>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Cs w:val="21"/>
              </w:rPr>
            </w:pPr>
          </w:p>
        </w:tc>
        <w:tc>
          <w:tcPr>
            <w:tcW w:w="3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bCs/>
                <w:color w:val="000000"/>
                <w:szCs w:val="21"/>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全社会</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特定 群体</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主动</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依</w:t>
            </w:r>
          </w:p>
          <w:p>
            <w:pPr>
              <w:widowControl/>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申</w:t>
            </w:r>
          </w:p>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请</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县级</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乡级</w:t>
            </w:r>
          </w:p>
        </w:tc>
      </w:tr>
      <w:tr>
        <w:tblPrEx>
          <w:tblCellMar>
            <w:top w:w="15" w:type="dxa"/>
            <w:left w:w="15" w:type="dxa"/>
            <w:bottom w:w="15" w:type="dxa"/>
            <w:right w:w="15" w:type="dxa"/>
          </w:tblCellMar>
        </w:tblPrEx>
        <w:trPr>
          <w:cantSpli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决策</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文件</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农村危房改造相关文件</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文件分类生成日期标题文号有效性关键词和具体内容等</w:t>
            </w:r>
          </w:p>
        </w:tc>
        <w:tc>
          <w:tcPr>
            <w:tcW w:w="23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《政府信息公开条例》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《中共中央办公厅国务院办公厅印发〈关于全面推进政务公开工作的意见〉的通知》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《中共中央办公厅 国务院办公厅关于建立健全信息发布和政策解读机制的意见》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《国务院办公厅印发〈关于全面推进政务公开工作的意见〉实施细则的通知》</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信息形成之日起20个工作日内</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综合执法办</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□精准推送      □其他</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cantSpli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政策</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解读</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上级政策解读</w:t>
            </w:r>
          </w:p>
        </w:tc>
        <w:tc>
          <w:tcPr>
            <w:tcW w:w="12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着重解读政策措施的背景依据目标任务主要内容涉及范围执行标准，以及注意事项关键词诠释惠民利民举措新旧政策差异等</w:t>
            </w: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信息形成之日起20个工作日内</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lang w:eastAsia="zh-CN"/>
              </w:rPr>
              <w:t>综合执法办</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□精准推送      □其他_</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cantSpli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667"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Cs w:val="21"/>
              </w:rPr>
            </w:pPr>
          </w:p>
        </w:tc>
        <w:tc>
          <w:tcPr>
            <w:tcW w:w="658"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Cs w:val="21"/>
              </w:rPr>
            </w:pPr>
          </w:p>
        </w:tc>
        <w:tc>
          <w:tcPr>
            <w:tcW w:w="659"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本级政策解读</w:t>
            </w:r>
          </w:p>
        </w:tc>
        <w:tc>
          <w:tcPr>
            <w:tcW w:w="1271"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宋体" w:hAnsi="宋体" w:cs="宋体"/>
                <w:color w:val="000000"/>
                <w:szCs w:val="21"/>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信息形成之日起20个工作日内</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lang w:eastAsia="zh-CN"/>
              </w:rPr>
              <w:t>综合执法办</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□精准推送      □其他_</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cantSplit/>
        </w:trPr>
        <w:tc>
          <w:tcPr>
            <w:tcW w:w="465"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667"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执行</w:t>
            </w:r>
          </w:p>
        </w:tc>
        <w:tc>
          <w:tcPr>
            <w:tcW w:w="658"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计划实施</w:t>
            </w:r>
          </w:p>
        </w:tc>
        <w:tc>
          <w:tcPr>
            <w:tcW w:w="659"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任务分配</w:t>
            </w:r>
          </w:p>
        </w:tc>
        <w:tc>
          <w:tcPr>
            <w:tcW w:w="1271"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及时公开农村危房改造补助农户名单</w:t>
            </w:r>
          </w:p>
        </w:tc>
        <w:tc>
          <w:tcPr>
            <w:tcW w:w="238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《住房城乡建设部 财政部 国务院扶贫办关于加强和完善建档立卡贫困户等重点对象农村危房改造若干问题的通知》等</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分配结果确定后20个工作日内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lang w:eastAsia="zh-CN"/>
              </w:rPr>
              <w:t>综合执法办</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□精准推送      □其他_</w:t>
            </w: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Cs w:val="21"/>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cantSpli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667"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spacing w:after="180"/>
              <w:jc w:val="left"/>
              <w:textAlignment w:val="center"/>
              <w:rPr>
                <w:rFonts w:hint="eastAsia" w:ascii="宋体" w:hAnsi="宋体" w:cs="宋体"/>
                <w:color w:val="000000"/>
                <w:szCs w:val="21"/>
              </w:rPr>
            </w:pPr>
            <w:r>
              <w:rPr>
                <w:rFonts w:hint="eastAsia" w:ascii="宋体" w:hAnsi="宋体" w:cs="宋体"/>
                <w:color w:val="000000"/>
                <w:kern w:val="0"/>
                <w:szCs w:val="21"/>
                <w:lang w:bidi="ar"/>
              </w:rPr>
              <w:t>管理</w:t>
            </w:r>
          </w:p>
        </w:tc>
        <w:tc>
          <w:tcPr>
            <w:tcW w:w="658"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条件与标准</w:t>
            </w:r>
          </w:p>
        </w:tc>
        <w:tc>
          <w:tcPr>
            <w:tcW w:w="659"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农村危房等级评定标准</w:t>
            </w:r>
          </w:p>
        </w:tc>
        <w:tc>
          <w:tcPr>
            <w:tcW w:w="1271"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农村危房等级评定相关标准</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after="180"/>
              <w:jc w:val="left"/>
              <w:textAlignment w:val="center"/>
              <w:rPr>
                <w:rFonts w:hint="eastAsia" w:ascii="宋体" w:hAnsi="宋体" w:cs="宋体"/>
                <w:color w:val="000000"/>
                <w:szCs w:val="21"/>
              </w:rPr>
            </w:pP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《中华人民共和国预算法》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《政府信息公开条例》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《住房城乡建设部 财政部关于印发农村危房改造脱贫攻坚三年行动方案的通知》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《住房城乡建设部 财政部 国务院扶贫办关于加强和完善建档立卡贫困户等重点对象农村危房改造若干问题的通知》等</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信息形成之日起20个工作日内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lang w:eastAsia="zh-CN"/>
              </w:rPr>
              <w:t>综合执法办</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□精准推送      □其他_</w:t>
            </w: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cantSpli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after="180"/>
              <w:jc w:val="center"/>
              <w:textAlignment w:val="center"/>
              <w:rPr>
                <w:rFonts w:hint="eastAsia" w:ascii="宋体" w:hAnsi="宋体" w:cs="宋体"/>
                <w:color w:val="000000"/>
                <w:szCs w:val="21"/>
              </w:rPr>
            </w:pPr>
            <w:r>
              <w:rPr>
                <w:rFonts w:hint="eastAsia" w:ascii="宋体" w:hAnsi="宋体" w:cs="宋体"/>
                <w:color w:val="000000"/>
                <w:kern w:val="0"/>
                <w:szCs w:val="21"/>
                <w:lang w:bidi="ar"/>
              </w:rPr>
              <w:t>管理</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条件与标准</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农村危房改造对象申请条件</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农村危房改造农户申请条件</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after="180"/>
              <w:jc w:val="left"/>
              <w:textAlignment w:val="center"/>
              <w:rPr>
                <w:rFonts w:hint="eastAsia" w:ascii="宋体" w:hAnsi="宋体" w:cs="宋体"/>
                <w:color w:val="000000"/>
                <w:szCs w:val="21"/>
              </w:rPr>
            </w:pP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《中华人民共和国预算法》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《政府信息公开条例》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《住房城乡建设部 财政部关于印发农村危房改造脱贫攻坚三年行动方案的通知》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《住房城乡建设部 财政部 国务院扶贫办关于加强和完善建档立卡贫困户等重点对象农村危房改造若干问题的通知》等</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信息形成之日起20个工作日内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lang w:eastAsia="zh-CN"/>
              </w:rPr>
              <w:t>综合执法办</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□精准推送      □其他_</w:t>
            </w: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cantSpli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Cs w:val="21"/>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Cs w:val="21"/>
              </w:rPr>
            </w:pP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农村危房改造资金补助标准</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农村危房改造资金补助标准</w:t>
            </w: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信息形成之日起20个工作日内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lang w:eastAsia="zh-CN"/>
              </w:rPr>
              <w:t>综合执法办</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□精准推送      □其他_</w:t>
            </w: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cantSpli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Cs w:val="21"/>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Cs w:val="21"/>
              </w:rPr>
            </w:pP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农村危房改造竣工合格标准</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农村危房改造竣工验收要求</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《住房城乡建设部 财政部关于印发农村危房改造脱贫攻坚三年行动方案的通知》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《住房城乡建设部 财政部 国务院扶贫办关于加强和完善建档立卡贫困户等重点对象农村危房改造若干问题的通知》等</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信息形成之日起20个工作日内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lang w:eastAsia="zh-CN"/>
              </w:rPr>
              <w:t>综合执法办</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□精准推送      □其他_</w:t>
            </w: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cantSpli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after="180"/>
              <w:jc w:val="center"/>
              <w:textAlignment w:val="center"/>
              <w:rPr>
                <w:rFonts w:hint="eastAsia" w:ascii="宋体" w:hAnsi="宋体" w:cs="宋体"/>
                <w:color w:val="000000"/>
                <w:szCs w:val="21"/>
              </w:rPr>
            </w:pPr>
            <w:r>
              <w:rPr>
                <w:rFonts w:hint="eastAsia" w:ascii="宋体" w:hAnsi="宋体" w:cs="宋体"/>
                <w:color w:val="000000"/>
                <w:kern w:val="0"/>
                <w:szCs w:val="21"/>
                <w:lang w:bidi="ar"/>
              </w:rPr>
              <w:t>管理</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对象认定</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危改户认定程序</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农村危房改造申请程序</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《住房城乡建设部 财政部关于印发农村危房改造脱贫攻坚三年行动方案的通知》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《住房城乡建设部 财政部 国务院扶贫办关于加强和完善建档立卡贫困户等重点对象农村危房改造若干问题的通知》等</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信息形成之日起20个工作日内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lang w:eastAsia="zh-CN"/>
              </w:rPr>
              <w:t>综合执法办</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□精准推送      □其他_</w:t>
            </w: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cantSpli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Cs w:val="21"/>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Cs w:val="21"/>
              </w:rPr>
            </w:pP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认定结果</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认定结果</w:t>
            </w: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信息形成之日起20个工作日内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lang w:eastAsia="zh-CN"/>
              </w:rPr>
              <w:t>综合执法办</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□精准推送      □其他_</w:t>
            </w: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Cs w:val="21"/>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cantSplit/>
        </w:trPr>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结果</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年度任务实施</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年度任务执行情况</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年度工作完成情况等</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《中共中央办公厅国务院办公厅印发〈关于全面推进政务公开工作的意见〉的通知》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《国务院办公厅印发〈关于全面推进政务公开工作的意见〉实施细则的通知》</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信息形成之日起20个工作日内</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lang w:eastAsia="zh-CN"/>
              </w:rPr>
              <w:t>综合执法办</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□精准推送      □其他_</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cantSplit/>
        </w:trPr>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回应关切</w:t>
            </w:r>
          </w:p>
        </w:tc>
        <w:tc>
          <w:tcPr>
            <w:tcW w:w="65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舆情收集热点及关键问题回应</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舆情收集回应</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接受投诉咨询建议等联系电话通信地址等</w:t>
            </w:r>
          </w:p>
        </w:tc>
        <w:tc>
          <w:tcPr>
            <w:tcW w:w="23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《政府信息公开条例》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《中共中央办公厅国务院办公厅印发〈关于全面推进政务公开工作的意见〉的通知》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《国务院办公厅印发〈关于全面推进政务公开工作的意见〉实施细则的通知》</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信息形成之日起20个工作日内</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lang w:eastAsia="zh-CN"/>
              </w:rPr>
              <w:t>综合执法办</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□精准推送      □其他_</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cantSplit/>
        </w:trPr>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互动回应</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涉及群众切身利益和舆论关注的焦点热点及关键问题等回应内容</w:t>
            </w: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及时发布信息；对涉及重大舆情的，要快速反应，并根据工作进展情况，持续发布信息。</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lang w:eastAsia="zh-CN"/>
              </w:rPr>
              <w:t>综合执法办</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■政府网站      □政府公报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□社区/企事业单位/村公示栏（电子屏）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□精准推送      □其他_</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bl>
    <w:p>
      <w:pPr>
        <w:pStyle w:val="2"/>
        <w:spacing w:line="360" w:lineRule="exact"/>
        <w:jc w:val="left"/>
        <w:rPr>
          <w:rFonts w:hint="eastAsia" w:ascii="方正小标宋_GBK" w:hAnsi="华文中宋" w:eastAsia="方正小标宋_GBK" w:cs="宋体"/>
          <w:color w:val="000000"/>
          <w:kern w:val="0"/>
          <w:sz w:val="21"/>
          <w:szCs w:val="21"/>
        </w:rPr>
      </w:pPr>
    </w:p>
    <w:p>
      <w:pPr>
        <w:autoSpaceDN w:val="0"/>
        <w:snapToGrid w:val="0"/>
        <w:spacing w:line="360" w:lineRule="exact"/>
        <w:jc w:val="center"/>
        <w:rPr>
          <w:rFonts w:hint="eastAsia" w:ascii="方正小标宋简体" w:hAnsi="方正小标宋简体" w:eastAsia="方正小标宋简体" w:cs="方正小标宋简体"/>
          <w:color w:val="000000"/>
          <w:kern w:val="0"/>
          <w:sz w:val="36"/>
          <w:szCs w:val="36"/>
          <w:lang w:bidi="ar"/>
        </w:rPr>
      </w:pPr>
    </w:p>
    <w:p>
      <w:pPr>
        <w:autoSpaceDN w:val="0"/>
        <w:snapToGrid w:val="0"/>
        <w:spacing w:line="360" w:lineRule="exact"/>
        <w:jc w:val="center"/>
        <w:rPr>
          <w:rFonts w:hint="eastAsia" w:ascii="方正小标宋简体" w:hAnsi="方正小标宋简体" w:eastAsia="方正小标宋简体" w:cs="方正小标宋简体"/>
          <w:color w:val="000000"/>
          <w:kern w:val="0"/>
          <w:sz w:val="36"/>
          <w:szCs w:val="36"/>
          <w:lang w:bidi="ar"/>
        </w:rPr>
      </w:pPr>
    </w:p>
    <w:p>
      <w:pPr>
        <w:pStyle w:val="3"/>
        <w:spacing w:before="0" w:after="0" w:line="240" w:lineRule="auto"/>
        <w:jc w:val="center"/>
        <w:rPr>
          <w:rFonts w:hint="eastAsia" w:ascii="方正小标宋简体" w:hAnsi="黑体" w:eastAsia="方正小标宋简体"/>
          <w:b w:val="0"/>
          <w:bCs w:val="0"/>
          <w:color w:val="000000"/>
          <w:sz w:val="36"/>
          <w:szCs w:val="36"/>
        </w:rPr>
      </w:pPr>
      <w:bookmarkStart w:id="42" w:name="_Toc16032_WPSOffice_Level1"/>
      <w:r>
        <w:rPr>
          <w:rFonts w:hint="eastAsia" w:ascii="方正小标宋简体" w:hAnsi="方正小标宋简体" w:eastAsia="方正小标宋简体" w:cs="方正小标宋简体"/>
          <w:color w:val="000000"/>
          <w:sz w:val="36"/>
          <w:szCs w:val="36"/>
        </w:rPr>
        <w:br w:type="page"/>
      </w:r>
      <w:bookmarkStart w:id="43" w:name="_Toc22621"/>
      <w:bookmarkStart w:id="44" w:name="_Toc29931"/>
      <w:r>
        <w:rPr>
          <w:rFonts w:hint="eastAsia" w:ascii="方正小标宋简体" w:hAnsi="黑体" w:eastAsia="方正小标宋简体"/>
          <w:b w:val="0"/>
          <w:bCs w:val="0"/>
          <w:color w:val="000000"/>
          <w:sz w:val="36"/>
          <w:szCs w:val="36"/>
        </w:rPr>
        <w:t>农业补贴领域基层政务公开标准目录</w:t>
      </w:r>
      <w:bookmarkEnd w:id="42"/>
      <w:bookmarkEnd w:id="43"/>
      <w:bookmarkEnd w:id="44"/>
    </w:p>
    <w:tbl>
      <w:tblPr>
        <w:tblStyle w:val="7"/>
        <w:tblW w:w="15074" w:type="dxa"/>
        <w:jc w:val="center"/>
        <w:tblLayout w:type="fixed"/>
        <w:tblCellMar>
          <w:top w:w="17" w:type="dxa"/>
          <w:left w:w="74" w:type="dxa"/>
          <w:bottom w:w="17" w:type="dxa"/>
          <w:right w:w="74" w:type="dxa"/>
        </w:tblCellMar>
      </w:tblPr>
      <w:tblGrid>
        <w:gridCol w:w="449"/>
        <w:gridCol w:w="870"/>
        <w:gridCol w:w="975"/>
        <w:gridCol w:w="1433"/>
        <w:gridCol w:w="2462"/>
        <w:gridCol w:w="1206"/>
        <w:gridCol w:w="874"/>
        <w:gridCol w:w="3761"/>
        <w:gridCol w:w="506"/>
        <w:gridCol w:w="507"/>
        <w:gridCol w:w="506"/>
        <w:gridCol w:w="507"/>
        <w:gridCol w:w="507"/>
        <w:gridCol w:w="511"/>
      </w:tblGrid>
      <w:tr>
        <w:tblPrEx>
          <w:tblCellMar>
            <w:top w:w="17" w:type="dxa"/>
            <w:left w:w="74" w:type="dxa"/>
            <w:bottom w:w="17" w:type="dxa"/>
            <w:right w:w="74" w:type="dxa"/>
          </w:tblCellMar>
        </w:tblPrEx>
        <w:trPr>
          <w:cantSplit/>
          <w:jc w:val="center"/>
        </w:trPr>
        <w:tc>
          <w:tcPr>
            <w:tcW w:w="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color w:val="000000"/>
                <w:kern w:val="0"/>
                <w:szCs w:val="21"/>
                <w:lang w:bidi="ar"/>
              </w:rPr>
              <w:t>序号</w:t>
            </w:r>
          </w:p>
        </w:tc>
        <w:tc>
          <w:tcPr>
            <w:tcW w:w="18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color w:val="000000"/>
                <w:kern w:val="0"/>
                <w:szCs w:val="21"/>
                <w:lang w:bidi="ar"/>
              </w:rPr>
              <w:t>公开事项</w:t>
            </w:r>
          </w:p>
        </w:tc>
        <w:tc>
          <w:tcPr>
            <w:tcW w:w="14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Cs/>
                <w:color w:val="000000"/>
                <w:szCs w:val="21"/>
              </w:rPr>
            </w:pPr>
            <w:r>
              <w:rPr>
                <w:rFonts w:hint="eastAsia" w:ascii="宋体" w:hAnsi="宋体" w:cs="宋体"/>
                <w:color w:val="000000"/>
                <w:kern w:val="0"/>
                <w:szCs w:val="21"/>
                <w:lang w:bidi="ar"/>
              </w:rPr>
              <w:t xml:space="preserve">  公开内容（要素）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（“●”表示必选项，“〇”表示可选项）</w:t>
            </w:r>
          </w:p>
        </w:tc>
        <w:tc>
          <w:tcPr>
            <w:tcW w:w="24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color w:val="000000"/>
                <w:kern w:val="0"/>
                <w:szCs w:val="21"/>
                <w:lang w:bidi="ar"/>
              </w:rPr>
              <w:t>公开依据</w:t>
            </w:r>
          </w:p>
        </w:tc>
        <w:tc>
          <w:tcPr>
            <w:tcW w:w="12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color w:val="000000"/>
                <w:kern w:val="0"/>
                <w:szCs w:val="21"/>
                <w:lang w:bidi="ar"/>
              </w:rPr>
              <w:t>公开时限</w:t>
            </w:r>
          </w:p>
        </w:tc>
        <w:tc>
          <w:tcPr>
            <w:tcW w:w="8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color w:val="000000"/>
                <w:kern w:val="0"/>
                <w:szCs w:val="21"/>
                <w:lang w:bidi="ar"/>
              </w:rPr>
              <w:t>公开  主体</w:t>
            </w:r>
          </w:p>
        </w:tc>
        <w:tc>
          <w:tcPr>
            <w:tcW w:w="376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Cs/>
                <w:color w:val="000000"/>
                <w:szCs w:val="21"/>
              </w:rPr>
            </w:pPr>
            <w:r>
              <w:rPr>
                <w:rFonts w:hint="eastAsia" w:ascii="宋体" w:hAnsi="宋体" w:cs="宋体"/>
                <w:color w:val="000000"/>
                <w:kern w:val="0"/>
                <w:szCs w:val="21"/>
                <w:lang w:bidi="ar"/>
              </w:rPr>
              <w:t xml:space="preserve">        公开渠道和载体               （“■”表示必选项，“□”表示可选项）</w:t>
            </w:r>
          </w:p>
        </w:tc>
        <w:tc>
          <w:tcPr>
            <w:tcW w:w="101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color w:val="000000"/>
                <w:kern w:val="0"/>
                <w:szCs w:val="21"/>
                <w:lang w:bidi="ar"/>
              </w:rPr>
              <w:t>公开对象</w:t>
            </w:r>
          </w:p>
        </w:tc>
        <w:tc>
          <w:tcPr>
            <w:tcW w:w="101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color w:val="000000"/>
                <w:kern w:val="0"/>
                <w:szCs w:val="21"/>
                <w:lang w:bidi="ar"/>
              </w:rPr>
              <w:t>公开方式</w:t>
            </w:r>
          </w:p>
        </w:tc>
        <w:tc>
          <w:tcPr>
            <w:tcW w:w="10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公开</w:t>
            </w:r>
          </w:p>
          <w:p>
            <w:pPr>
              <w:widowControl/>
              <w:jc w:val="center"/>
              <w:textAlignment w:val="center"/>
              <w:rPr>
                <w:rFonts w:hint="eastAsia" w:ascii="宋体" w:hAnsi="宋体" w:cs="宋体"/>
                <w:bCs/>
                <w:color w:val="000000"/>
                <w:szCs w:val="21"/>
              </w:rPr>
            </w:pPr>
            <w:r>
              <w:rPr>
                <w:rFonts w:hint="eastAsia" w:ascii="宋体" w:hAnsi="宋体" w:cs="宋体"/>
                <w:color w:val="000000"/>
                <w:kern w:val="0"/>
                <w:szCs w:val="21"/>
                <w:lang w:bidi="ar"/>
              </w:rPr>
              <w:t>层级</w:t>
            </w:r>
          </w:p>
        </w:tc>
      </w:tr>
      <w:tr>
        <w:tblPrEx>
          <w:tblCellMar>
            <w:top w:w="17" w:type="dxa"/>
            <w:left w:w="74" w:type="dxa"/>
            <w:bottom w:w="17" w:type="dxa"/>
            <w:right w:w="74" w:type="dxa"/>
          </w:tblCellMar>
        </w:tblPrEx>
        <w:trPr>
          <w:cantSplit/>
          <w:jc w:val="center"/>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Cs w:val="21"/>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一级</w:t>
            </w:r>
          </w:p>
          <w:p>
            <w:pPr>
              <w:widowControl/>
              <w:jc w:val="center"/>
              <w:textAlignment w:val="center"/>
              <w:rPr>
                <w:rFonts w:hint="eastAsia" w:ascii="宋体" w:hAnsi="宋体" w:cs="宋体"/>
                <w:bCs/>
                <w:color w:val="000000"/>
                <w:szCs w:val="21"/>
              </w:rPr>
            </w:pPr>
            <w:r>
              <w:rPr>
                <w:rFonts w:hint="eastAsia" w:ascii="宋体" w:hAnsi="宋体" w:cs="宋体"/>
                <w:color w:val="000000"/>
                <w:kern w:val="0"/>
                <w:szCs w:val="21"/>
                <w:lang w:bidi="ar"/>
              </w:rPr>
              <w:t>事项</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二级</w:t>
            </w:r>
          </w:p>
          <w:p>
            <w:pPr>
              <w:widowControl/>
              <w:jc w:val="center"/>
              <w:textAlignment w:val="center"/>
              <w:rPr>
                <w:rFonts w:hint="eastAsia" w:ascii="宋体" w:hAnsi="宋体" w:cs="宋体"/>
                <w:bCs/>
                <w:color w:val="000000"/>
                <w:szCs w:val="21"/>
              </w:rPr>
            </w:pPr>
            <w:r>
              <w:rPr>
                <w:rFonts w:hint="eastAsia" w:ascii="宋体" w:hAnsi="宋体" w:cs="宋体"/>
                <w:color w:val="000000"/>
                <w:kern w:val="0"/>
                <w:szCs w:val="21"/>
                <w:lang w:bidi="ar"/>
              </w:rPr>
              <w:t>事项</w:t>
            </w:r>
          </w:p>
        </w:tc>
        <w:tc>
          <w:tcPr>
            <w:tcW w:w="14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bCs/>
                <w:color w:val="000000"/>
                <w:szCs w:val="21"/>
              </w:rPr>
            </w:pPr>
          </w:p>
        </w:tc>
        <w:tc>
          <w:tcPr>
            <w:tcW w:w="24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Cs w:val="21"/>
              </w:rPr>
            </w:pPr>
          </w:p>
        </w:tc>
        <w:tc>
          <w:tcPr>
            <w:tcW w:w="8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Cs w:val="21"/>
              </w:rPr>
            </w:pPr>
          </w:p>
        </w:tc>
        <w:tc>
          <w:tcPr>
            <w:tcW w:w="37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bCs/>
                <w:color w:val="000000"/>
                <w:szCs w:val="21"/>
              </w:rPr>
            </w:pP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color w:val="000000"/>
                <w:kern w:val="0"/>
                <w:szCs w:val="21"/>
                <w:lang w:bidi="ar"/>
              </w:rPr>
              <w:t>全社会</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color w:val="000000"/>
                <w:kern w:val="0"/>
                <w:szCs w:val="21"/>
                <w:lang w:bidi="ar"/>
              </w:rPr>
              <w:t>特定群体</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color w:val="000000"/>
                <w:kern w:val="0"/>
                <w:szCs w:val="21"/>
                <w:lang w:bidi="ar"/>
              </w:rPr>
              <w:t>主动</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依</w:t>
            </w:r>
          </w:p>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申</w:t>
            </w:r>
          </w:p>
          <w:p>
            <w:pPr>
              <w:widowControl/>
              <w:jc w:val="center"/>
              <w:textAlignment w:val="center"/>
              <w:rPr>
                <w:rFonts w:hint="eastAsia" w:ascii="宋体" w:hAnsi="宋体" w:cs="宋体"/>
                <w:bCs/>
                <w:color w:val="000000"/>
                <w:szCs w:val="21"/>
              </w:rPr>
            </w:pPr>
            <w:r>
              <w:rPr>
                <w:rFonts w:hint="eastAsia" w:ascii="宋体" w:hAnsi="宋体" w:cs="宋体"/>
                <w:color w:val="000000"/>
                <w:kern w:val="0"/>
                <w:szCs w:val="21"/>
                <w:lang w:bidi="ar"/>
              </w:rPr>
              <w:t>请</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县</w:t>
            </w:r>
          </w:p>
          <w:p>
            <w:pPr>
              <w:widowControl/>
              <w:spacing w:line="260" w:lineRule="exact"/>
              <w:jc w:val="center"/>
              <w:rPr>
                <w:rFonts w:hint="eastAsia" w:ascii="宋体" w:hAnsi="宋体" w:cs="宋体"/>
                <w:bCs/>
                <w:color w:val="000000"/>
                <w:szCs w:val="21"/>
              </w:rPr>
            </w:pPr>
            <w:r>
              <w:rPr>
                <w:rFonts w:hint="eastAsia" w:ascii="宋体" w:hAnsi="宋体" w:cs="宋体"/>
                <w:color w:val="000000"/>
                <w:kern w:val="0"/>
                <w:szCs w:val="21"/>
              </w:rPr>
              <w:t>级</w:t>
            </w:r>
          </w:p>
        </w:tc>
        <w:tc>
          <w:tcPr>
            <w:tcW w:w="5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乡</w:t>
            </w:r>
          </w:p>
          <w:p>
            <w:pPr>
              <w:widowControl/>
              <w:spacing w:line="260" w:lineRule="exact"/>
              <w:jc w:val="center"/>
              <w:rPr>
                <w:rFonts w:hint="eastAsia" w:ascii="宋体" w:hAnsi="宋体" w:cs="宋体"/>
                <w:bCs/>
                <w:color w:val="000000"/>
                <w:szCs w:val="21"/>
              </w:rPr>
            </w:pPr>
            <w:r>
              <w:rPr>
                <w:rFonts w:hint="eastAsia" w:ascii="宋体" w:hAnsi="宋体" w:cs="宋体"/>
                <w:color w:val="000000"/>
                <w:kern w:val="0"/>
                <w:szCs w:val="21"/>
              </w:rPr>
              <w:t>级</w:t>
            </w:r>
          </w:p>
        </w:tc>
      </w:tr>
      <w:tr>
        <w:tblPrEx>
          <w:tblCellMar>
            <w:top w:w="17" w:type="dxa"/>
            <w:left w:w="74" w:type="dxa"/>
            <w:bottom w:w="17" w:type="dxa"/>
            <w:right w:w="74" w:type="dxa"/>
          </w:tblCellMar>
        </w:tblPrEx>
        <w:trPr>
          <w:cantSplit/>
          <w:jc w:val="center"/>
        </w:trPr>
        <w:tc>
          <w:tcPr>
            <w:tcW w:w="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动植物疫病防控专项</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养殖环节无害化处理</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 政策依据；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申请指南：包括补贴对象、补贴范围、补贴标准、申请程序、申请材料、咨询电话 、受理单位、办理时限、联系方式等；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补贴结果；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监督渠道：包括举报电话、地址等</w:t>
            </w:r>
          </w:p>
        </w:tc>
        <w:tc>
          <w:tcPr>
            <w:tcW w:w="24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《中华人民共和国动物防疫法》、《福建省农业厅 福建省财政厅关于做好养殖环节病死猪无害化处理补助相关工作的通知》（闽农计〔2014〕297号）、《动物疫病防控财政支持政策实施方案》、《福建省动植物疫病防控专项资金管理办法》（闽财农〔2019〕15号）</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自政府信息形成或者变更之日起20个工作日内。法律、法规对政府信息公开的期限另有规定的，从其规定</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eastAsia="zh-CN" w:bidi="ar"/>
              </w:rPr>
              <w:t>农业农村综合服务中心</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        □两微一端       □发布会/ 听证会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 现场</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□社区/ 企事业单位/ 村公示栏(电子屏)                                                                               □精准推送       □其他</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宋体" w:eastAsia="仿宋_GB2312" w:cs="仿宋_GB2312"/>
                <w:color w:val="000000"/>
                <w:szCs w:val="21"/>
              </w:rPr>
            </w:pP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宋体" w:eastAsia="仿宋_GB2312" w:cs="仿宋_GB2312"/>
                <w:color w:val="000000"/>
                <w:szCs w:val="21"/>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5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tblPrEx>
          <w:tblCellMar>
            <w:top w:w="17" w:type="dxa"/>
            <w:left w:w="74" w:type="dxa"/>
            <w:bottom w:w="17" w:type="dxa"/>
            <w:right w:w="74" w:type="dxa"/>
          </w:tblCellMar>
        </w:tblPrEx>
        <w:trPr>
          <w:cantSplit/>
          <w:jc w:val="center"/>
        </w:trPr>
        <w:tc>
          <w:tcPr>
            <w:tcW w:w="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动植物疫病防控专项</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屠宰环节病害猪无害化处理</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 政策依据；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申请指南：包括补贴对象、补贴范围、补贴标准、申请程序、申请材料、咨询电话 、受理单位、办理时限、联系方式等；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补贴结果；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监督渠道：包括举报电话、地址等</w:t>
            </w:r>
          </w:p>
        </w:tc>
        <w:tc>
          <w:tcPr>
            <w:tcW w:w="24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《生猪屠宰管理条例》、《生猪定点屠宰厂（场）病害猪无害化处理管理办法》、《福建省财政厅 福建省农业农村厅关于印发〈福建省动植物疫病防控专项资金管理办法〉的通知》（闽财农〔2019〕15号）</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自政府信息形成或者变更之日起20个工作日内。法律、法规对政府信息公开的期限另有规定的，从其规定</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eastAsia="zh-CN" w:bidi="ar"/>
              </w:rPr>
              <w:t>农业农村综合服务中心</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        □两微一端       □发布会/ 听证会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 现场</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□社区/ 企事业单位/ 村公示栏(电子屏)                                                                               □精准推送       □其他</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宋体" w:eastAsia="仿宋_GB2312" w:cs="仿宋_GB2312"/>
                <w:color w:val="000000"/>
                <w:szCs w:val="21"/>
              </w:rPr>
            </w:pP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宋体" w:eastAsia="仿宋_GB2312" w:cs="仿宋_GB2312"/>
                <w:color w:val="000000"/>
                <w:szCs w:val="21"/>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5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tblPrEx>
          <w:tblCellMar>
            <w:top w:w="17" w:type="dxa"/>
            <w:left w:w="74" w:type="dxa"/>
            <w:bottom w:w="17" w:type="dxa"/>
            <w:right w:w="74" w:type="dxa"/>
          </w:tblCellMar>
        </w:tblPrEx>
        <w:trPr>
          <w:cantSplit/>
          <w:jc w:val="center"/>
        </w:trPr>
        <w:tc>
          <w:tcPr>
            <w:tcW w:w="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生态农业建设专项</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畜禽粪污资源化利用整县推进</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 政策依据；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申请指南：包括补贴对象、补贴范围、补贴标准、申请程序、申请材料、咨询电话 、受理单位、办理时限、联系方式等；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补贴结果；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监督渠道：包括举报电话、地址等</w:t>
            </w:r>
          </w:p>
        </w:tc>
        <w:tc>
          <w:tcPr>
            <w:tcW w:w="24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福建省人民政府办公厅关于印发福建省加快推进畜禽养殖废弃物资源化利用实施方案的通知》（闽政办〔2017〕108号）、《福建省人民政府办公厅关于印发福建省畜禽粪污资源化利用整省推进实施方案的通知》（闽政办〔2019〕9号），《福建省农业农村厅关于贯彻落实福建省畜禽粪污资源化利用整省推进实施方案的通知》（闽农综明传〔2019〕61号）、《福建省生态农业专项资金管理办法》（闽财农〔2019〕16号）</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自政府信息形成或者变更之日起20个工作日内。法律、法规对政府信息公开的期限另有规定的，从其规定</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eastAsia="zh-CN" w:bidi="ar"/>
              </w:rPr>
              <w:t>农业农村综合服务中心</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□政府公报        □两微一端       □发布会/ 听证会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      □公开查阅点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□便民服务站     □入户/ 现场</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□社区/ 企事业单位/ 村公示栏(电子屏)                                                                               □精准推送       □其他</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宋体" w:eastAsia="仿宋_GB2312" w:cs="仿宋_GB2312"/>
                <w:color w:val="000000"/>
                <w:szCs w:val="21"/>
              </w:rPr>
            </w:pP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宋体" w:eastAsia="仿宋_GB2312" w:cs="仿宋_GB2312"/>
                <w:color w:val="000000"/>
                <w:szCs w:val="21"/>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5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bl>
    <w:p>
      <w:pPr>
        <w:pStyle w:val="2"/>
        <w:jc w:val="left"/>
        <w:rPr>
          <w:rFonts w:hint="eastAsia" w:ascii="方正小标宋_GBK" w:hAnsi="华文中宋" w:eastAsia="方正小标宋_GBK" w:cs="宋体"/>
          <w:color w:val="000000"/>
          <w:kern w:val="0"/>
          <w:sz w:val="21"/>
          <w:szCs w:val="21"/>
        </w:rPr>
      </w:pPr>
    </w:p>
    <w:p>
      <w:pPr>
        <w:pStyle w:val="2"/>
        <w:jc w:val="left"/>
        <w:rPr>
          <w:rFonts w:hint="eastAsia" w:ascii="方正小标宋_GBK" w:hAnsi="华文中宋" w:eastAsia="方正小标宋_GBK" w:cs="宋体"/>
          <w:color w:val="000000"/>
          <w:kern w:val="0"/>
          <w:sz w:val="21"/>
          <w:szCs w:val="21"/>
        </w:rPr>
      </w:pPr>
    </w:p>
    <w:p>
      <w:pPr>
        <w:pStyle w:val="3"/>
        <w:spacing w:before="0" w:after="0" w:line="240" w:lineRule="auto"/>
        <w:jc w:val="center"/>
        <w:rPr>
          <w:rFonts w:hint="eastAsia" w:ascii="方正小标宋简体" w:hAnsi="黑体" w:eastAsia="方正小标宋简体"/>
          <w:b w:val="0"/>
          <w:bCs w:val="0"/>
          <w:color w:val="000000"/>
          <w:sz w:val="36"/>
          <w:szCs w:val="36"/>
        </w:rPr>
      </w:pPr>
      <w:bookmarkStart w:id="45" w:name="_Toc22276_WPSOffice_Level1"/>
      <w:r>
        <w:rPr>
          <w:rFonts w:hint="eastAsia" w:ascii="方正小标宋简体" w:hAnsi="黑体" w:eastAsia="方正小标宋简体"/>
          <w:b w:val="0"/>
          <w:bCs w:val="0"/>
          <w:color w:val="000000"/>
          <w:sz w:val="36"/>
          <w:szCs w:val="36"/>
        </w:rPr>
        <w:br w:type="page"/>
      </w:r>
      <w:bookmarkStart w:id="46" w:name="_Toc3159"/>
      <w:bookmarkStart w:id="47" w:name="_Toc6789"/>
      <w:r>
        <w:rPr>
          <w:rFonts w:hint="eastAsia" w:ascii="方正小标宋简体" w:hAnsi="黑体" w:eastAsia="方正小标宋简体"/>
          <w:b w:val="0"/>
          <w:bCs w:val="0"/>
          <w:color w:val="000000"/>
          <w:sz w:val="36"/>
          <w:szCs w:val="36"/>
        </w:rPr>
        <w:t>扶贫领域基层政务公开标准目录</w:t>
      </w:r>
      <w:bookmarkEnd w:id="45"/>
      <w:bookmarkEnd w:id="46"/>
      <w:bookmarkEnd w:id="47"/>
    </w:p>
    <w:tbl>
      <w:tblPr>
        <w:tblStyle w:val="7"/>
        <w:tblW w:w="15051" w:type="dxa"/>
        <w:tblInd w:w="0" w:type="dxa"/>
        <w:tblLayout w:type="fixed"/>
        <w:tblCellMar>
          <w:top w:w="17" w:type="dxa"/>
          <w:left w:w="74" w:type="dxa"/>
          <w:bottom w:w="17" w:type="dxa"/>
          <w:right w:w="74" w:type="dxa"/>
        </w:tblCellMar>
      </w:tblPr>
      <w:tblGrid>
        <w:gridCol w:w="569"/>
        <w:gridCol w:w="719"/>
        <w:gridCol w:w="651"/>
        <w:gridCol w:w="1829"/>
        <w:gridCol w:w="2333"/>
        <w:gridCol w:w="1102"/>
        <w:gridCol w:w="855"/>
        <w:gridCol w:w="3734"/>
        <w:gridCol w:w="543"/>
        <w:gridCol w:w="543"/>
        <w:gridCol w:w="543"/>
        <w:gridCol w:w="543"/>
        <w:gridCol w:w="543"/>
        <w:gridCol w:w="544"/>
      </w:tblGrid>
      <w:tr>
        <w:tblPrEx>
          <w:tblCellMar>
            <w:top w:w="17" w:type="dxa"/>
            <w:left w:w="74" w:type="dxa"/>
            <w:bottom w:w="17" w:type="dxa"/>
            <w:right w:w="74" w:type="dxa"/>
          </w:tblCellMar>
        </w:tblPrEx>
        <w:trPr>
          <w:cantSplit/>
        </w:trPr>
        <w:tc>
          <w:tcPr>
            <w:tcW w:w="5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137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公开事项</w:t>
            </w:r>
          </w:p>
        </w:tc>
        <w:tc>
          <w:tcPr>
            <w:tcW w:w="182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公开内容（要素）</w:t>
            </w:r>
          </w:p>
        </w:tc>
        <w:tc>
          <w:tcPr>
            <w:tcW w:w="23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公开依据</w:t>
            </w:r>
          </w:p>
        </w:tc>
        <w:tc>
          <w:tcPr>
            <w:tcW w:w="11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公开时限</w:t>
            </w: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公开</w:t>
            </w:r>
          </w:p>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主体</w:t>
            </w:r>
          </w:p>
        </w:tc>
        <w:tc>
          <w:tcPr>
            <w:tcW w:w="37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公开渠道和载体</w:t>
            </w:r>
          </w:p>
        </w:tc>
        <w:tc>
          <w:tcPr>
            <w:tcW w:w="108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公开对象</w:t>
            </w:r>
          </w:p>
        </w:tc>
        <w:tc>
          <w:tcPr>
            <w:tcW w:w="108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公开方式</w:t>
            </w:r>
          </w:p>
        </w:tc>
        <w:tc>
          <w:tcPr>
            <w:tcW w:w="108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公开层级</w:t>
            </w:r>
          </w:p>
        </w:tc>
      </w:tr>
      <w:tr>
        <w:tblPrEx>
          <w:tblCellMar>
            <w:top w:w="17" w:type="dxa"/>
            <w:left w:w="74" w:type="dxa"/>
            <w:bottom w:w="17" w:type="dxa"/>
            <w:right w:w="74" w:type="dxa"/>
          </w:tblCellMar>
        </w:tblPrEx>
        <w:trPr>
          <w:cantSpli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一级事项</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二级事项</w:t>
            </w:r>
          </w:p>
        </w:tc>
        <w:tc>
          <w:tcPr>
            <w:tcW w:w="18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23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3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全社会</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特定群众</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主动</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依申请</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县级</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乡、村级</w:t>
            </w:r>
          </w:p>
        </w:tc>
      </w:tr>
      <w:tr>
        <w:tblPrEx>
          <w:tblCellMar>
            <w:top w:w="17" w:type="dxa"/>
            <w:left w:w="74" w:type="dxa"/>
            <w:bottom w:w="17" w:type="dxa"/>
            <w:right w:w="74" w:type="dxa"/>
          </w:tblCellMar>
        </w:tblPrEx>
        <w:trPr>
          <w:cantSpli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政策</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文件</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行政法规、规章</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①中央及地方政府涉及扶贫领域的行政法规</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②中央及地方政府涉及扶贫领域的规章</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《中华人民共和国政府信息公开条例》</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信息形成（变更）20个工作日内</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eastAsia="zh-CN" w:bidi="ar"/>
              </w:rPr>
              <w:t>扶贫办</w:t>
            </w:r>
          </w:p>
        </w:tc>
        <w:tc>
          <w:tcPr>
            <w:tcW w:w="3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w:t>
            </w:r>
            <w:r>
              <w:rPr>
                <w:rFonts w:hint="eastAsia" w:ascii="宋体" w:hAnsi="宋体" w:cs="宋体"/>
                <w:color w:val="000000"/>
                <w:kern w:val="0"/>
                <w:szCs w:val="21"/>
                <w:lang w:eastAsia="zh-CN" w:bidi="ar"/>
              </w:rPr>
              <w:t>建瓯市</w:t>
            </w:r>
            <w:r>
              <w:rPr>
                <w:rFonts w:hint="eastAsia" w:ascii="宋体" w:hAnsi="宋体" w:cs="宋体"/>
                <w:color w:val="000000"/>
                <w:kern w:val="0"/>
                <w:szCs w:val="21"/>
                <w:lang w:bidi="ar"/>
              </w:rPr>
              <w:t>扶贫信息网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□便民服务站□入户/现场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■社区/企事业单位/村公示栏（电子屏）        □精准推送      </w:t>
            </w:r>
          </w:p>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□其他 </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cantSpli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规范性文件</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各级政府及部门涉及扶贫领域的规范性文件</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《中华人民共和国政府信息公开条例》</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信息形成（变更）20个工作日内</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kern w:val="0"/>
                <w:szCs w:val="21"/>
                <w:lang w:eastAsia="zh-CN" w:bidi="ar"/>
              </w:rPr>
              <w:t>扶贫办</w:t>
            </w:r>
          </w:p>
        </w:tc>
        <w:tc>
          <w:tcPr>
            <w:tcW w:w="3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w:t>
            </w:r>
            <w:r>
              <w:rPr>
                <w:rFonts w:hint="eastAsia" w:ascii="宋体" w:hAnsi="宋体" w:cs="宋体"/>
                <w:color w:val="000000"/>
                <w:kern w:val="0"/>
                <w:szCs w:val="21"/>
                <w:lang w:eastAsia="zh-CN" w:bidi="ar"/>
              </w:rPr>
              <w:t>建瓯市</w:t>
            </w:r>
            <w:r>
              <w:rPr>
                <w:rFonts w:hint="eastAsia" w:ascii="宋体" w:hAnsi="宋体" w:cs="宋体"/>
                <w:color w:val="000000"/>
                <w:kern w:val="0"/>
                <w:szCs w:val="21"/>
                <w:lang w:bidi="ar"/>
              </w:rPr>
              <w:t>扶贫信息网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□便民服务站□入户/现场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■社区/企事业单位/村公示栏（电子屏）        □精准推送       </w:t>
            </w:r>
          </w:p>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□其他 </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cantSpli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7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其他政策文件</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涉及扶贫领域其他政策文件</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《中华人民共和国政府信息公开条例》</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信息形成（变更）20个工作日内</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kern w:val="0"/>
                <w:szCs w:val="21"/>
                <w:lang w:eastAsia="zh-CN" w:bidi="ar"/>
              </w:rPr>
              <w:t>扶贫办</w:t>
            </w:r>
          </w:p>
        </w:tc>
        <w:tc>
          <w:tcPr>
            <w:tcW w:w="3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w:t>
            </w:r>
            <w:r>
              <w:rPr>
                <w:rFonts w:hint="eastAsia" w:ascii="宋体" w:hAnsi="宋体" w:cs="宋体"/>
                <w:color w:val="000000"/>
                <w:kern w:val="0"/>
                <w:szCs w:val="21"/>
                <w:lang w:eastAsia="zh-CN" w:bidi="ar"/>
              </w:rPr>
              <w:t>建瓯市</w:t>
            </w:r>
            <w:r>
              <w:rPr>
                <w:rFonts w:hint="eastAsia" w:ascii="宋体" w:hAnsi="宋体" w:cs="宋体"/>
                <w:color w:val="000000"/>
                <w:kern w:val="0"/>
                <w:szCs w:val="21"/>
                <w:lang w:bidi="ar"/>
              </w:rPr>
              <w:t>扶贫信息网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□便民服务站□入户/现场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■社区/企事业单位/村公示栏（电子屏）        □精准推送       </w:t>
            </w:r>
          </w:p>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□其他 </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cantSpli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7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扶贫</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对象</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贫困人口识别</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①识别标准（国定标准、省定标准）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②识别程序(农户申请、民主评议、公示公告、逐级审核）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③识别结果(贫困户名单、数量)</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《国务院扶贫办扶贫开发建档立卡工作方案》</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信息形成（变更）20个工作日内</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扶贫办</w:t>
            </w:r>
          </w:p>
        </w:tc>
        <w:tc>
          <w:tcPr>
            <w:tcW w:w="3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■政府网站  ■</w:t>
            </w:r>
            <w:r>
              <w:rPr>
                <w:rFonts w:hint="eastAsia" w:ascii="宋体" w:hAnsi="宋体" w:cs="宋体"/>
                <w:color w:val="000000"/>
                <w:kern w:val="0"/>
                <w:szCs w:val="21"/>
                <w:lang w:eastAsia="zh-CN" w:bidi="ar"/>
              </w:rPr>
              <w:t>建瓯市</w:t>
            </w:r>
            <w:r>
              <w:rPr>
                <w:rFonts w:hint="eastAsia" w:ascii="宋体" w:hAnsi="宋体" w:cs="宋体"/>
                <w:color w:val="000000"/>
                <w:kern w:val="0"/>
                <w:szCs w:val="21"/>
                <w:lang w:bidi="ar"/>
              </w:rPr>
              <w:t>扶贫信息网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□便民服务站□入户/现场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■社区/企事业单位/村公示栏（电子屏）        □精准推送       □其他 </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cantSpli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7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贫困人口退出</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①退出计划</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②退出标准（人均纯收入稳定超过省定标准、实现“两不愁、三保障”）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③退出程序（民主评议、村两委和驻村工作队核实、贫困户认可、公示公告）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④退出结果（脱贫名单）</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《中共中央办公厅、国务院办公厅关于建立贫困退出机制的意见》</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信息形成（变更）20个工作日内</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扶贫办</w:t>
            </w:r>
          </w:p>
        </w:tc>
        <w:tc>
          <w:tcPr>
            <w:tcW w:w="3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w:t>
            </w:r>
            <w:r>
              <w:rPr>
                <w:rFonts w:hint="eastAsia" w:ascii="宋体" w:hAnsi="宋体" w:cs="宋体"/>
                <w:color w:val="000000"/>
                <w:kern w:val="0"/>
                <w:szCs w:val="21"/>
                <w:lang w:eastAsia="zh-CN" w:bidi="ar"/>
              </w:rPr>
              <w:t>建瓯市</w:t>
            </w:r>
            <w:r>
              <w:rPr>
                <w:rFonts w:hint="eastAsia" w:ascii="宋体" w:hAnsi="宋体" w:cs="宋体"/>
                <w:color w:val="000000"/>
                <w:kern w:val="0"/>
                <w:szCs w:val="21"/>
                <w:lang w:bidi="ar"/>
              </w:rPr>
              <w:t>扶贫信息网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□便民服务站□入户/现场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■社区/企事业单位/村公示栏（电子屏）        □精准推送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□其他 </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cantSpli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7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扶贫</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资金</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财政专项扶贫资金分配结果</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①资金名称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②分配结果</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eastAsia="zh-CN" w:bidi="ar"/>
              </w:rPr>
              <w:t>建瓯市</w:t>
            </w:r>
            <w:r>
              <w:rPr>
                <w:rFonts w:hint="eastAsia" w:ascii="宋体" w:hAnsi="宋体" w:cs="宋体"/>
                <w:color w:val="000000"/>
                <w:kern w:val="0"/>
                <w:szCs w:val="21"/>
                <w:lang w:bidi="ar"/>
              </w:rPr>
              <w:t>扶贫资金项目公告公示制度实施方案（细则）》</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资金分配结果下达15个工作日内</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扶贫办</w:t>
            </w:r>
          </w:p>
        </w:tc>
        <w:tc>
          <w:tcPr>
            <w:tcW w:w="3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w:t>
            </w:r>
            <w:r>
              <w:rPr>
                <w:rFonts w:hint="eastAsia" w:ascii="宋体" w:hAnsi="宋体" w:cs="宋体"/>
                <w:color w:val="000000"/>
                <w:kern w:val="0"/>
                <w:szCs w:val="21"/>
                <w:lang w:eastAsia="zh-CN" w:bidi="ar"/>
              </w:rPr>
              <w:t>建瓯市</w:t>
            </w:r>
            <w:r>
              <w:rPr>
                <w:rFonts w:hint="eastAsia" w:ascii="宋体" w:hAnsi="宋体" w:cs="宋体"/>
                <w:color w:val="000000"/>
                <w:kern w:val="0"/>
                <w:szCs w:val="21"/>
                <w:lang w:bidi="ar"/>
              </w:rPr>
              <w:t>扶贫信息网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□便民服务站□入户/现场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■社区/企事业单位/村公示栏（电子屏）         □精准推送      </w:t>
            </w:r>
          </w:p>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□其他 </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cantSpli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7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年度计划</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建瓯市</w:t>
            </w:r>
            <w:r>
              <w:rPr>
                <w:rFonts w:hint="eastAsia" w:ascii="宋体" w:hAnsi="宋体" w:cs="宋体"/>
                <w:color w:val="000000"/>
                <w:kern w:val="0"/>
                <w:szCs w:val="21"/>
                <w:lang w:bidi="ar"/>
              </w:rPr>
              <w:t>年度财政扶贫专项资金使用</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eastAsia="zh-CN" w:bidi="ar"/>
              </w:rPr>
              <w:t>建瓯市</w:t>
            </w:r>
            <w:r>
              <w:rPr>
                <w:rFonts w:hint="eastAsia" w:ascii="宋体" w:hAnsi="宋体" w:cs="宋体"/>
                <w:color w:val="000000"/>
                <w:kern w:val="0"/>
                <w:szCs w:val="21"/>
                <w:lang w:bidi="ar"/>
              </w:rPr>
              <w:t>扶贫资金项目公告公示制度实施方案（细则）》</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信息形成（变更）20个工作日内</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扶贫办</w:t>
            </w:r>
          </w:p>
        </w:tc>
        <w:tc>
          <w:tcPr>
            <w:tcW w:w="3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■政府网站   ■</w:t>
            </w:r>
            <w:r>
              <w:rPr>
                <w:rFonts w:hint="eastAsia" w:ascii="宋体" w:hAnsi="宋体" w:cs="宋体"/>
                <w:color w:val="000000"/>
                <w:kern w:val="0"/>
                <w:szCs w:val="21"/>
                <w:lang w:eastAsia="zh-CN" w:bidi="ar"/>
              </w:rPr>
              <w:t>建瓯市</w:t>
            </w:r>
            <w:r>
              <w:rPr>
                <w:rFonts w:hint="eastAsia" w:ascii="宋体" w:hAnsi="宋体" w:cs="宋体"/>
                <w:color w:val="000000"/>
                <w:kern w:val="0"/>
                <w:szCs w:val="21"/>
                <w:lang w:bidi="ar"/>
              </w:rPr>
              <w:t>扶贫信息网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□便民服务站 □入户/现场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■社区/企事业单位/村公示栏（电子屏）         □精准推送      、□其他 </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cantSpli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8</w:t>
            </w:r>
          </w:p>
        </w:tc>
        <w:tc>
          <w:tcPr>
            <w:tcW w:w="7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行业扶贫相关财政资金使用情况</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项目名称、实施地点、资金规模、实施单位、带贫减贫机制、绩效目标</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eastAsia="zh-CN" w:bidi="ar"/>
              </w:rPr>
              <w:t>建瓯市</w:t>
            </w:r>
            <w:r>
              <w:rPr>
                <w:rFonts w:hint="eastAsia" w:ascii="宋体" w:hAnsi="宋体" w:cs="宋体"/>
                <w:color w:val="000000"/>
                <w:kern w:val="0"/>
                <w:szCs w:val="21"/>
                <w:lang w:bidi="ar"/>
              </w:rPr>
              <w:t>扶贫资金项目公告公示制度实施方案（细则）》</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信息形成（变更）20个工作日内</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扶贫办</w:t>
            </w:r>
          </w:p>
        </w:tc>
        <w:tc>
          <w:tcPr>
            <w:tcW w:w="3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w:t>
            </w:r>
            <w:r>
              <w:rPr>
                <w:rFonts w:hint="eastAsia" w:ascii="宋体" w:hAnsi="宋体" w:cs="宋体"/>
                <w:color w:val="000000"/>
                <w:kern w:val="0"/>
                <w:szCs w:val="21"/>
                <w:lang w:eastAsia="zh-CN" w:bidi="ar"/>
              </w:rPr>
              <w:t>建瓯市</w:t>
            </w:r>
            <w:r>
              <w:rPr>
                <w:rFonts w:hint="eastAsia" w:ascii="宋体" w:hAnsi="宋体" w:cs="宋体"/>
                <w:color w:val="000000"/>
                <w:kern w:val="0"/>
                <w:szCs w:val="21"/>
                <w:lang w:bidi="ar"/>
              </w:rPr>
              <w:t>扶贫信息网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□便民服务站 □入户/现场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■社区/企事业单位/村公示栏（电子屏）         □精准推送       </w:t>
            </w:r>
          </w:p>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□其他 </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cantSpli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9</w:t>
            </w:r>
          </w:p>
        </w:tc>
        <w:tc>
          <w:tcPr>
            <w:tcW w:w="7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扶贫</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项目</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项目库建设</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①申报内容（含项目名称、项目类别、建设性质、实施地点、资金规模和筹资方式、受益对象、绩效目标、群众参与和带贫减贫机制等）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②申报流程（村申报、乡审核、县审定）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③申报结果（项目库规模、项目名单）</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eastAsia="zh-CN" w:bidi="ar"/>
              </w:rPr>
              <w:t>建瓯市</w:t>
            </w:r>
            <w:r>
              <w:rPr>
                <w:rFonts w:hint="eastAsia" w:ascii="宋体" w:hAnsi="宋体" w:cs="宋体"/>
                <w:color w:val="000000"/>
                <w:kern w:val="0"/>
                <w:szCs w:val="21"/>
                <w:lang w:bidi="ar"/>
              </w:rPr>
              <w:t>扶贫资金项目公告公示制度实施方案（细则）》《关于做好</w:t>
            </w:r>
            <w:r>
              <w:rPr>
                <w:rFonts w:hint="eastAsia" w:ascii="宋体" w:hAnsi="宋体" w:cs="宋体"/>
                <w:color w:val="000000"/>
                <w:kern w:val="0"/>
                <w:szCs w:val="21"/>
                <w:lang w:eastAsia="zh-CN" w:bidi="ar"/>
              </w:rPr>
              <w:t>建瓯市</w:t>
            </w:r>
            <w:r>
              <w:rPr>
                <w:rFonts w:hint="eastAsia" w:ascii="宋体" w:hAnsi="宋体" w:cs="宋体"/>
                <w:color w:val="000000"/>
                <w:kern w:val="0"/>
                <w:szCs w:val="21"/>
                <w:lang w:bidi="ar"/>
              </w:rPr>
              <w:t>脱贫攻坚</w:t>
            </w:r>
            <w:r>
              <w:rPr>
                <w:rFonts w:hint="eastAsia" w:ascii="宋体" w:hAnsi="宋体" w:cs="宋体"/>
                <w:color w:val="000000"/>
                <w:kern w:val="0"/>
                <w:szCs w:val="21"/>
                <w:lang w:eastAsia="zh-CN" w:bidi="ar"/>
              </w:rPr>
              <w:t>建瓯市</w:t>
            </w:r>
            <w:r>
              <w:rPr>
                <w:rFonts w:hint="eastAsia" w:ascii="宋体" w:hAnsi="宋体" w:cs="宋体"/>
                <w:color w:val="000000"/>
                <w:kern w:val="0"/>
                <w:szCs w:val="21"/>
                <w:lang w:bidi="ar"/>
              </w:rPr>
              <w:t>扶贫办建设的实施意见》</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信息形成（变更）20个工作日内</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扶贫办</w:t>
            </w:r>
          </w:p>
        </w:tc>
        <w:tc>
          <w:tcPr>
            <w:tcW w:w="3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w:t>
            </w:r>
            <w:r>
              <w:rPr>
                <w:rFonts w:hint="eastAsia" w:ascii="宋体" w:hAnsi="宋体" w:cs="宋体"/>
                <w:color w:val="000000"/>
                <w:kern w:val="0"/>
                <w:szCs w:val="21"/>
                <w:lang w:eastAsia="zh-CN" w:bidi="ar"/>
              </w:rPr>
              <w:t>建瓯市</w:t>
            </w:r>
            <w:r>
              <w:rPr>
                <w:rFonts w:hint="eastAsia" w:ascii="宋体" w:hAnsi="宋体" w:cs="宋体"/>
                <w:color w:val="000000"/>
                <w:kern w:val="0"/>
                <w:szCs w:val="21"/>
                <w:lang w:bidi="ar"/>
              </w:rPr>
              <w:t>扶贫信息网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□便民服务站 □入户/现场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■社区/企事业单位/村公示栏（电子屏）         □精准推送       </w:t>
            </w:r>
          </w:p>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□其他</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cantSpli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10</w:t>
            </w:r>
          </w:p>
        </w:tc>
        <w:tc>
          <w:tcPr>
            <w:tcW w:w="7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年度计划</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①项目名称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②实施地点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③建设任务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④补助标准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⑤资金来源及规模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⑥实施期限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⑦实施单位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⑧责任人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⑨绩效目标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⑩带贫减贫机制等</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eastAsia="zh-CN" w:bidi="ar"/>
              </w:rPr>
              <w:t>建瓯市</w:t>
            </w:r>
            <w:r>
              <w:rPr>
                <w:rFonts w:hint="eastAsia" w:ascii="宋体" w:hAnsi="宋体" w:cs="宋体"/>
                <w:color w:val="000000"/>
                <w:kern w:val="0"/>
                <w:szCs w:val="21"/>
                <w:lang w:bidi="ar"/>
              </w:rPr>
              <w:t>扶贫资金项目公告公示制度实施方案（细则）》《关于做好</w:t>
            </w:r>
            <w:r>
              <w:rPr>
                <w:rFonts w:hint="eastAsia" w:ascii="宋体" w:hAnsi="宋体" w:cs="宋体"/>
                <w:color w:val="000000"/>
                <w:kern w:val="0"/>
                <w:szCs w:val="21"/>
                <w:lang w:eastAsia="zh-CN" w:bidi="ar"/>
              </w:rPr>
              <w:t>建瓯市</w:t>
            </w:r>
            <w:r>
              <w:rPr>
                <w:rFonts w:hint="eastAsia" w:ascii="宋体" w:hAnsi="宋体" w:cs="宋体"/>
                <w:color w:val="000000"/>
                <w:kern w:val="0"/>
                <w:szCs w:val="21"/>
                <w:lang w:bidi="ar"/>
              </w:rPr>
              <w:t>脱贫攻坚</w:t>
            </w:r>
            <w:r>
              <w:rPr>
                <w:rFonts w:hint="eastAsia" w:ascii="宋体" w:hAnsi="宋体" w:cs="宋体"/>
                <w:color w:val="000000"/>
                <w:kern w:val="0"/>
                <w:szCs w:val="21"/>
                <w:lang w:eastAsia="zh-CN" w:bidi="ar"/>
              </w:rPr>
              <w:t>建瓯市</w:t>
            </w:r>
            <w:r>
              <w:rPr>
                <w:rFonts w:hint="eastAsia" w:ascii="宋体" w:hAnsi="宋体" w:cs="宋体"/>
                <w:color w:val="000000"/>
                <w:kern w:val="0"/>
                <w:szCs w:val="21"/>
                <w:lang w:bidi="ar"/>
              </w:rPr>
              <w:t>扶贫办建设的实施意见》</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信息形成（变更）20个工作日内</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扶贫办</w:t>
            </w:r>
          </w:p>
        </w:tc>
        <w:tc>
          <w:tcPr>
            <w:tcW w:w="3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w:t>
            </w:r>
            <w:r>
              <w:rPr>
                <w:rFonts w:hint="eastAsia" w:ascii="宋体" w:hAnsi="宋体" w:cs="宋体"/>
                <w:color w:val="000000"/>
                <w:kern w:val="0"/>
                <w:szCs w:val="21"/>
                <w:lang w:eastAsia="zh-CN" w:bidi="ar"/>
              </w:rPr>
              <w:t>建瓯市</w:t>
            </w:r>
            <w:r>
              <w:rPr>
                <w:rFonts w:hint="eastAsia" w:ascii="宋体" w:hAnsi="宋体" w:cs="宋体"/>
                <w:color w:val="000000"/>
                <w:kern w:val="0"/>
                <w:szCs w:val="21"/>
                <w:lang w:bidi="ar"/>
              </w:rPr>
              <w:t>扶贫信息网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□便民服务站 □入户/现场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■社区/企事业单位/村公示栏（电子屏）         □精准推送       </w:t>
            </w:r>
          </w:p>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□其他</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cantSpli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1</w:t>
            </w:r>
          </w:p>
        </w:tc>
        <w:tc>
          <w:tcPr>
            <w:tcW w:w="7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项目实施</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①扶贫项目实施前情况（包括项目名称、资金来源、实施期限、绩效目标、实施单位及责任人、受益对象和带贫减贫机制等）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②扶贫项目实施后情况（包括资金使用、项目实施结果、检查验收结果、绩效目标实现情况等）</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eastAsia="zh-CN" w:bidi="ar"/>
              </w:rPr>
              <w:t>建瓯市</w:t>
            </w:r>
            <w:r>
              <w:rPr>
                <w:rFonts w:hint="eastAsia" w:ascii="宋体" w:hAnsi="宋体" w:cs="宋体"/>
                <w:color w:val="000000"/>
                <w:kern w:val="0"/>
                <w:szCs w:val="21"/>
                <w:lang w:bidi="ar"/>
              </w:rPr>
              <w:t>扶贫资金项目公告公示制度实施方案（细则）》《关于做好</w:t>
            </w:r>
            <w:r>
              <w:rPr>
                <w:rFonts w:hint="eastAsia" w:ascii="宋体" w:hAnsi="宋体" w:cs="宋体"/>
                <w:color w:val="000000"/>
                <w:kern w:val="0"/>
                <w:szCs w:val="21"/>
                <w:lang w:eastAsia="zh-CN" w:bidi="ar"/>
              </w:rPr>
              <w:t>建瓯市</w:t>
            </w:r>
            <w:r>
              <w:rPr>
                <w:rFonts w:hint="eastAsia" w:ascii="宋体" w:hAnsi="宋体" w:cs="宋体"/>
                <w:color w:val="000000"/>
                <w:kern w:val="0"/>
                <w:szCs w:val="21"/>
                <w:lang w:bidi="ar"/>
              </w:rPr>
              <w:t>脱贫攻坚</w:t>
            </w:r>
            <w:r>
              <w:rPr>
                <w:rFonts w:hint="eastAsia" w:ascii="宋体" w:hAnsi="宋体" w:cs="宋体"/>
                <w:color w:val="000000"/>
                <w:kern w:val="0"/>
                <w:szCs w:val="21"/>
                <w:lang w:eastAsia="zh-CN" w:bidi="ar"/>
              </w:rPr>
              <w:t>建瓯市</w:t>
            </w:r>
            <w:r>
              <w:rPr>
                <w:rFonts w:hint="eastAsia" w:ascii="宋体" w:hAnsi="宋体" w:cs="宋体"/>
                <w:color w:val="000000"/>
                <w:kern w:val="0"/>
                <w:szCs w:val="21"/>
                <w:lang w:bidi="ar"/>
              </w:rPr>
              <w:t>扶贫办建设的实施意见》</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信息形成（变更）20个工作日内</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扶贫办</w:t>
            </w:r>
          </w:p>
        </w:tc>
        <w:tc>
          <w:tcPr>
            <w:tcW w:w="3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w:t>
            </w:r>
            <w:r>
              <w:rPr>
                <w:rFonts w:hint="eastAsia" w:ascii="宋体" w:hAnsi="宋体" w:cs="宋体"/>
                <w:color w:val="000000"/>
                <w:kern w:val="0"/>
                <w:szCs w:val="21"/>
                <w:lang w:eastAsia="zh-CN" w:bidi="ar"/>
              </w:rPr>
              <w:t>建瓯市</w:t>
            </w:r>
            <w:r>
              <w:rPr>
                <w:rFonts w:hint="eastAsia" w:ascii="宋体" w:hAnsi="宋体" w:cs="宋体"/>
                <w:color w:val="000000"/>
                <w:kern w:val="0"/>
                <w:szCs w:val="21"/>
                <w:lang w:bidi="ar"/>
              </w:rPr>
              <w:t>扶贫信息网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□便民服务站 □入户/现场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■社区/企事业单位/村公示栏（电子屏）         □精准推送       </w:t>
            </w:r>
          </w:p>
          <w:p>
            <w:pPr>
              <w:widowControl/>
              <w:spacing w:line="32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□其他</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7" w:type="dxa"/>
            <w:left w:w="74" w:type="dxa"/>
            <w:bottom w:w="17" w:type="dxa"/>
            <w:right w:w="74" w:type="dxa"/>
          </w:tblCellMar>
        </w:tblPrEx>
        <w:trPr>
          <w:cantSpli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2</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监督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管理</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监督举报</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监督电话：0599-6322530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12317</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eastAsia="zh-CN" w:bidi="ar"/>
              </w:rPr>
              <w:t>建瓯市</w:t>
            </w:r>
            <w:r>
              <w:rPr>
                <w:rFonts w:hint="eastAsia" w:ascii="宋体" w:hAnsi="宋体" w:cs="宋体"/>
                <w:color w:val="000000"/>
                <w:kern w:val="0"/>
                <w:szCs w:val="21"/>
                <w:lang w:bidi="ar"/>
              </w:rPr>
              <w:t>扶贫资金项目公告公示制度实施方案（细则）》</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信息形成（变更）20个工作日内</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cs="宋体"/>
                <w:color w:val="000000"/>
                <w:szCs w:val="21"/>
              </w:rPr>
            </w:pPr>
            <w:r>
              <w:rPr>
                <w:rFonts w:hint="eastAsia" w:ascii="宋体" w:hAnsi="宋体" w:cs="宋体"/>
                <w:color w:val="000000"/>
                <w:kern w:val="0"/>
                <w:szCs w:val="21"/>
                <w:lang w:eastAsia="zh-CN" w:bidi="ar"/>
              </w:rPr>
              <w:t>扶贫办</w:t>
            </w:r>
          </w:p>
        </w:tc>
        <w:tc>
          <w:tcPr>
            <w:tcW w:w="3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■政府网站   ■</w:t>
            </w:r>
            <w:r>
              <w:rPr>
                <w:rFonts w:hint="eastAsia" w:ascii="宋体" w:hAnsi="宋体" w:cs="宋体"/>
                <w:color w:val="000000"/>
                <w:kern w:val="0"/>
                <w:szCs w:val="21"/>
                <w:lang w:eastAsia="zh-CN" w:bidi="ar"/>
              </w:rPr>
              <w:t>建瓯市</w:t>
            </w:r>
            <w:r>
              <w:rPr>
                <w:rFonts w:hint="eastAsia" w:ascii="宋体" w:hAnsi="宋体" w:cs="宋体"/>
                <w:color w:val="000000"/>
                <w:kern w:val="0"/>
                <w:szCs w:val="21"/>
                <w:lang w:bidi="ar"/>
              </w:rPr>
              <w:t>扶贫信息网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□两微一端   □发布会/听证会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□广播电视   □纸质媒体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□公开查阅点 □政务服务中心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□便民服务站 □入户/现场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■社区/企事业单位/村公示栏（电子屏）         □精准推送       </w:t>
            </w:r>
          </w:p>
          <w:p>
            <w:pPr>
              <w:widowControl/>
              <w:spacing w:line="32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□其他</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color w:val="000000"/>
                <w:szCs w:val="21"/>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bl>
    <w:p>
      <w:pPr>
        <w:pStyle w:val="3"/>
        <w:spacing w:before="0" w:after="0" w:line="240" w:lineRule="auto"/>
        <w:jc w:val="center"/>
        <w:rPr>
          <w:rFonts w:hint="eastAsia" w:ascii="方正小标宋简体" w:hAnsi="方正小标宋简体" w:eastAsia="方正小标宋简体" w:cs="方正小标宋简体"/>
          <w:b w:val="0"/>
          <w:bCs w:val="0"/>
          <w:color w:val="000000"/>
          <w:sz w:val="36"/>
          <w:szCs w:val="36"/>
        </w:rPr>
      </w:pPr>
      <w:bookmarkStart w:id="48" w:name="_Toc14192_WPSOffice_Level1"/>
      <w:bookmarkStart w:id="49" w:name="_Toc3548"/>
    </w:p>
    <w:p>
      <w:pPr>
        <w:pStyle w:val="3"/>
        <w:spacing w:before="0" w:after="0" w:line="240" w:lineRule="auto"/>
        <w:jc w:val="center"/>
        <w:rPr>
          <w:rFonts w:hint="eastAsia" w:ascii="方正小标宋简体" w:hAnsi="方正小标宋简体" w:eastAsia="方正小标宋简体" w:cs="方正小标宋简体"/>
          <w:b w:val="0"/>
          <w:bCs w:val="0"/>
          <w:color w:val="000000"/>
          <w:sz w:val="36"/>
          <w:szCs w:val="36"/>
        </w:rPr>
      </w:pPr>
    </w:p>
    <w:p>
      <w:pPr>
        <w:pStyle w:val="3"/>
        <w:spacing w:before="0" w:after="0" w:line="240" w:lineRule="auto"/>
        <w:jc w:val="center"/>
        <w:rPr>
          <w:rFonts w:hint="eastAsia" w:ascii="方正小标宋简体" w:hAnsi="方正小标宋简体" w:eastAsia="方正小标宋简体" w:cs="方正小标宋简体"/>
          <w:b w:val="0"/>
          <w:bCs w:val="0"/>
          <w:color w:val="000000"/>
          <w:sz w:val="36"/>
          <w:szCs w:val="36"/>
        </w:rPr>
      </w:pPr>
    </w:p>
    <w:p>
      <w:pPr>
        <w:pStyle w:val="3"/>
        <w:spacing w:before="0" w:after="0" w:line="240" w:lineRule="auto"/>
        <w:jc w:val="center"/>
        <w:rPr>
          <w:rFonts w:hint="eastAsia" w:ascii="方正小标宋简体" w:hAnsi="方正小标宋简体" w:eastAsia="方正小标宋简体" w:cs="方正小标宋简体"/>
          <w:b w:val="0"/>
          <w:bCs w:val="0"/>
          <w:color w:val="000000"/>
          <w:sz w:val="36"/>
          <w:szCs w:val="36"/>
        </w:rPr>
      </w:pPr>
    </w:p>
    <w:p>
      <w:pPr>
        <w:rPr>
          <w:rFonts w:hint="eastAsia"/>
          <w:color w:val="000000"/>
        </w:rPr>
      </w:pPr>
    </w:p>
    <w:p>
      <w:pPr>
        <w:rPr>
          <w:rFonts w:hint="eastAsia"/>
          <w:color w:val="000000"/>
        </w:rPr>
      </w:pPr>
    </w:p>
    <w:p>
      <w:pPr>
        <w:pStyle w:val="3"/>
        <w:spacing w:before="0" w:after="0" w:line="240" w:lineRule="auto"/>
        <w:jc w:val="center"/>
        <w:rPr>
          <w:rFonts w:hint="eastAsia" w:ascii="方正小标宋简体" w:hAnsi="方正小标宋简体" w:eastAsia="方正小标宋简体" w:cs="方正小标宋简体"/>
          <w:b w:val="0"/>
          <w:bCs w:val="0"/>
          <w:color w:val="000000"/>
          <w:sz w:val="36"/>
          <w:szCs w:val="36"/>
        </w:rPr>
      </w:pPr>
      <w:bookmarkStart w:id="50" w:name="_Toc14897"/>
      <w:r>
        <w:rPr>
          <w:rFonts w:hint="eastAsia" w:ascii="方正小标宋简体" w:hAnsi="方正小标宋简体" w:eastAsia="方正小标宋简体" w:cs="方正小标宋简体"/>
          <w:b w:val="0"/>
          <w:bCs w:val="0"/>
          <w:color w:val="000000"/>
          <w:sz w:val="36"/>
          <w:szCs w:val="36"/>
        </w:rPr>
        <w:t>公共文化服务领域基层政务公开标准目录</w:t>
      </w:r>
      <w:bookmarkEnd w:id="48"/>
      <w:bookmarkEnd w:id="49"/>
      <w:bookmarkEnd w:id="50"/>
    </w:p>
    <w:tbl>
      <w:tblPr>
        <w:tblStyle w:val="7"/>
        <w:tblW w:w="15724" w:type="dxa"/>
        <w:jc w:val="center"/>
        <w:tblLayout w:type="fixed"/>
        <w:tblCellMar>
          <w:top w:w="0" w:type="dxa"/>
          <w:left w:w="108" w:type="dxa"/>
          <w:bottom w:w="0" w:type="dxa"/>
          <w:right w:w="108" w:type="dxa"/>
        </w:tblCellMar>
      </w:tblPr>
      <w:tblGrid>
        <w:gridCol w:w="449"/>
        <w:gridCol w:w="658"/>
        <w:gridCol w:w="963"/>
        <w:gridCol w:w="2073"/>
        <w:gridCol w:w="2527"/>
        <w:gridCol w:w="1207"/>
        <w:gridCol w:w="816"/>
        <w:gridCol w:w="3528"/>
        <w:gridCol w:w="584"/>
        <w:gridCol w:w="584"/>
        <w:gridCol w:w="584"/>
        <w:gridCol w:w="584"/>
        <w:gridCol w:w="584"/>
        <w:gridCol w:w="583"/>
      </w:tblGrid>
      <w:tr>
        <w:tblPrEx>
          <w:tblCellMar>
            <w:top w:w="0" w:type="dxa"/>
            <w:left w:w="108" w:type="dxa"/>
            <w:bottom w:w="0" w:type="dxa"/>
            <w:right w:w="108" w:type="dxa"/>
          </w:tblCellMar>
        </w:tblPrEx>
        <w:trPr>
          <w:cantSplit/>
          <w:jc w:val="center"/>
        </w:trPr>
        <w:tc>
          <w:tcPr>
            <w:tcW w:w="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序号</w:t>
            </w:r>
          </w:p>
        </w:tc>
        <w:tc>
          <w:tcPr>
            <w:tcW w:w="1621"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公开事项</w:t>
            </w:r>
          </w:p>
        </w:tc>
        <w:tc>
          <w:tcPr>
            <w:tcW w:w="207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公开内容（要素）</w:t>
            </w:r>
          </w:p>
        </w:tc>
        <w:tc>
          <w:tcPr>
            <w:tcW w:w="252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公开依据</w:t>
            </w:r>
          </w:p>
        </w:tc>
        <w:tc>
          <w:tcPr>
            <w:tcW w:w="120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公开</w:t>
            </w:r>
            <w:r>
              <w:rPr>
                <w:rFonts w:hint="eastAsia" w:ascii="宋体" w:hAnsi="宋体" w:cs="宋体"/>
                <w:color w:val="000000"/>
                <w:kern w:val="0"/>
                <w:szCs w:val="21"/>
              </w:rPr>
              <w:br w:type="textWrapping"/>
            </w:r>
            <w:r>
              <w:rPr>
                <w:rFonts w:hint="eastAsia" w:ascii="宋体" w:hAnsi="宋体" w:cs="宋体"/>
                <w:color w:val="000000"/>
                <w:kern w:val="0"/>
                <w:szCs w:val="21"/>
              </w:rPr>
              <w:t>时限</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公开</w:t>
            </w:r>
            <w:r>
              <w:rPr>
                <w:rFonts w:hint="eastAsia" w:ascii="宋体" w:hAnsi="宋体" w:cs="宋体"/>
                <w:color w:val="000000"/>
                <w:kern w:val="0"/>
                <w:szCs w:val="21"/>
              </w:rPr>
              <w:br w:type="textWrapping"/>
            </w:r>
            <w:r>
              <w:rPr>
                <w:rFonts w:hint="eastAsia" w:ascii="宋体" w:hAnsi="宋体" w:cs="宋体"/>
                <w:color w:val="000000"/>
                <w:kern w:val="0"/>
                <w:szCs w:val="21"/>
              </w:rPr>
              <w:t>主体</w:t>
            </w:r>
          </w:p>
        </w:tc>
        <w:tc>
          <w:tcPr>
            <w:tcW w:w="35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公开渠道和载体</w:t>
            </w:r>
          </w:p>
        </w:tc>
        <w:tc>
          <w:tcPr>
            <w:tcW w:w="1168"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公开对象</w:t>
            </w:r>
          </w:p>
        </w:tc>
        <w:tc>
          <w:tcPr>
            <w:tcW w:w="1168"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公开方式</w:t>
            </w:r>
          </w:p>
        </w:tc>
        <w:tc>
          <w:tcPr>
            <w:tcW w:w="1167"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公开层级</w:t>
            </w:r>
          </w:p>
        </w:tc>
      </w:tr>
      <w:tr>
        <w:tblPrEx>
          <w:tblCellMar>
            <w:top w:w="0" w:type="dxa"/>
            <w:left w:w="108" w:type="dxa"/>
            <w:bottom w:w="0" w:type="dxa"/>
            <w:right w:w="108" w:type="dxa"/>
          </w:tblCellMar>
        </w:tblPrEx>
        <w:trPr>
          <w:cantSplit/>
          <w:jc w:val="center"/>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Cs w:val="21"/>
              </w:rPr>
            </w:pPr>
          </w:p>
        </w:tc>
        <w:tc>
          <w:tcPr>
            <w:tcW w:w="658"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一级</w:t>
            </w:r>
            <w:r>
              <w:rPr>
                <w:rFonts w:hint="eastAsia" w:ascii="宋体" w:hAnsi="宋体" w:cs="宋体"/>
                <w:color w:val="000000"/>
                <w:kern w:val="0"/>
                <w:szCs w:val="21"/>
              </w:rPr>
              <w:br w:type="textWrapping"/>
            </w:r>
            <w:r>
              <w:rPr>
                <w:rFonts w:hint="eastAsia" w:ascii="宋体" w:hAnsi="宋体" w:cs="宋体"/>
                <w:color w:val="000000"/>
                <w:kern w:val="0"/>
                <w:szCs w:val="21"/>
              </w:rPr>
              <w:t>事项</w:t>
            </w:r>
          </w:p>
        </w:tc>
        <w:tc>
          <w:tcPr>
            <w:tcW w:w="963"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二级</w:t>
            </w:r>
          </w:p>
          <w:p>
            <w:pPr>
              <w:widowControl/>
              <w:jc w:val="center"/>
              <w:rPr>
                <w:rFonts w:hint="eastAsia" w:ascii="宋体" w:hAnsi="宋体" w:cs="宋体"/>
                <w:color w:val="000000"/>
                <w:kern w:val="0"/>
                <w:szCs w:val="21"/>
              </w:rPr>
            </w:pPr>
            <w:r>
              <w:rPr>
                <w:rFonts w:hint="eastAsia" w:ascii="宋体" w:hAnsi="宋体" w:cs="宋体"/>
                <w:color w:val="000000"/>
                <w:kern w:val="0"/>
                <w:szCs w:val="21"/>
              </w:rPr>
              <w:t>事项</w:t>
            </w:r>
          </w:p>
        </w:tc>
        <w:tc>
          <w:tcPr>
            <w:tcW w:w="207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Cs w:val="21"/>
              </w:rPr>
            </w:pPr>
          </w:p>
        </w:tc>
        <w:tc>
          <w:tcPr>
            <w:tcW w:w="25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Cs w:val="21"/>
              </w:rPr>
            </w:pPr>
          </w:p>
        </w:tc>
        <w:tc>
          <w:tcPr>
            <w:tcW w:w="12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Cs w:val="21"/>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Cs w:val="21"/>
              </w:rPr>
            </w:pPr>
          </w:p>
        </w:tc>
        <w:tc>
          <w:tcPr>
            <w:tcW w:w="3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Cs w:val="21"/>
              </w:rPr>
            </w:pPr>
          </w:p>
        </w:tc>
        <w:tc>
          <w:tcPr>
            <w:tcW w:w="584"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全社会</w:t>
            </w:r>
          </w:p>
        </w:tc>
        <w:tc>
          <w:tcPr>
            <w:tcW w:w="584"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特定</w:t>
            </w:r>
            <w:r>
              <w:rPr>
                <w:rFonts w:hint="eastAsia" w:ascii="宋体" w:hAnsi="宋体" w:cs="宋体"/>
                <w:color w:val="000000"/>
                <w:kern w:val="0"/>
                <w:szCs w:val="21"/>
              </w:rPr>
              <w:br w:type="textWrapping"/>
            </w:r>
            <w:r>
              <w:rPr>
                <w:rFonts w:hint="eastAsia" w:ascii="宋体" w:hAnsi="宋体" w:cs="宋体"/>
                <w:color w:val="000000"/>
                <w:kern w:val="0"/>
                <w:szCs w:val="21"/>
              </w:rPr>
              <w:t>群体</w:t>
            </w:r>
          </w:p>
        </w:tc>
        <w:tc>
          <w:tcPr>
            <w:tcW w:w="584"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主动</w:t>
            </w:r>
          </w:p>
        </w:tc>
        <w:tc>
          <w:tcPr>
            <w:tcW w:w="584"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依申请</w:t>
            </w:r>
          </w:p>
        </w:tc>
        <w:tc>
          <w:tcPr>
            <w:tcW w:w="584"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县级</w:t>
            </w:r>
          </w:p>
        </w:tc>
        <w:tc>
          <w:tcPr>
            <w:tcW w:w="583"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乡级</w:t>
            </w:r>
          </w:p>
        </w:tc>
      </w:tr>
      <w:tr>
        <w:tblPrEx>
          <w:tblCellMar>
            <w:top w:w="0" w:type="dxa"/>
            <w:left w:w="108" w:type="dxa"/>
            <w:bottom w:w="0" w:type="dxa"/>
            <w:right w:w="108" w:type="dxa"/>
          </w:tblCellMar>
        </w:tblPrEx>
        <w:trPr>
          <w:cantSplit/>
          <w:jc w:val="center"/>
        </w:trPr>
        <w:tc>
          <w:tcPr>
            <w:tcW w:w="449"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eastAsia="宋体" w:cs="Arial"/>
                <w:color w:val="000000"/>
                <w:kern w:val="0"/>
                <w:szCs w:val="21"/>
                <w:lang w:eastAsia="zh-CN"/>
              </w:rPr>
            </w:pPr>
            <w:r>
              <w:rPr>
                <w:rFonts w:hint="eastAsia" w:ascii="宋体" w:hAnsi="宋体" w:cs="Arial"/>
                <w:color w:val="000000"/>
                <w:kern w:val="0"/>
                <w:szCs w:val="21"/>
                <w:lang w:val="en-US" w:eastAsia="zh-CN"/>
              </w:rPr>
              <w:t>1</w:t>
            </w:r>
          </w:p>
        </w:tc>
        <w:tc>
          <w:tcPr>
            <w:tcW w:w="658"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公共</w:t>
            </w:r>
            <w:r>
              <w:rPr>
                <w:rFonts w:hint="eastAsia" w:ascii="宋体" w:hAnsi="宋体" w:cs="Arial"/>
                <w:color w:val="000000"/>
                <w:kern w:val="0"/>
                <w:szCs w:val="21"/>
              </w:rPr>
              <w:br w:type="textWrapping"/>
            </w:r>
            <w:r>
              <w:rPr>
                <w:rFonts w:hint="eastAsia" w:ascii="宋体" w:hAnsi="宋体" w:cs="Arial"/>
                <w:color w:val="000000"/>
                <w:kern w:val="0"/>
                <w:szCs w:val="21"/>
              </w:rPr>
              <w:t>服务</w:t>
            </w:r>
          </w:p>
        </w:tc>
        <w:tc>
          <w:tcPr>
            <w:tcW w:w="963"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公共文化机构免费开放信息</w:t>
            </w:r>
          </w:p>
        </w:tc>
        <w:tc>
          <w:tcPr>
            <w:tcW w:w="2073"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1.机构名称；</w:t>
            </w:r>
            <w:r>
              <w:rPr>
                <w:rFonts w:hint="eastAsia" w:ascii="宋体" w:hAnsi="宋体" w:cs="Arial"/>
                <w:color w:val="000000"/>
                <w:kern w:val="0"/>
                <w:szCs w:val="21"/>
              </w:rPr>
              <w:br w:type="textWrapping"/>
            </w:r>
            <w:r>
              <w:rPr>
                <w:rFonts w:hint="eastAsia" w:ascii="宋体" w:hAnsi="宋体" w:cs="Arial"/>
                <w:color w:val="000000"/>
                <w:kern w:val="0"/>
                <w:szCs w:val="21"/>
              </w:rPr>
              <w:t>2.开放时间；</w:t>
            </w:r>
            <w:r>
              <w:rPr>
                <w:rFonts w:hint="eastAsia" w:ascii="宋体" w:hAnsi="宋体" w:cs="Arial"/>
                <w:color w:val="000000"/>
                <w:kern w:val="0"/>
                <w:szCs w:val="21"/>
              </w:rPr>
              <w:br w:type="textWrapping"/>
            </w:r>
            <w:r>
              <w:rPr>
                <w:rFonts w:hint="eastAsia" w:ascii="宋体" w:hAnsi="宋体" w:cs="Arial"/>
                <w:color w:val="000000"/>
                <w:kern w:val="0"/>
                <w:szCs w:val="21"/>
              </w:rPr>
              <w:t>3.机构地址；</w:t>
            </w:r>
            <w:r>
              <w:rPr>
                <w:rFonts w:hint="eastAsia" w:ascii="宋体" w:hAnsi="宋体" w:cs="Arial"/>
                <w:color w:val="000000"/>
                <w:kern w:val="0"/>
                <w:szCs w:val="21"/>
              </w:rPr>
              <w:br w:type="textWrapping"/>
            </w:r>
            <w:r>
              <w:rPr>
                <w:rFonts w:hint="eastAsia" w:ascii="宋体" w:hAnsi="宋体" w:cs="Arial"/>
                <w:color w:val="000000"/>
                <w:kern w:val="0"/>
                <w:szCs w:val="21"/>
              </w:rPr>
              <w:t>4.联系电话；</w:t>
            </w:r>
            <w:r>
              <w:rPr>
                <w:rFonts w:hint="eastAsia" w:ascii="宋体" w:hAnsi="宋体" w:cs="Arial"/>
                <w:color w:val="000000"/>
                <w:kern w:val="0"/>
                <w:szCs w:val="21"/>
              </w:rPr>
              <w:br w:type="textWrapping"/>
            </w:r>
            <w:r>
              <w:rPr>
                <w:rFonts w:hint="eastAsia" w:ascii="宋体" w:hAnsi="宋体" w:cs="Arial"/>
                <w:color w:val="000000"/>
                <w:kern w:val="0"/>
                <w:szCs w:val="21"/>
              </w:rPr>
              <w:t>5.临时停止开放信息。</w:t>
            </w:r>
          </w:p>
        </w:tc>
        <w:tc>
          <w:tcPr>
            <w:tcW w:w="2527"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Arial"/>
                <w:color w:val="000000"/>
                <w:kern w:val="0"/>
                <w:szCs w:val="21"/>
              </w:rPr>
            </w:pPr>
            <w:r>
              <w:rPr>
                <w:rFonts w:hint="eastAsia" w:ascii="宋体" w:hAnsi="宋体" w:cs="Arial"/>
                <w:color w:val="000000"/>
                <w:kern w:val="0"/>
                <w:szCs w:val="21"/>
              </w:rPr>
              <w:t>1.《中华人民共和国公共文化服务保障法》；</w:t>
            </w:r>
            <w:r>
              <w:rPr>
                <w:rFonts w:hint="eastAsia" w:ascii="宋体" w:hAnsi="宋体" w:cs="Arial"/>
                <w:color w:val="000000"/>
                <w:kern w:val="0"/>
                <w:szCs w:val="21"/>
              </w:rPr>
              <w:br w:type="textWrapping"/>
            </w:r>
            <w:r>
              <w:rPr>
                <w:rFonts w:hint="eastAsia" w:ascii="宋体" w:hAnsi="宋体" w:cs="Arial"/>
                <w:color w:val="000000"/>
                <w:kern w:val="0"/>
                <w:szCs w:val="21"/>
              </w:rPr>
              <w:t>2.《中华人民共和国政府信息公开条例》；</w:t>
            </w:r>
            <w:r>
              <w:rPr>
                <w:rFonts w:hint="eastAsia" w:ascii="宋体" w:hAnsi="宋体" w:cs="Arial"/>
                <w:color w:val="000000"/>
                <w:kern w:val="0"/>
                <w:szCs w:val="21"/>
              </w:rPr>
              <w:br w:type="textWrapping"/>
            </w:r>
            <w:r>
              <w:rPr>
                <w:rFonts w:hint="eastAsia" w:ascii="宋体" w:hAnsi="宋体" w:cs="Arial"/>
                <w:color w:val="000000"/>
                <w:kern w:val="0"/>
                <w:szCs w:val="21"/>
              </w:rPr>
              <w:t>3.《文化部 财政部关于推进全国美术馆、公共图书馆、文化馆(站)免费开放工作的意见》(文财务发〔2011〕5号)；</w:t>
            </w:r>
            <w:r>
              <w:rPr>
                <w:rFonts w:hint="eastAsia" w:ascii="宋体" w:hAnsi="宋体" w:cs="Arial"/>
                <w:color w:val="000000"/>
                <w:kern w:val="0"/>
                <w:szCs w:val="21"/>
              </w:rPr>
              <w:br w:type="textWrapping"/>
            </w:r>
            <w:r>
              <w:rPr>
                <w:rFonts w:hint="eastAsia" w:ascii="宋体" w:hAnsi="宋体" w:cs="Arial"/>
                <w:color w:val="000000"/>
                <w:kern w:val="0"/>
                <w:szCs w:val="21"/>
              </w:rPr>
              <w:t>4.《文化部 财政部关于做好城市社区(街道)文化中心免费开放工作的通知》(文财务函〔2016〕 171号)</w:t>
            </w:r>
          </w:p>
        </w:tc>
        <w:tc>
          <w:tcPr>
            <w:tcW w:w="1207"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信息形成或</w:t>
            </w:r>
            <w:r>
              <w:rPr>
                <w:rFonts w:hint="eastAsia" w:ascii="宋体" w:hAnsi="宋体" w:cs="Arial"/>
                <w:color w:val="000000"/>
                <w:kern w:val="0"/>
                <w:szCs w:val="21"/>
              </w:rPr>
              <w:br w:type="textWrapping"/>
            </w:r>
            <w:r>
              <w:rPr>
                <w:rFonts w:hint="eastAsia" w:ascii="宋体" w:hAnsi="宋体" w:cs="Arial"/>
                <w:color w:val="000000"/>
                <w:kern w:val="0"/>
                <w:szCs w:val="21"/>
              </w:rPr>
              <w:t>变更之日起</w:t>
            </w:r>
            <w:r>
              <w:rPr>
                <w:rFonts w:hint="eastAsia" w:ascii="宋体" w:hAnsi="宋体" w:cs="Arial"/>
                <w:color w:val="000000"/>
                <w:kern w:val="0"/>
                <w:szCs w:val="21"/>
              </w:rPr>
              <w:br w:type="textWrapping"/>
            </w:r>
            <w:r>
              <w:rPr>
                <w:rFonts w:hint="eastAsia" w:ascii="宋体" w:hAnsi="宋体" w:cs="Arial"/>
                <w:color w:val="000000"/>
                <w:kern w:val="0"/>
                <w:szCs w:val="21"/>
              </w:rPr>
              <w:t>20个工作日</w:t>
            </w:r>
            <w:r>
              <w:rPr>
                <w:rFonts w:hint="eastAsia" w:ascii="宋体" w:hAnsi="宋体" w:cs="Arial"/>
                <w:color w:val="000000"/>
                <w:kern w:val="0"/>
                <w:szCs w:val="21"/>
              </w:rPr>
              <w:br w:type="textWrapping"/>
            </w:r>
            <w:r>
              <w:rPr>
                <w:rFonts w:hint="eastAsia" w:ascii="宋体" w:hAnsi="宋体" w:cs="Arial"/>
                <w:color w:val="000000"/>
                <w:kern w:val="0"/>
                <w:szCs w:val="21"/>
              </w:rPr>
              <w:t>内公开</w:t>
            </w:r>
          </w:p>
        </w:tc>
        <w:tc>
          <w:tcPr>
            <w:tcW w:w="81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Arial"/>
                <w:color w:val="000000"/>
                <w:kern w:val="0"/>
                <w:szCs w:val="21"/>
                <w:lang w:eastAsia="zh-CN"/>
              </w:rPr>
            </w:pPr>
            <w:r>
              <w:rPr>
                <w:rFonts w:hint="eastAsia" w:ascii="宋体" w:hAnsi="宋体" w:cs="宋体"/>
                <w:color w:val="000000"/>
                <w:kern w:val="0"/>
                <w:szCs w:val="21"/>
                <w:lang w:eastAsia="zh-CN" w:bidi="ar"/>
              </w:rPr>
              <w:t>文化站</w:t>
            </w:r>
          </w:p>
        </w:tc>
        <w:tc>
          <w:tcPr>
            <w:tcW w:w="3528"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Arial"/>
                <w:color w:val="000000"/>
                <w:kern w:val="0"/>
                <w:szCs w:val="21"/>
              </w:rPr>
            </w:pPr>
            <w:r>
              <w:rPr>
                <w:rFonts w:hint="eastAsia" w:ascii="宋体" w:hAnsi="宋体" w:cs="宋体"/>
                <w:color w:val="000000"/>
                <w:kern w:val="0"/>
                <w:szCs w:val="21"/>
              </w:rPr>
              <w:t>■政府网站    口政府公报</w:t>
            </w:r>
            <w:r>
              <w:rPr>
                <w:rFonts w:hint="eastAsia" w:ascii="宋体" w:hAnsi="宋体" w:cs="宋体"/>
                <w:color w:val="000000"/>
                <w:kern w:val="0"/>
                <w:szCs w:val="21"/>
              </w:rPr>
              <w:br w:type="textWrapping"/>
            </w:r>
            <w:r>
              <w:rPr>
                <w:rFonts w:hint="eastAsia" w:ascii="宋体" w:hAnsi="宋体" w:cs="宋体"/>
                <w:color w:val="000000"/>
                <w:kern w:val="0"/>
                <w:szCs w:val="21"/>
              </w:rPr>
              <w:t>口两微一端    口发布会/听证会</w:t>
            </w:r>
            <w:r>
              <w:rPr>
                <w:rFonts w:hint="eastAsia" w:ascii="宋体" w:hAnsi="宋体" w:cs="宋体"/>
                <w:color w:val="000000"/>
                <w:kern w:val="0"/>
                <w:szCs w:val="21"/>
              </w:rPr>
              <w:br w:type="textWrapping"/>
            </w:r>
            <w:r>
              <w:rPr>
                <w:rFonts w:hint="eastAsia" w:ascii="宋体" w:hAnsi="宋体" w:cs="宋体"/>
                <w:color w:val="000000"/>
                <w:kern w:val="0"/>
                <w:szCs w:val="21"/>
              </w:rPr>
              <w:t>口广播电视    口纸质媒体</w:t>
            </w:r>
            <w:r>
              <w:rPr>
                <w:rFonts w:hint="eastAsia" w:ascii="宋体" w:hAnsi="宋体" w:cs="宋体"/>
                <w:color w:val="000000"/>
                <w:kern w:val="0"/>
                <w:szCs w:val="21"/>
              </w:rPr>
              <w:br w:type="textWrapping"/>
            </w:r>
            <w:r>
              <w:rPr>
                <w:rFonts w:hint="eastAsia" w:ascii="宋体" w:hAnsi="宋体" w:cs="宋体"/>
                <w:color w:val="000000"/>
                <w:kern w:val="0"/>
                <w:szCs w:val="21"/>
              </w:rPr>
              <w:t>口公开查阅点  口政务服务中心</w:t>
            </w:r>
            <w:r>
              <w:rPr>
                <w:rFonts w:hint="eastAsia" w:ascii="宋体" w:hAnsi="宋体" w:cs="宋体"/>
                <w:color w:val="000000"/>
                <w:kern w:val="0"/>
                <w:szCs w:val="21"/>
              </w:rPr>
              <w:br w:type="textWrapping"/>
            </w:r>
            <w:r>
              <w:rPr>
                <w:rFonts w:hint="eastAsia" w:ascii="宋体" w:hAnsi="宋体" w:cs="宋体"/>
                <w:color w:val="000000"/>
                <w:kern w:val="0"/>
                <w:szCs w:val="21"/>
              </w:rPr>
              <w:t>口便民服务站  口入户/现场</w:t>
            </w:r>
            <w:r>
              <w:rPr>
                <w:rFonts w:hint="eastAsia" w:ascii="宋体" w:hAnsi="宋体" w:cs="宋体"/>
                <w:color w:val="000000"/>
                <w:kern w:val="0"/>
                <w:szCs w:val="21"/>
              </w:rPr>
              <w:br w:type="textWrapping"/>
            </w:r>
            <w:r>
              <w:rPr>
                <w:rFonts w:hint="eastAsia" w:ascii="宋体" w:hAnsi="宋体" w:cs="宋体"/>
                <w:color w:val="000000"/>
                <w:kern w:val="0"/>
                <w:szCs w:val="21"/>
              </w:rPr>
              <w:t>口杜区/企事业单位/村公示栏(电子</w:t>
            </w:r>
            <w:r>
              <w:rPr>
                <w:rFonts w:hint="eastAsia" w:ascii="宋体" w:hAnsi="宋体" w:cs="宋体"/>
                <w:color w:val="000000"/>
                <w:kern w:val="0"/>
                <w:szCs w:val="21"/>
              </w:rPr>
              <w:br w:type="textWrapping"/>
            </w:r>
            <w:r>
              <w:rPr>
                <w:rFonts w:hint="eastAsia" w:ascii="宋体" w:hAnsi="宋体" w:cs="宋体"/>
                <w:color w:val="000000"/>
                <w:kern w:val="0"/>
                <w:szCs w:val="21"/>
              </w:rPr>
              <w:t>屏)</w:t>
            </w:r>
            <w:r>
              <w:rPr>
                <w:rFonts w:hint="eastAsia" w:ascii="宋体" w:hAnsi="宋体" w:cs="宋体"/>
                <w:color w:val="000000"/>
                <w:kern w:val="0"/>
                <w:szCs w:val="21"/>
              </w:rPr>
              <w:br w:type="textWrapping"/>
            </w:r>
            <w:r>
              <w:rPr>
                <w:rFonts w:hint="eastAsia" w:ascii="宋体" w:hAnsi="宋体" w:cs="宋体"/>
                <w:color w:val="000000"/>
                <w:kern w:val="0"/>
                <w:szCs w:val="21"/>
              </w:rPr>
              <w:t>口精准推送    口其他</w:t>
            </w: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Arial"/>
                <w:color w:val="000000"/>
                <w:kern w:val="0"/>
                <w:szCs w:val="21"/>
              </w:rPr>
            </w:pPr>
            <w:r>
              <w:rPr>
                <w:rFonts w:hint="eastAsia" w:ascii="宋体" w:hAnsi="宋体" w:cs="Arial"/>
                <w:color w:val="000000"/>
                <w:kern w:val="0"/>
                <w:szCs w:val="21"/>
              </w:rPr>
              <w:t xml:space="preserve">  √</w:t>
            </w: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w:t>
            </w: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w:t>
            </w:r>
          </w:p>
        </w:tc>
        <w:tc>
          <w:tcPr>
            <w:tcW w:w="583"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cantSplit/>
          <w:jc w:val="center"/>
        </w:trPr>
        <w:tc>
          <w:tcPr>
            <w:tcW w:w="449"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2</w:t>
            </w:r>
          </w:p>
        </w:tc>
        <w:tc>
          <w:tcPr>
            <w:tcW w:w="658"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w:t>
            </w:r>
            <w:r>
              <w:rPr>
                <w:rFonts w:hint="eastAsia" w:ascii="宋体" w:hAnsi="宋体" w:cs="宋体"/>
                <w:color w:val="000000"/>
                <w:kern w:val="0"/>
                <w:szCs w:val="21"/>
              </w:rPr>
              <w:br w:type="textWrapping"/>
            </w:r>
            <w:r>
              <w:rPr>
                <w:rFonts w:hint="eastAsia" w:ascii="宋体" w:hAnsi="宋体" w:cs="宋体"/>
                <w:color w:val="000000"/>
                <w:kern w:val="0"/>
                <w:szCs w:val="21"/>
              </w:rPr>
              <w:t>服务</w:t>
            </w:r>
          </w:p>
        </w:tc>
        <w:tc>
          <w:tcPr>
            <w:tcW w:w="963"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特殊群体公共文化服务信息</w:t>
            </w:r>
          </w:p>
        </w:tc>
        <w:tc>
          <w:tcPr>
            <w:tcW w:w="2073"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1.机构名称；</w:t>
            </w:r>
            <w:r>
              <w:rPr>
                <w:rFonts w:hint="eastAsia" w:ascii="宋体" w:hAnsi="宋体" w:cs="宋体"/>
                <w:color w:val="000000"/>
                <w:kern w:val="0"/>
                <w:szCs w:val="21"/>
              </w:rPr>
              <w:br w:type="textWrapping"/>
            </w:r>
            <w:r>
              <w:rPr>
                <w:rFonts w:hint="eastAsia" w:ascii="宋体" w:hAnsi="宋体" w:cs="宋体"/>
                <w:color w:val="000000"/>
                <w:kern w:val="0"/>
                <w:szCs w:val="21"/>
              </w:rPr>
              <w:t>2.开放时间；</w:t>
            </w:r>
            <w:r>
              <w:rPr>
                <w:rFonts w:hint="eastAsia" w:ascii="宋体" w:hAnsi="宋体" w:cs="宋体"/>
                <w:color w:val="000000"/>
                <w:kern w:val="0"/>
                <w:szCs w:val="21"/>
              </w:rPr>
              <w:br w:type="textWrapping"/>
            </w:r>
            <w:r>
              <w:rPr>
                <w:rFonts w:hint="eastAsia" w:ascii="宋体" w:hAnsi="宋体" w:cs="宋体"/>
                <w:color w:val="000000"/>
                <w:kern w:val="0"/>
                <w:szCs w:val="21"/>
              </w:rPr>
              <w:t>3.机构地址</w:t>
            </w:r>
            <w:r>
              <w:rPr>
                <w:rFonts w:hint="eastAsia" w:ascii="宋体" w:hAnsi="宋体" w:cs="宋体"/>
                <w:color w:val="000000"/>
                <w:kern w:val="0"/>
                <w:szCs w:val="21"/>
              </w:rPr>
              <w:br w:type="textWrapping"/>
            </w:r>
            <w:r>
              <w:rPr>
                <w:rFonts w:hint="eastAsia" w:ascii="宋体" w:hAnsi="宋体" w:cs="宋体"/>
                <w:color w:val="000000"/>
                <w:kern w:val="0"/>
                <w:szCs w:val="21"/>
              </w:rPr>
              <w:t>4.联系电话；</w:t>
            </w:r>
            <w:r>
              <w:rPr>
                <w:rFonts w:hint="eastAsia" w:ascii="宋体" w:hAnsi="宋体" w:cs="宋体"/>
                <w:color w:val="000000"/>
                <w:kern w:val="0"/>
                <w:szCs w:val="21"/>
              </w:rPr>
              <w:br w:type="textWrapping"/>
            </w:r>
            <w:r>
              <w:rPr>
                <w:rFonts w:hint="eastAsia" w:ascii="宋体" w:hAnsi="宋体" w:cs="宋体"/>
                <w:color w:val="000000"/>
                <w:kern w:val="0"/>
                <w:szCs w:val="21"/>
              </w:rPr>
              <w:t>5.临时停止开放信息。</w:t>
            </w:r>
          </w:p>
        </w:tc>
        <w:tc>
          <w:tcPr>
            <w:tcW w:w="2527"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1.《残疾人保障法》；</w:t>
            </w:r>
            <w:r>
              <w:rPr>
                <w:rFonts w:hint="eastAsia" w:ascii="宋体" w:hAnsi="宋体" w:cs="宋体"/>
                <w:color w:val="000000"/>
                <w:kern w:val="0"/>
                <w:szCs w:val="21"/>
              </w:rPr>
              <w:br w:type="textWrapping"/>
            </w:r>
            <w:r>
              <w:rPr>
                <w:rFonts w:hint="eastAsia" w:ascii="宋体" w:hAnsi="宋体" w:cs="宋体"/>
                <w:color w:val="000000"/>
                <w:kern w:val="0"/>
                <w:szCs w:val="21"/>
              </w:rPr>
              <w:t>2.《中华人民共和国政府信息公开条例》；</w:t>
            </w:r>
            <w:r>
              <w:rPr>
                <w:rFonts w:hint="eastAsia" w:ascii="宋体" w:hAnsi="宋体" w:cs="宋体"/>
                <w:color w:val="000000"/>
                <w:kern w:val="0"/>
                <w:szCs w:val="21"/>
              </w:rPr>
              <w:br w:type="textWrapping"/>
            </w:r>
            <w:r>
              <w:rPr>
                <w:rFonts w:hint="eastAsia" w:ascii="宋体" w:hAnsi="宋体" w:cs="宋体"/>
                <w:color w:val="000000"/>
                <w:kern w:val="0"/>
                <w:szCs w:val="21"/>
              </w:rPr>
              <w:t>3.《中共中央办公厅 国务院办公厅印发关于加快构建现代公共文化服务体系的意见》(中办发〔2015〕2号)</w:t>
            </w:r>
          </w:p>
        </w:tc>
        <w:tc>
          <w:tcPr>
            <w:tcW w:w="1207"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信息形成或</w:t>
            </w:r>
            <w:r>
              <w:rPr>
                <w:rFonts w:hint="eastAsia" w:ascii="宋体" w:hAnsi="宋体" w:cs="宋体"/>
                <w:color w:val="000000"/>
                <w:kern w:val="0"/>
                <w:szCs w:val="21"/>
              </w:rPr>
              <w:br w:type="textWrapping"/>
            </w:r>
            <w:r>
              <w:rPr>
                <w:rFonts w:hint="eastAsia" w:ascii="宋体" w:hAnsi="宋体" w:cs="宋体"/>
                <w:color w:val="000000"/>
                <w:kern w:val="0"/>
                <w:szCs w:val="21"/>
              </w:rPr>
              <w:t>变更之日起</w:t>
            </w:r>
            <w:r>
              <w:rPr>
                <w:rFonts w:hint="eastAsia" w:ascii="宋体" w:hAnsi="宋体" w:cs="宋体"/>
                <w:color w:val="000000"/>
                <w:kern w:val="0"/>
                <w:szCs w:val="21"/>
              </w:rPr>
              <w:br w:type="textWrapping"/>
            </w:r>
            <w:r>
              <w:rPr>
                <w:rFonts w:hint="eastAsia" w:ascii="宋体" w:hAnsi="宋体" w:cs="宋体"/>
                <w:color w:val="000000"/>
                <w:kern w:val="0"/>
                <w:szCs w:val="21"/>
              </w:rPr>
              <w:t>20个工作日</w:t>
            </w:r>
            <w:r>
              <w:rPr>
                <w:rFonts w:hint="eastAsia" w:ascii="宋体" w:hAnsi="宋体" w:cs="宋体"/>
                <w:color w:val="000000"/>
                <w:kern w:val="0"/>
                <w:szCs w:val="21"/>
              </w:rPr>
              <w:br w:type="textWrapping"/>
            </w:r>
            <w:r>
              <w:rPr>
                <w:rFonts w:hint="eastAsia" w:ascii="宋体" w:hAnsi="宋体" w:cs="宋体"/>
                <w:color w:val="000000"/>
                <w:kern w:val="0"/>
                <w:szCs w:val="21"/>
              </w:rPr>
              <w:t>内公开</w:t>
            </w:r>
          </w:p>
        </w:tc>
        <w:tc>
          <w:tcPr>
            <w:tcW w:w="81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eastAsia="zh-CN" w:bidi="ar"/>
              </w:rPr>
              <w:t>文化站</w:t>
            </w:r>
          </w:p>
        </w:tc>
        <w:tc>
          <w:tcPr>
            <w:tcW w:w="3528"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■政府网站    口政府公报</w:t>
            </w:r>
            <w:r>
              <w:rPr>
                <w:rFonts w:hint="eastAsia" w:ascii="宋体" w:hAnsi="宋体" w:cs="宋体"/>
                <w:color w:val="000000"/>
                <w:kern w:val="0"/>
                <w:szCs w:val="21"/>
              </w:rPr>
              <w:br w:type="textWrapping"/>
            </w:r>
            <w:r>
              <w:rPr>
                <w:rFonts w:hint="eastAsia" w:ascii="宋体" w:hAnsi="宋体" w:cs="宋体"/>
                <w:color w:val="000000"/>
                <w:kern w:val="0"/>
                <w:szCs w:val="21"/>
              </w:rPr>
              <w:t>口两微一端    口发布会/听证会</w:t>
            </w:r>
            <w:r>
              <w:rPr>
                <w:rFonts w:hint="eastAsia" w:ascii="宋体" w:hAnsi="宋体" w:cs="宋体"/>
                <w:color w:val="000000"/>
                <w:kern w:val="0"/>
                <w:szCs w:val="21"/>
              </w:rPr>
              <w:br w:type="textWrapping"/>
            </w:r>
            <w:r>
              <w:rPr>
                <w:rFonts w:hint="eastAsia" w:ascii="宋体" w:hAnsi="宋体" w:cs="宋体"/>
                <w:color w:val="000000"/>
                <w:kern w:val="0"/>
                <w:szCs w:val="21"/>
              </w:rPr>
              <w:t>口广播电视    口纸质媒体</w:t>
            </w:r>
            <w:r>
              <w:rPr>
                <w:rFonts w:hint="eastAsia" w:ascii="宋体" w:hAnsi="宋体" w:cs="宋体"/>
                <w:color w:val="000000"/>
                <w:kern w:val="0"/>
                <w:szCs w:val="21"/>
              </w:rPr>
              <w:br w:type="textWrapping"/>
            </w:r>
            <w:r>
              <w:rPr>
                <w:rFonts w:hint="eastAsia" w:ascii="宋体" w:hAnsi="宋体" w:cs="宋体"/>
                <w:color w:val="000000"/>
                <w:kern w:val="0"/>
                <w:szCs w:val="21"/>
              </w:rPr>
              <w:t>口公开查阅点  口政务服务中心</w:t>
            </w:r>
            <w:r>
              <w:rPr>
                <w:rFonts w:hint="eastAsia" w:ascii="宋体" w:hAnsi="宋体" w:cs="宋体"/>
                <w:color w:val="000000"/>
                <w:kern w:val="0"/>
                <w:szCs w:val="21"/>
              </w:rPr>
              <w:br w:type="textWrapping"/>
            </w:r>
            <w:r>
              <w:rPr>
                <w:rFonts w:hint="eastAsia" w:ascii="宋体" w:hAnsi="宋体" w:cs="宋体"/>
                <w:color w:val="000000"/>
                <w:kern w:val="0"/>
                <w:szCs w:val="21"/>
              </w:rPr>
              <w:t>口便民服务站  口入户/现场</w:t>
            </w:r>
            <w:r>
              <w:rPr>
                <w:rFonts w:hint="eastAsia" w:ascii="宋体" w:hAnsi="宋体" w:cs="宋体"/>
                <w:color w:val="000000"/>
                <w:kern w:val="0"/>
                <w:szCs w:val="21"/>
              </w:rPr>
              <w:br w:type="textWrapping"/>
            </w:r>
            <w:r>
              <w:rPr>
                <w:rFonts w:hint="eastAsia" w:ascii="宋体" w:hAnsi="宋体" w:cs="宋体"/>
                <w:color w:val="000000"/>
                <w:kern w:val="0"/>
                <w:szCs w:val="21"/>
              </w:rPr>
              <w:t>口杜区/企事业单位/村公示栏(电子</w:t>
            </w:r>
            <w:r>
              <w:rPr>
                <w:rFonts w:hint="eastAsia" w:ascii="宋体" w:hAnsi="宋体" w:cs="宋体"/>
                <w:color w:val="000000"/>
                <w:kern w:val="0"/>
                <w:szCs w:val="21"/>
              </w:rPr>
              <w:br w:type="textWrapping"/>
            </w:r>
            <w:r>
              <w:rPr>
                <w:rFonts w:hint="eastAsia" w:ascii="宋体" w:hAnsi="宋体" w:cs="宋体"/>
                <w:color w:val="000000"/>
                <w:kern w:val="0"/>
                <w:szCs w:val="21"/>
              </w:rPr>
              <w:t>屏)</w:t>
            </w:r>
            <w:r>
              <w:rPr>
                <w:rFonts w:hint="eastAsia" w:ascii="宋体" w:hAnsi="宋体" w:cs="宋体"/>
                <w:color w:val="000000"/>
                <w:kern w:val="0"/>
                <w:szCs w:val="21"/>
              </w:rPr>
              <w:br w:type="textWrapping"/>
            </w:r>
            <w:r>
              <w:rPr>
                <w:rFonts w:hint="eastAsia" w:ascii="宋体" w:hAnsi="宋体" w:cs="宋体"/>
                <w:color w:val="000000"/>
                <w:kern w:val="0"/>
                <w:szCs w:val="21"/>
              </w:rPr>
              <w:t>口精准推送    口其他</w:t>
            </w: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r>
              <w:rPr>
                <w:rFonts w:hint="eastAsia" w:ascii="宋体" w:hAnsi="宋体" w:cs="Arial"/>
                <w:color w:val="000000"/>
                <w:kern w:val="0"/>
                <w:szCs w:val="21"/>
              </w:rPr>
              <w:t xml:space="preserve">  √</w:t>
            </w: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w:t>
            </w: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w:t>
            </w:r>
          </w:p>
        </w:tc>
        <w:tc>
          <w:tcPr>
            <w:tcW w:w="583"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cantSplit/>
          <w:jc w:val="center"/>
        </w:trPr>
        <w:tc>
          <w:tcPr>
            <w:tcW w:w="449"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3</w:t>
            </w:r>
          </w:p>
        </w:tc>
        <w:tc>
          <w:tcPr>
            <w:tcW w:w="658"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Cs w:val="21"/>
              </w:rPr>
            </w:pPr>
          </w:p>
        </w:tc>
        <w:tc>
          <w:tcPr>
            <w:tcW w:w="963"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组织开展群众文化活动</w:t>
            </w:r>
          </w:p>
        </w:tc>
        <w:tc>
          <w:tcPr>
            <w:tcW w:w="2073"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1.机构名称：</w:t>
            </w:r>
            <w:r>
              <w:rPr>
                <w:rFonts w:hint="eastAsia" w:ascii="宋体" w:hAnsi="宋体" w:cs="宋体"/>
                <w:color w:val="000000"/>
                <w:kern w:val="0"/>
                <w:szCs w:val="21"/>
              </w:rPr>
              <w:br w:type="textWrapping"/>
            </w:r>
            <w:r>
              <w:rPr>
                <w:rFonts w:hint="eastAsia" w:ascii="宋体" w:hAnsi="宋体" w:cs="宋体"/>
                <w:color w:val="000000"/>
                <w:kern w:val="0"/>
                <w:szCs w:val="21"/>
              </w:rPr>
              <w:t>2.开放时间；</w:t>
            </w:r>
            <w:r>
              <w:rPr>
                <w:rFonts w:hint="eastAsia" w:ascii="宋体" w:hAnsi="宋体" w:cs="宋体"/>
                <w:color w:val="000000"/>
                <w:kern w:val="0"/>
                <w:szCs w:val="21"/>
              </w:rPr>
              <w:br w:type="textWrapping"/>
            </w:r>
            <w:r>
              <w:rPr>
                <w:rFonts w:hint="eastAsia" w:ascii="宋体" w:hAnsi="宋体" w:cs="宋体"/>
                <w:color w:val="000000"/>
                <w:kern w:val="0"/>
                <w:szCs w:val="21"/>
              </w:rPr>
              <w:t>3.机构地址；</w:t>
            </w:r>
            <w:r>
              <w:rPr>
                <w:rFonts w:hint="eastAsia" w:ascii="宋体" w:hAnsi="宋体" w:cs="宋体"/>
                <w:color w:val="000000"/>
                <w:kern w:val="0"/>
                <w:szCs w:val="21"/>
              </w:rPr>
              <w:br w:type="textWrapping"/>
            </w:r>
            <w:r>
              <w:rPr>
                <w:rFonts w:hint="eastAsia" w:ascii="宋体" w:hAnsi="宋体" w:cs="宋体"/>
                <w:color w:val="000000"/>
                <w:kern w:val="0"/>
                <w:szCs w:val="21"/>
              </w:rPr>
              <w:t>4.联系电话；</w:t>
            </w:r>
            <w:r>
              <w:rPr>
                <w:rFonts w:hint="eastAsia" w:ascii="宋体" w:hAnsi="宋体" w:cs="宋体"/>
                <w:color w:val="000000"/>
                <w:kern w:val="0"/>
                <w:szCs w:val="21"/>
              </w:rPr>
              <w:br w:type="textWrapping"/>
            </w:r>
            <w:r>
              <w:rPr>
                <w:rFonts w:hint="eastAsia" w:ascii="宋体" w:hAnsi="宋体" w:cs="宋体"/>
                <w:color w:val="000000"/>
                <w:kern w:val="0"/>
                <w:szCs w:val="21"/>
              </w:rPr>
              <w:t>5.临时停止活动信息。</w:t>
            </w:r>
          </w:p>
        </w:tc>
        <w:tc>
          <w:tcPr>
            <w:tcW w:w="2527"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1.《中华人民共和国政府信息公开条例》；</w:t>
            </w:r>
            <w:r>
              <w:rPr>
                <w:rFonts w:hint="eastAsia" w:ascii="宋体" w:hAnsi="宋体" w:cs="宋体"/>
                <w:color w:val="000000"/>
                <w:kern w:val="0"/>
                <w:szCs w:val="21"/>
              </w:rPr>
              <w:br w:type="textWrapping"/>
            </w:r>
            <w:r>
              <w:rPr>
                <w:rFonts w:hint="eastAsia" w:ascii="宋体" w:hAnsi="宋体" w:cs="宋体"/>
                <w:color w:val="000000"/>
                <w:kern w:val="0"/>
                <w:szCs w:val="21"/>
              </w:rPr>
              <w:t>2.《文化馆服务标准》(GB T 32939-2016)</w:t>
            </w:r>
          </w:p>
        </w:tc>
        <w:tc>
          <w:tcPr>
            <w:tcW w:w="1207"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信息形成或</w:t>
            </w:r>
            <w:r>
              <w:rPr>
                <w:rFonts w:hint="eastAsia" w:ascii="宋体" w:hAnsi="宋体" w:cs="宋体"/>
                <w:color w:val="000000"/>
                <w:kern w:val="0"/>
                <w:szCs w:val="21"/>
              </w:rPr>
              <w:br w:type="textWrapping"/>
            </w:r>
            <w:r>
              <w:rPr>
                <w:rFonts w:hint="eastAsia" w:ascii="宋体" w:hAnsi="宋体" w:cs="宋体"/>
                <w:color w:val="000000"/>
                <w:kern w:val="0"/>
                <w:szCs w:val="21"/>
              </w:rPr>
              <w:t>变更之日起</w:t>
            </w:r>
            <w:r>
              <w:rPr>
                <w:rFonts w:hint="eastAsia" w:ascii="宋体" w:hAnsi="宋体" w:cs="宋体"/>
                <w:color w:val="000000"/>
                <w:kern w:val="0"/>
                <w:szCs w:val="21"/>
              </w:rPr>
              <w:br w:type="textWrapping"/>
            </w:r>
            <w:r>
              <w:rPr>
                <w:rFonts w:hint="eastAsia" w:ascii="宋体" w:hAnsi="宋体" w:cs="宋体"/>
                <w:color w:val="000000"/>
                <w:kern w:val="0"/>
                <w:szCs w:val="21"/>
              </w:rPr>
              <w:t>20个工作日</w:t>
            </w:r>
            <w:r>
              <w:rPr>
                <w:rFonts w:hint="eastAsia" w:ascii="宋体" w:hAnsi="宋体" w:cs="宋体"/>
                <w:color w:val="000000"/>
                <w:kern w:val="0"/>
                <w:szCs w:val="21"/>
              </w:rPr>
              <w:br w:type="textWrapping"/>
            </w:r>
            <w:r>
              <w:rPr>
                <w:rFonts w:hint="eastAsia" w:ascii="宋体" w:hAnsi="宋体" w:cs="宋体"/>
                <w:color w:val="000000"/>
                <w:kern w:val="0"/>
                <w:szCs w:val="21"/>
              </w:rPr>
              <w:t>内公开</w:t>
            </w:r>
          </w:p>
        </w:tc>
        <w:tc>
          <w:tcPr>
            <w:tcW w:w="81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eastAsia="zh-CN" w:bidi="ar"/>
              </w:rPr>
              <w:t>文化站</w:t>
            </w:r>
          </w:p>
        </w:tc>
        <w:tc>
          <w:tcPr>
            <w:tcW w:w="3528"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■政府网站    口政府公报</w:t>
            </w:r>
            <w:r>
              <w:rPr>
                <w:rFonts w:hint="eastAsia" w:ascii="宋体" w:hAnsi="宋体" w:cs="宋体"/>
                <w:color w:val="000000"/>
                <w:kern w:val="0"/>
                <w:szCs w:val="21"/>
              </w:rPr>
              <w:br w:type="textWrapping"/>
            </w:r>
            <w:r>
              <w:rPr>
                <w:rFonts w:hint="eastAsia" w:ascii="宋体" w:hAnsi="宋体" w:cs="宋体"/>
                <w:color w:val="000000"/>
                <w:kern w:val="0"/>
                <w:szCs w:val="21"/>
              </w:rPr>
              <w:t>口两微一端    口发布会/听证会</w:t>
            </w:r>
            <w:r>
              <w:rPr>
                <w:rFonts w:hint="eastAsia" w:ascii="宋体" w:hAnsi="宋体" w:cs="宋体"/>
                <w:color w:val="000000"/>
                <w:kern w:val="0"/>
                <w:szCs w:val="21"/>
              </w:rPr>
              <w:br w:type="textWrapping"/>
            </w:r>
            <w:r>
              <w:rPr>
                <w:rFonts w:hint="eastAsia" w:ascii="宋体" w:hAnsi="宋体" w:cs="宋体"/>
                <w:color w:val="000000"/>
                <w:kern w:val="0"/>
                <w:szCs w:val="21"/>
              </w:rPr>
              <w:t>口广播电视    口纸质媒体</w:t>
            </w:r>
            <w:r>
              <w:rPr>
                <w:rFonts w:hint="eastAsia" w:ascii="宋体" w:hAnsi="宋体" w:cs="宋体"/>
                <w:color w:val="000000"/>
                <w:kern w:val="0"/>
                <w:szCs w:val="21"/>
              </w:rPr>
              <w:br w:type="textWrapping"/>
            </w:r>
            <w:r>
              <w:rPr>
                <w:rFonts w:hint="eastAsia" w:ascii="宋体" w:hAnsi="宋体" w:cs="宋体"/>
                <w:color w:val="000000"/>
                <w:kern w:val="0"/>
                <w:szCs w:val="21"/>
              </w:rPr>
              <w:t>口公开查阅点  口政务服务中心</w:t>
            </w:r>
            <w:r>
              <w:rPr>
                <w:rFonts w:hint="eastAsia" w:ascii="宋体" w:hAnsi="宋体" w:cs="宋体"/>
                <w:color w:val="000000"/>
                <w:kern w:val="0"/>
                <w:szCs w:val="21"/>
              </w:rPr>
              <w:br w:type="textWrapping"/>
            </w:r>
            <w:r>
              <w:rPr>
                <w:rFonts w:hint="eastAsia" w:ascii="宋体" w:hAnsi="宋体" w:cs="宋体"/>
                <w:color w:val="000000"/>
                <w:kern w:val="0"/>
                <w:szCs w:val="21"/>
              </w:rPr>
              <w:t>口便民服务站  口入户/现场</w:t>
            </w:r>
            <w:r>
              <w:rPr>
                <w:rFonts w:hint="eastAsia" w:ascii="宋体" w:hAnsi="宋体" w:cs="宋体"/>
                <w:color w:val="000000"/>
                <w:kern w:val="0"/>
                <w:szCs w:val="21"/>
              </w:rPr>
              <w:br w:type="textWrapping"/>
            </w:r>
            <w:r>
              <w:rPr>
                <w:rFonts w:hint="eastAsia" w:ascii="宋体" w:hAnsi="宋体" w:cs="宋体"/>
                <w:color w:val="000000"/>
                <w:kern w:val="0"/>
                <w:szCs w:val="21"/>
              </w:rPr>
              <w:t>口杜区/企事业单位/村公示栏(电子</w:t>
            </w:r>
            <w:r>
              <w:rPr>
                <w:rFonts w:hint="eastAsia" w:ascii="宋体" w:hAnsi="宋体" w:cs="宋体"/>
                <w:color w:val="000000"/>
                <w:kern w:val="0"/>
                <w:szCs w:val="21"/>
              </w:rPr>
              <w:br w:type="textWrapping"/>
            </w:r>
            <w:r>
              <w:rPr>
                <w:rFonts w:hint="eastAsia" w:ascii="宋体" w:hAnsi="宋体" w:cs="宋体"/>
                <w:color w:val="000000"/>
                <w:kern w:val="0"/>
                <w:szCs w:val="21"/>
              </w:rPr>
              <w:t>屏)</w:t>
            </w:r>
            <w:r>
              <w:rPr>
                <w:rFonts w:hint="eastAsia" w:ascii="宋体" w:hAnsi="宋体" w:cs="宋体"/>
                <w:color w:val="000000"/>
                <w:kern w:val="0"/>
                <w:szCs w:val="21"/>
              </w:rPr>
              <w:br w:type="textWrapping"/>
            </w:r>
            <w:r>
              <w:rPr>
                <w:rFonts w:hint="eastAsia" w:ascii="宋体" w:hAnsi="宋体" w:cs="宋体"/>
                <w:color w:val="000000"/>
                <w:kern w:val="0"/>
                <w:szCs w:val="21"/>
              </w:rPr>
              <w:t>口精准推送    口其他</w:t>
            </w: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r>
              <w:rPr>
                <w:rFonts w:hint="eastAsia" w:ascii="宋体" w:hAnsi="宋体" w:cs="Arial"/>
                <w:color w:val="000000"/>
                <w:kern w:val="0"/>
                <w:szCs w:val="21"/>
              </w:rPr>
              <w:t xml:space="preserve">  √</w:t>
            </w: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w:t>
            </w: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w:t>
            </w:r>
          </w:p>
        </w:tc>
        <w:tc>
          <w:tcPr>
            <w:tcW w:w="583"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cantSplit/>
          <w:jc w:val="center"/>
        </w:trPr>
        <w:tc>
          <w:tcPr>
            <w:tcW w:w="449"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4</w:t>
            </w:r>
          </w:p>
        </w:tc>
        <w:tc>
          <w:tcPr>
            <w:tcW w:w="658"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Cs w:val="21"/>
              </w:rPr>
            </w:pPr>
          </w:p>
        </w:tc>
        <w:tc>
          <w:tcPr>
            <w:tcW w:w="963"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下基层辅导演出、展览和指导基层群众文化活动</w:t>
            </w:r>
          </w:p>
        </w:tc>
        <w:tc>
          <w:tcPr>
            <w:tcW w:w="2073"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1.活动时间；</w:t>
            </w:r>
            <w:r>
              <w:rPr>
                <w:rFonts w:hint="eastAsia" w:ascii="宋体" w:hAnsi="宋体" w:cs="宋体"/>
                <w:color w:val="000000"/>
                <w:kern w:val="0"/>
                <w:szCs w:val="21"/>
              </w:rPr>
              <w:br w:type="textWrapping"/>
            </w:r>
            <w:r>
              <w:rPr>
                <w:rFonts w:hint="eastAsia" w:ascii="宋体" w:hAnsi="宋体" w:cs="宋体"/>
                <w:color w:val="000000"/>
                <w:kern w:val="0"/>
                <w:szCs w:val="21"/>
              </w:rPr>
              <w:t>2.活动单位；</w:t>
            </w:r>
            <w:r>
              <w:rPr>
                <w:rFonts w:hint="eastAsia" w:ascii="宋体" w:hAnsi="宋体" w:cs="宋体"/>
                <w:color w:val="000000"/>
                <w:kern w:val="0"/>
                <w:szCs w:val="21"/>
              </w:rPr>
              <w:br w:type="textWrapping"/>
            </w:r>
            <w:r>
              <w:rPr>
                <w:rFonts w:hint="eastAsia" w:ascii="宋体" w:hAnsi="宋体" w:cs="宋体"/>
                <w:color w:val="000000"/>
                <w:kern w:val="0"/>
                <w:szCs w:val="21"/>
              </w:rPr>
              <w:t>3.活动地址；</w:t>
            </w:r>
            <w:r>
              <w:rPr>
                <w:rFonts w:hint="eastAsia" w:ascii="宋体" w:hAnsi="宋体" w:cs="宋体"/>
                <w:color w:val="000000"/>
                <w:kern w:val="0"/>
                <w:szCs w:val="21"/>
              </w:rPr>
              <w:br w:type="textWrapping"/>
            </w:r>
            <w:r>
              <w:rPr>
                <w:rFonts w:hint="eastAsia" w:ascii="宋体" w:hAnsi="宋体" w:cs="宋体"/>
                <w:color w:val="000000"/>
                <w:kern w:val="0"/>
                <w:szCs w:val="21"/>
              </w:rPr>
              <w:t>4.联系电话；</w:t>
            </w:r>
            <w:r>
              <w:rPr>
                <w:rFonts w:hint="eastAsia" w:ascii="宋体" w:hAnsi="宋体" w:cs="宋体"/>
                <w:color w:val="000000"/>
                <w:kern w:val="0"/>
                <w:szCs w:val="21"/>
              </w:rPr>
              <w:br w:type="textWrapping"/>
            </w:r>
            <w:r>
              <w:rPr>
                <w:rFonts w:hint="eastAsia" w:ascii="宋体" w:hAnsi="宋体" w:cs="宋体"/>
                <w:color w:val="000000"/>
                <w:kern w:val="0"/>
                <w:szCs w:val="21"/>
              </w:rPr>
              <w:t>5.临时停止活动信息。</w:t>
            </w:r>
          </w:p>
        </w:tc>
        <w:tc>
          <w:tcPr>
            <w:tcW w:w="2527"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1.《中华人民共和国政府信息公开条例》；</w:t>
            </w:r>
            <w:r>
              <w:rPr>
                <w:rFonts w:hint="eastAsia" w:ascii="宋体" w:hAnsi="宋体" w:cs="宋体"/>
                <w:color w:val="000000"/>
                <w:kern w:val="0"/>
                <w:szCs w:val="21"/>
              </w:rPr>
              <w:br w:type="textWrapping"/>
            </w:r>
            <w:r>
              <w:rPr>
                <w:rFonts w:hint="eastAsia" w:ascii="宋体" w:hAnsi="宋体" w:cs="宋体"/>
                <w:color w:val="000000"/>
                <w:kern w:val="0"/>
                <w:szCs w:val="21"/>
              </w:rPr>
              <w:t>2.《文化馆服务标准》(GB T 32939-2016)</w:t>
            </w:r>
          </w:p>
        </w:tc>
        <w:tc>
          <w:tcPr>
            <w:tcW w:w="1207"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文化和旅游行政部门，相关公共文化服务机构</w:t>
            </w:r>
          </w:p>
        </w:tc>
        <w:tc>
          <w:tcPr>
            <w:tcW w:w="81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eastAsia="zh-CN" w:bidi="ar"/>
              </w:rPr>
              <w:t>文化站</w:t>
            </w:r>
          </w:p>
        </w:tc>
        <w:tc>
          <w:tcPr>
            <w:tcW w:w="3528"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■政府网站    口政府公报</w:t>
            </w:r>
            <w:r>
              <w:rPr>
                <w:rFonts w:hint="eastAsia" w:ascii="宋体" w:hAnsi="宋体" w:cs="宋体"/>
                <w:color w:val="000000"/>
                <w:kern w:val="0"/>
                <w:szCs w:val="21"/>
              </w:rPr>
              <w:br w:type="textWrapping"/>
            </w:r>
            <w:r>
              <w:rPr>
                <w:rFonts w:hint="eastAsia" w:ascii="宋体" w:hAnsi="宋体" w:cs="宋体"/>
                <w:color w:val="000000"/>
                <w:kern w:val="0"/>
                <w:szCs w:val="21"/>
              </w:rPr>
              <w:t>口两微一端    口发布会/听证会</w:t>
            </w:r>
            <w:r>
              <w:rPr>
                <w:rFonts w:hint="eastAsia" w:ascii="宋体" w:hAnsi="宋体" w:cs="宋体"/>
                <w:color w:val="000000"/>
                <w:kern w:val="0"/>
                <w:szCs w:val="21"/>
              </w:rPr>
              <w:br w:type="textWrapping"/>
            </w:r>
            <w:r>
              <w:rPr>
                <w:rFonts w:hint="eastAsia" w:ascii="宋体" w:hAnsi="宋体" w:cs="宋体"/>
                <w:color w:val="000000"/>
                <w:kern w:val="0"/>
                <w:szCs w:val="21"/>
              </w:rPr>
              <w:t>口广播电视    口纸质媒体</w:t>
            </w:r>
            <w:r>
              <w:rPr>
                <w:rFonts w:hint="eastAsia" w:ascii="宋体" w:hAnsi="宋体" w:cs="宋体"/>
                <w:color w:val="000000"/>
                <w:kern w:val="0"/>
                <w:szCs w:val="21"/>
              </w:rPr>
              <w:br w:type="textWrapping"/>
            </w:r>
            <w:r>
              <w:rPr>
                <w:rFonts w:hint="eastAsia" w:ascii="宋体" w:hAnsi="宋体" w:cs="宋体"/>
                <w:color w:val="000000"/>
                <w:kern w:val="0"/>
                <w:szCs w:val="21"/>
              </w:rPr>
              <w:t>口公开查阅点  口政务服务中心</w:t>
            </w:r>
            <w:r>
              <w:rPr>
                <w:rFonts w:hint="eastAsia" w:ascii="宋体" w:hAnsi="宋体" w:cs="宋体"/>
                <w:color w:val="000000"/>
                <w:kern w:val="0"/>
                <w:szCs w:val="21"/>
              </w:rPr>
              <w:br w:type="textWrapping"/>
            </w:r>
            <w:r>
              <w:rPr>
                <w:rFonts w:hint="eastAsia" w:ascii="宋体" w:hAnsi="宋体" w:cs="宋体"/>
                <w:color w:val="000000"/>
                <w:kern w:val="0"/>
                <w:szCs w:val="21"/>
              </w:rPr>
              <w:t>口便民服务站  口入户/现场</w:t>
            </w:r>
            <w:r>
              <w:rPr>
                <w:rFonts w:hint="eastAsia" w:ascii="宋体" w:hAnsi="宋体" w:cs="宋体"/>
                <w:color w:val="000000"/>
                <w:kern w:val="0"/>
                <w:szCs w:val="21"/>
              </w:rPr>
              <w:br w:type="textWrapping"/>
            </w:r>
            <w:r>
              <w:rPr>
                <w:rFonts w:hint="eastAsia" w:ascii="宋体" w:hAnsi="宋体" w:cs="宋体"/>
                <w:color w:val="000000"/>
                <w:kern w:val="0"/>
                <w:szCs w:val="21"/>
              </w:rPr>
              <w:t>口杜区/企事业单位/村公示栏(电子</w:t>
            </w:r>
            <w:r>
              <w:rPr>
                <w:rFonts w:hint="eastAsia" w:ascii="宋体" w:hAnsi="宋体" w:cs="宋体"/>
                <w:color w:val="000000"/>
                <w:kern w:val="0"/>
                <w:szCs w:val="21"/>
              </w:rPr>
              <w:br w:type="textWrapping"/>
            </w:r>
            <w:r>
              <w:rPr>
                <w:rFonts w:hint="eastAsia" w:ascii="宋体" w:hAnsi="宋体" w:cs="宋体"/>
                <w:color w:val="000000"/>
                <w:kern w:val="0"/>
                <w:szCs w:val="21"/>
              </w:rPr>
              <w:t>屏)</w:t>
            </w:r>
            <w:r>
              <w:rPr>
                <w:rFonts w:hint="eastAsia" w:ascii="宋体" w:hAnsi="宋体" w:cs="宋体"/>
                <w:color w:val="000000"/>
                <w:kern w:val="0"/>
                <w:szCs w:val="21"/>
              </w:rPr>
              <w:br w:type="textWrapping"/>
            </w:r>
            <w:r>
              <w:rPr>
                <w:rFonts w:hint="eastAsia" w:ascii="宋体" w:hAnsi="宋体" w:cs="宋体"/>
                <w:color w:val="000000"/>
                <w:kern w:val="0"/>
                <w:szCs w:val="21"/>
              </w:rPr>
              <w:t>口精准推送    口其他</w:t>
            </w: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r>
              <w:rPr>
                <w:rFonts w:hint="eastAsia" w:ascii="宋体" w:hAnsi="宋体" w:cs="Arial"/>
                <w:color w:val="000000"/>
                <w:kern w:val="0"/>
                <w:szCs w:val="21"/>
              </w:rPr>
              <w:t xml:space="preserve">  √</w:t>
            </w: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w:t>
            </w: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w:t>
            </w:r>
          </w:p>
        </w:tc>
        <w:tc>
          <w:tcPr>
            <w:tcW w:w="583"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cantSplit/>
          <w:jc w:val="center"/>
        </w:trPr>
        <w:tc>
          <w:tcPr>
            <w:tcW w:w="449"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5</w:t>
            </w:r>
          </w:p>
        </w:tc>
        <w:tc>
          <w:tcPr>
            <w:tcW w:w="658"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Cs w:val="21"/>
              </w:rPr>
            </w:pPr>
          </w:p>
        </w:tc>
        <w:tc>
          <w:tcPr>
            <w:tcW w:w="963"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举办各类展览、讲座信息</w:t>
            </w:r>
          </w:p>
        </w:tc>
        <w:tc>
          <w:tcPr>
            <w:tcW w:w="2073"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1.活动时间；</w:t>
            </w:r>
            <w:r>
              <w:rPr>
                <w:rFonts w:hint="eastAsia" w:ascii="宋体" w:hAnsi="宋体" w:cs="宋体"/>
                <w:color w:val="000000"/>
                <w:kern w:val="0"/>
                <w:szCs w:val="21"/>
              </w:rPr>
              <w:br w:type="textWrapping"/>
            </w:r>
            <w:r>
              <w:rPr>
                <w:rFonts w:hint="eastAsia" w:ascii="宋体" w:hAnsi="宋体" w:cs="宋体"/>
                <w:color w:val="000000"/>
                <w:kern w:val="0"/>
                <w:szCs w:val="21"/>
              </w:rPr>
              <w:t>2.活动单位；</w:t>
            </w:r>
            <w:r>
              <w:rPr>
                <w:rFonts w:hint="eastAsia" w:ascii="宋体" w:hAnsi="宋体" w:cs="宋体"/>
                <w:color w:val="000000"/>
                <w:kern w:val="0"/>
                <w:szCs w:val="21"/>
              </w:rPr>
              <w:br w:type="textWrapping"/>
            </w:r>
            <w:r>
              <w:rPr>
                <w:rFonts w:hint="eastAsia" w:ascii="宋体" w:hAnsi="宋体" w:cs="宋体"/>
                <w:color w:val="000000"/>
                <w:kern w:val="0"/>
                <w:szCs w:val="21"/>
              </w:rPr>
              <w:t>3.活动地址；</w:t>
            </w:r>
            <w:r>
              <w:rPr>
                <w:rFonts w:hint="eastAsia" w:ascii="宋体" w:hAnsi="宋体" w:cs="宋体"/>
                <w:color w:val="000000"/>
                <w:kern w:val="0"/>
                <w:szCs w:val="21"/>
              </w:rPr>
              <w:br w:type="textWrapping"/>
            </w:r>
            <w:r>
              <w:rPr>
                <w:rFonts w:hint="eastAsia" w:ascii="宋体" w:hAnsi="宋体" w:cs="宋体"/>
                <w:color w:val="000000"/>
                <w:kern w:val="0"/>
                <w:szCs w:val="21"/>
              </w:rPr>
              <w:t>4.联系电话；</w:t>
            </w:r>
            <w:r>
              <w:rPr>
                <w:rFonts w:hint="eastAsia" w:ascii="宋体" w:hAnsi="宋体" w:cs="宋体"/>
                <w:color w:val="000000"/>
                <w:kern w:val="0"/>
                <w:szCs w:val="21"/>
              </w:rPr>
              <w:br w:type="textWrapping"/>
            </w:r>
            <w:r>
              <w:rPr>
                <w:rFonts w:hint="eastAsia" w:ascii="宋体" w:hAnsi="宋体" w:cs="宋体"/>
                <w:color w:val="000000"/>
                <w:kern w:val="0"/>
                <w:szCs w:val="21"/>
              </w:rPr>
              <w:t>5.临时停止活动信息.</w:t>
            </w:r>
          </w:p>
        </w:tc>
        <w:tc>
          <w:tcPr>
            <w:tcW w:w="2527"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1.《中华人民共和国政府信息公开条例》：</w:t>
            </w:r>
            <w:r>
              <w:rPr>
                <w:rFonts w:hint="eastAsia" w:ascii="宋体" w:hAnsi="宋体" w:cs="宋体"/>
                <w:color w:val="000000"/>
                <w:kern w:val="0"/>
                <w:szCs w:val="21"/>
              </w:rPr>
              <w:br w:type="textWrapping"/>
            </w:r>
            <w:r>
              <w:rPr>
                <w:rFonts w:hint="eastAsia" w:ascii="宋体" w:hAnsi="宋体" w:cs="宋体"/>
                <w:color w:val="000000"/>
                <w:kern w:val="0"/>
                <w:szCs w:val="21"/>
              </w:rPr>
              <w:t>2.《乡镇综合文化站管理办法》(中华人民共和国文化部令第48号)</w:t>
            </w:r>
          </w:p>
        </w:tc>
        <w:tc>
          <w:tcPr>
            <w:tcW w:w="1207"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信息形成或</w:t>
            </w:r>
            <w:r>
              <w:rPr>
                <w:rFonts w:hint="eastAsia" w:ascii="宋体" w:hAnsi="宋体" w:cs="宋体"/>
                <w:color w:val="000000"/>
                <w:kern w:val="0"/>
                <w:szCs w:val="21"/>
              </w:rPr>
              <w:br w:type="textWrapping"/>
            </w:r>
            <w:r>
              <w:rPr>
                <w:rFonts w:hint="eastAsia" w:ascii="宋体" w:hAnsi="宋体" w:cs="宋体"/>
                <w:color w:val="000000"/>
                <w:kern w:val="0"/>
                <w:szCs w:val="21"/>
              </w:rPr>
              <w:t>变更之日起</w:t>
            </w:r>
            <w:r>
              <w:rPr>
                <w:rFonts w:hint="eastAsia" w:ascii="宋体" w:hAnsi="宋体" w:cs="宋体"/>
                <w:color w:val="000000"/>
                <w:kern w:val="0"/>
                <w:szCs w:val="21"/>
              </w:rPr>
              <w:br w:type="textWrapping"/>
            </w:r>
            <w:r>
              <w:rPr>
                <w:rFonts w:hint="eastAsia" w:ascii="宋体" w:hAnsi="宋体" w:cs="宋体"/>
                <w:color w:val="000000"/>
                <w:kern w:val="0"/>
                <w:szCs w:val="21"/>
              </w:rPr>
              <w:t>20个工作日</w:t>
            </w:r>
            <w:r>
              <w:rPr>
                <w:rFonts w:hint="eastAsia" w:ascii="宋体" w:hAnsi="宋体" w:cs="宋体"/>
                <w:color w:val="000000"/>
                <w:kern w:val="0"/>
                <w:szCs w:val="21"/>
              </w:rPr>
              <w:br w:type="textWrapping"/>
            </w:r>
            <w:r>
              <w:rPr>
                <w:rFonts w:hint="eastAsia" w:ascii="宋体" w:hAnsi="宋体" w:cs="宋体"/>
                <w:color w:val="000000"/>
                <w:kern w:val="0"/>
                <w:szCs w:val="21"/>
              </w:rPr>
              <w:t>内公开</w:t>
            </w:r>
          </w:p>
        </w:tc>
        <w:tc>
          <w:tcPr>
            <w:tcW w:w="81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eastAsia="zh-CN" w:bidi="ar"/>
              </w:rPr>
              <w:t>文化站</w:t>
            </w:r>
          </w:p>
        </w:tc>
        <w:tc>
          <w:tcPr>
            <w:tcW w:w="3528"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■政府网站    口政府公报</w:t>
            </w:r>
            <w:r>
              <w:rPr>
                <w:rFonts w:hint="eastAsia" w:ascii="宋体" w:hAnsi="宋体" w:cs="宋体"/>
                <w:color w:val="000000"/>
                <w:kern w:val="0"/>
                <w:szCs w:val="21"/>
              </w:rPr>
              <w:br w:type="textWrapping"/>
            </w:r>
            <w:r>
              <w:rPr>
                <w:rFonts w:hint="eastAsia" w:ascii="宋体" w:hAnsi="宋体" w:cs="宋体"/>
                <w:color w:val="000000"/>
                <w:kern w:val="0"/>
                <w:szCs w:val="21"/>
              </w:rPr>
              <w:t>口两微一端    口发布会/听证会</w:t>
            </w:r>
            <w:r>
              <w:rPr>
                <w:rFonts w:hint="eastAsia" w:ascii="宋体" w:hAnsi="宋体" w:cs="宋体"/>
                <w:color w:val="000000"/>
                <w:kern w:val="0"/>
                <w:szCs w:val="21"/>
              </w:rPr>
              <w:br w:type="textWrapping"/>
            </w:r>
            <w:r>
              <w:rPr>
                <w:rFonts w:hint="eastAsia" w:ascii="宋体" w:hAnsi="宋体" w:cs="宋体"/>
                <w:color w:val="000000"/>
                <w:kern w:val="0"/>
                <w:szCs w:val="21"/>
              </w:rPr>
              <w:t>口广播电视    口纸质媒体</w:t>
            </w:r>
            <w:r>
              <w:rPr>
                <w:rFonts w:hint="eastAsia" w:ascii="宋体" w:hAnsi="宋体" w:cs="宋体"/>
                <w:color w:val="000000"/>
                <w:kern w:val="0"/>
                <w:szCs w:val="21"/>
              </w:rPr>
              <w:br w:type="textWrapping"/>
            </w:r>
            <w:r>
              <w:rPr>
                <w:rFonts w:hint="eastAsia" w:ascii="宋体" w:hAnsi="宋体" w:cs="宋体"/>
                <w:color w:val="000000"/>
                <w:kern w:val="0"/>
                <w:szCs w:val="21"/>
              </w:rPr>
              <w:t>口公开查阅点  口政务服务中心</w:t>
            </w:r>
            <w:r>
              <w:rPr>
                <w:rFonts w:hint="eastAsia" w:ascii="宋体" w:hAnsi="宋体" w:cs="宋体"/>
                <w:color w:val="000000"/>
                <w:kern w:val="0"/>
                <w:szCs w:val="21"/>
              </w:rPr>
              <w:br w:type="textWrapping"/>
            </w:r>
            <w:r>
              <w:rPr>
                <w:rFonts w:hint="eastAsia" w:ascii="宋体" w:hAnsi="宋体" w:cs="宋体"/>
                <w:color w:val="000000"/>
                <w:kern w:val="0"/>
                <w:szCs w:val="21"/>
              </w:rPr>
              <w:t>口便民服务站  口入户/现场</w:t>
            </w:r>
            <w:r>
              <w:rPr>
                <w:rFonts w:hint="eastAsia" w:ascii="宋体" w:hAnsi="宋体" w:cs="宋体"/>
                <w:color w:val="000000"/>
                <w:kern w:val="0"/>
                <w:szCs w:val="21"/>
              </w:rPr>
              <w:br w:type="textWrapping"/>
            </w:r>
            <w:r>
              <w:rPr>
                <w:rFonts w:hint="eastAsia" w:ascii="宋体" w:hAnsi="宋体" w:cs="宋体"/>
                <w:color w:val="000000"/>
                <w:kern w:val="0"/>
                <w:szCs w:val="21"/>
              </w:rPr>
              <w:t>口杜区/企事业单位/村公示栏(电子</w:t>
            </w:r>
            <w:r>
              <w:rPr>
                <w:rFonts w:hint="eastAsia" w:ascii="宋体" w:hAnsi="宋体" w:cs="宋体"/>
                <w:color w:val="000000"/>
                <w:kern w:val="0"/>
                <w:szCs w:val="21"/>
              </w:rPr>
              <w:br w:type="textWrapping"/>
            </w:r>
            <w:r>
              <w:rPr>
                <w:rFonts w:hint="eastAsia" w:ascii="宋体" w:hAnsi="宋体" w:cs="宋体"/>
                <w:color w:val="000000"/>
                <w:kern w:val="0"/>
                <w:szCs w:val="21"/>
              </w:rPr>
              <w:t>屏)</w:t>
            </w:r>
            <w:r>
              <w:rPr>
                <w:rFonts w:hint="eastAsia" w:ascii="宋体" w:hAnsi="宋体" w:cs="宋体"/>
                <w:color w:val="000000"/>
                <w:kern w:val="0"/>
                <w:szCs w:val="21"/>
              </w:rPr>
              <w:br w:type="textWrapping"/>
            </w:r>
            <w:r>
              <w:rPr>
                <w:rFonts w:hint="eastAsia" w:ascii="宋体" w:hAnsi="宋体" w:cs="宋体"/>
                <w:color w:val="000000"/>
                <w:kern w:val="0"/>
                <w:szCs w:val="21"/>
              </w:rPr>
              <w:t>口精准推送    口其他</w:t>
            </w: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r>
              <w:rPr>
                <w:rFonts w:hint="eastAsia" w:ascii="宋体" w:hAnsi="宋体" w:cs="Arial"/>
                <w:color w:val="000000"/>
                <w:kern w:val="0"/>
                <w:szCs w:val="21"/>
              </w:rPr>
              <w:t xml:space="preserve">  √</w:t>
            </w: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w:t>
            </w: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w:t>
            </w:r>
          </w:p>
        </w:tc>
        <w:tc>
          <w:tcPr>
            <w:tcW w:w="583"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cantSplit/>
          <w:jc w:val="center"/>
        </w:trPr>
        <w:tc>
          <w:tcPr>
            <w:tcW w:w="449"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6</w:t>
            </w:r>
          </w:p>
        </w:tc>
        <w:tc>
          <w:tcPr>
            <w:tcW w:w="658"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Cs w:val="21"/>
              </w:rPr>
            </w:pPr>
          </w:p>
        </w:tc>
        <w:tc>
          <w:tcPr>
            <w:tcW w:w="963"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辅导和培训基层文化骨干</w:t>
            </w:r>
          </w:p>
        </w:tc>
        <w:tc>
          <w:tcPr>
            <w:tcW w:w="2073"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1.培训时间；</w:t>
            </w:r>
            <w:r>
              <w:rPr>
                <w:rFonts w:hint="eastAsia" w:ascii="宋体" w:hAnsi="宋体" w:cs="宋体"/>
                <w:color w:val="000000"/>
                <w:kern w:val="0"/>
                <w:szCs w:val="21"/>
              </w:rPr>
              <w:br w:type="textWrapping"/>
            </w:r>
            <w:r>
              <w:rPr>
                <w:rFonts w:hint="eastAsia" w:ascii="宋体" w:hAnsi="宋体" w:cs="宋体"/>
                <w:color w:val="000000"/>
                <w:kern w:val="0"/>
                <w:szCs w:val="21"/>
              </w:rPr>
              <w:t>2.培训单位；</w:t>
            </w:r>
            <w:r>
              <w:rPr>
                <w:rFonts w:hint="eastAsia" w:ascii="宋体" w:hAnsi="宋体" w:cs="宋体"/>
                <w:color w:val="000000"/>
                <w:kern w:val="0"/>
                <w:szCs w:val="21"/>
              </w:rPr>
              <w:br w:type="textWrapping"/>
            </w:r>
            <w:r>
              <w:rPr>
                <w:rFonts w:hint="eastAsia" w:ascii="宋体" w:hAnsi="宋体" w:cs="宋体"/>
                <w:color w:val="000000"/>
                <w:kern w:val="0"/>
                <w:szCs w:val="21"/>
              </w:rPr>
              <w:t>3.培训地址；</w:t>
            </w:r>
            <w:r>
              <w:rPr>
                <w:rFonts w:hint="eastAsia" w:ascii="宋体" w:hAnsi="宋体" w:cs="宋体"/>
                <w:color w:val="000000"/>
                <w:kern w:val="0"/>
                <w:szCs w:val="21"/>
              </w:rPr>
              <w:br w:type="textWrapping"/>
            </w:r>
            <w:r>
              <w:rPr>
                <w:rFonts w:hint="eastAsia" w:ascii="宋体" w:hAnsi="宋体" w:cs="宋体"/>
                <w:color w:val="000000"/>
                <w:kern w:val="0"/>
                <w:szCs w:val="21"/>
              </w:rPr>
              <w:t>4.联系电话；</w:t>
            </w:r>
            <w:r>
              <w:rPr>
                <w:rFonts w:hint="eastAsia" w:ascii="宋体" w:hAnsi="宋体" w:cs="宋体"/>
                <w:color w:val="000000"/>
                <w:kern w:val="0"/>
                <w:szCs w:val="21"/>
              </w:rPr>
              <w:br w:type="textWrapping"/>
            </w:r>
            <w:r>
              <w:rPr>
                <w:rFonts w:hint="eastAsia" w:ascii="宋体" w:hAnsi="宋体" w:cs="宋体"/>
                <w:color w:val="000000"/>
                <w:kern w:val="0"/>
                <w:szCs w:val="21"/>
              </w:rPr>
              <w:t>5.临时停止活动信息。</w:t>
            </w:r>
          </w:p>
        </w:tc>
        <w:tc>
          <w:tcPr>
            <w:tcW w:w="2527"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1.《中华人民共和国政府信息公开条例》；</w:t>
            </w:r>
            <w:r>
              <w:rPr>
                <w:rFonts w:hint="eastAsia" w:ascii="宋体" w:hAnsi="宋体" w:cs="宋体"/>
                <w:color w:val="000000"/>
                <w:kern w:val="0"/>
                <w:szCs w:val="21"/>
              </w:rPr>
              <w:br w:type="textWrapping"/>
            </w:r>
            <w:r>
              <w:rPr>
                <w:rFonts w:hint="eastAsia" w:ascii="宋体" w:hAnsi="宋体" w:cs="宋体"/>
                <w:color w:val="000000"/>
                <w:kern w:val="0"/>
                <w:szCs w:val="21"/>
              </w:rPr>
              <w:t>2.《乡镇综合文化站管理办法》(中华人民共和国文化部令第49号)</w:t>
            </w:r>
          </w:p>
        </w:tc>
        <w:tc>
          <w:tcPr>
            <w:tcW w:w="1207"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信息形成或</w:t>
            </w:r>
            <w:r>
              <w:rPr>
                <w:rFonts w:hint="eastAsia" w:ascii="宋体" w:hAnsi="宋体" w:cs="宋体"/>
                <w:color w:val="000000"/>
                <w:kern w:val="0"/>
                <w:szCs w:val="21"/>
              </w:rPr>
              <w:br w:type="textWrapping"/>
            </w:r>
            <w:r>
              <w:rPr>
                <w:rFonts w:hint="eastAsia" w:ascii="宋体" w:hAnsi="宋体" w:cs="宋体"/>
                <w:color w:val="000000"/>
                <w:kern w:val="0"/>
                <w:szCs w:val="21"/>
              </w:rPr>
              <w:t>变更之日起</w:t>
            </w:r>
            <w:r>
              <w:rPr>
                <w:rFonts w:hint="eastAsia" w:ascii="宋体" w:hAnsi="宋体" w:cs="宋体"/>
                <w:color w:val="000000"/>
                <w:kern w:val="0"/>
                <w:szCs w:val="21"/>
              </w:rPr>
              <w:br w:type="textWrapping"/>
            </w:r>
            <w:r>
              <w:rPr>
                <w:rFonts w:hint="eastAsia" w:ascii="宋体" w:hAnsi="宋体" w:cs="宋体"/>
                <w:color w:val="000000"/>
                <w:kern w:val="0"/>
                <w:szCs w:val="21"/>
              </w:rPr>
              <w:t>20个工作日</w:t>
            </w:r>
            <w:r>
              <w:rPr>
                <w:rFonts w:hint="eastAsia" w:ascii="宋体" w:hAnsi="宋体" w:cs="宋体"/>
                <w:color w:val="000000"/>
                <w:kern w:val="0"/>
                <w:szCs w:val="21"/>
              </w:rPr>
              <w:br w:type="textWrapping"/>
            </w:r>
            <w:r>
              <w:rPr>
                <w:rFonts w:hint="eastAsia" w:ascii="宋体" w:hAnsi="宋体" w:cs="宋体"/>
                <w:color w:val="000000"/>
                <w:kern w:val="0"/>
                <w:szCs w:val="21"/>
              </w:rPr>
              <w:t>内公开</w:t>
            </w:r>
          </w:p>
        </w:tc>
        <w:tc>
          <w:tcPr>
            <w:tcW w:w="81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eastAsia="zh-CN" w:bidi="ar"/>
              </w:rPr>
              <w:t>文化站</w:t>
            </w:r>
          </w:p>
        </w:tc>
        <w:tc>
          <w:tcPr>
            <w:tcW w:w="3528"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■政府网站    口政府公报</w:t>
            </w:r>
            <w:r>
              <w:rPr>
                <w:rFonts w:hint="eastAsia" w:ascii="宋体" w:hAnsi="宋体" w:cs="宋体"/>
                <w:color w:val="000000"/>
                <w:kern w:val="0"/>
                <w:szCs w:val="21"/>
              </w:rPr>
              <w:br w:type="textWrapping"/>
            </w:r>
            <w:r>
              <w:rPr>
                <w:rFonts w:hint="eastAsia" w:ascii="宋体" w:hAnsi="宋体" w:cs="宋体"/>
                <w:color w:val="000000"/>
                <w:kern w:val="0"/>
                <w:szCs w:val="21"/>
              </w:rPr>
              <w:t>口两微一端    口发布会/听证会</w:t>
            </w:r>
            <w:r>
              <w:rPr>
                <w:rFonts w:hint="eastAsia" w:ascii="宋体" w:hAnsi="宋体" w:cs="宋体"/>
                <w:color w:val="000000"/>
                <w:kern w:val="0"/>
                <w:szCs w:val="21"/>
              </w:rPr>
              <w:br w:type="textWrapping"/>
            </w:r>
            <w:r>
              <w:rPr>
                <w:rFonts w:hint="eastAsia" w:ascii="宋体" w:hAnsi="宋体" w:cs="宋体"/>
                <w:color w:val="000000"/>
                <w:kern w:val="0"/>
                <w:szCs w:val="21"/>
              </w:rPr>
              <w:t>口广播电视    口纸质媒体</w:t>
            </w:r>
            <w:r>
              <w:rPr>
                <w:rFonts w:hint="eastAsia" w:ascii="宋体" w:hAnsi="宋体" w:cs="宋体"/>
                <w:color w:val="000000"/>
                <w:kern w:val="0"/>
                <w:szCs w:val="21"/>
              </w:rPr>
              <w:br w:type="textWrapping"/>
            </w:r>
            <w:r>
              <w:rPr>
                <w:rFonts w:hint="eastAsia" w:ascii="宋体" w:hAnsi="宋体" w:cs="宋体"/>
                <w:color w:val="000000"/>
                <w:kern w:val="0"/>
                <w:szCs w:val="21"/>
              </w:rPr>
              <w:t>口公开查阅点  口政务服务中心</w:t>
            </w:r>
            <w:r>
              <w:rPr>
                <w:rFonts w:hint="eastAsia" w:ascii="宋体" w:hAnsi="宋体" w:cs="宋体"/>
                <w:color w:val="000000"/>
                <w:kern w:val="0"/>
                <w:szCs w:val="21"/>
              </w:rPr>
              <w:br w:type="textWrapping"/>
            </w:r>
            <w:r>
              <w:rPr>
                <w:rFonts w:hint="eastAsia" w:ascii="宋体" w:hAnsi="宋体" w:cs="宋体"/>
                <w:color w:val="000000"/>
                <w:kern w:val="0"/>
                <w:szCs w:val="21"/>
              </w:rPr>
              <w:t>口便民服务站  口入户/现场</w:t>
            </w:r>
            <w:r>
              <w:rPr>
                <w:rFonts w:hint="eastAsia" w:ascii="宋体" w:hAnsi="宋体" w:cs="宋体"/>
                <w:color w:val="000000"/>
                <w:kern w:val="0"/>
                <w:szCs w:val="21"/>
              </w:rPr>
              <w:br w:type="textWrapping"/>
            </w:r>
            <w:r>
              <w:rPr>
                <w:rFonts w:hint="eastAsia" w:ascii="宋体" w:hAnsi="宋体" w:cs="宋体"/>
                <w:color w:val="000000"/>
                <w:kern w:val="0"/>
                <w:szCs w:val="21"/>
              </w:rPr>
              <w:t>口杜区/企事业单位/村公示栏(电子</w:t>
            </w:r>
            <w:r>
              <w:rPr>
                <w:rFonts w:hint="eastAsia" w:ascii="宋体" w:hAnsi="宋体" w:cs="宋体"/>
                <w:color w:val="000000"/>
                <w:kern w:val="0"/>
                <w:szCs w:val="21"/>
              </w:rPr>
              <w:br w:type="textWrapping"/>
            </w:r>
            <w:r>
              <w:rPr>
                <w:rFonts w:hint="eastAsia" w:ascii="宋体" w:hAnsi="宋体" w:cs="宋体"/>
                <w:color w:val="000000"/>
                <w:kern w:val="0"/>
                <w:szCs w:val="21"/>
              </w:rPr>
              <w:t>屏)</w:t>
            </w:r>
            <w:r>
              <w:rPr>
                <w:rFonts w:hint="eastAsia" w:ascii="宋体" w:hAnsi="宋体" w:cs="宋体"/>
                <w:color w:val="000000"/>
                <w:kern w:val="0"/>
                <w:szCs w:val="21"/>
              </w:rPr>
              <w:br w:type="textWrapping"/>
            </w:r>
            <w:r>
              <w:rPr>
                <w:rFonts w:hint="eastAsia" w:ascii="宋体" w:hAnsi="宋体" w:cs="宋体"/>
                <w:color w:val="000000"/>
                <w:kern w:val="0"/>
                <w:szCs w:val="21"/>
              </w:rPr>
              <w:t>口精准推送    口其他</w:t>
            </w: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r>
              <w:rPr>
                <w:rFonts w:hint="eastAsia" w:ascii="宋体" w:hAnsi="宋体" w:cs="Arial"/>
                <w:color w:val="000000"/>
                <w:kern w:val="0"/>
                <w:szCs w:val="21"/>
              </w:rPr>
              <w:t xml:space="preserve">  √</w:t>
            </w: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w:t>
            </w: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w:t>
            </w:r>
          </w:p>
        </w:tc>
        <w:tc>
          <w:tcPr>
            <w:tcW w:w="583"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cantSplit/>
          <w:jc w:val="center"/>
        </w:trPr>
        <w:tc>
          <w:tcPr>
            <w:tcW w:w="449"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eastAsia="宋体" w:cs="Arial"/>
                <w:color w:val="000000"/>
                <w:kern w:val="0"/>
                <w:szCs w:val="21"/>
                <w:lang w:eastAsia="zh-CN"/>
              </w:rPr>
            </w:pPr>
            <w:r>
              <w:rPr>
                <w:rFonts w:hint="eastAsia" w:ascii="宋体" w:hAnsi="宋体" w:cs="Arial"/>
                <w:color w:val="000000"/>
                <w:kern w:val="0"/>
                <w:szCs w:val="21"/>
                <w:lang w:val="en-US" w:eastAsia="zh-CN"/>
              </w:rPr>
              <w:t>7</w:t>
            </w:r>
          </w:p>
        </w:tc>
        <w:tc>
          <w:tcPr>
            <w:tcW w:w="658"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公共</w:t>
            </w:r>
            <w:r>
              <w:rPr>
                <w:rFonts w:hint="eastAsia" w:ascii="宋体" w:hAnsi="宋体" w:cs="Arial"/>
                <w:color w:val="000000"/>
                <w:kern w:val="0"/>
                <w:szCs w:val="21"/>
              </w:rPr>
              <w:br w:type="textWrapping"/>
            </w:r>
            <w:r>
              <w:rPr>
                <w:rFonts w:hint="eastAsia" w:ascii="宋体" w:hAnsi="宋体" w:cs="Arial"/>
                <w:color w:val="000000"/>
                <w:kern w:val="0"/>
                <w:szCs w:val="21"/>
              </w:rPr>
              <w:t>服务</w:t>
            </w:r>
          </w:p>
        </w:tc>
        <w:tc>
          <w:tcPr>
            <w:tcW w:w="963"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非物质文化遗产展示传播活动</w:t>
            </w:r>
          </w:p>
        </w:tc>
        <w:tc>
          <w:tcPr>
            <w:tcW w:w="2073"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1.活动时间：</w:t>
            </w:r>
            <w:r>
              <w:rPr>
                <w:rFonts w:hint="eastAsia" w:ascii="宋体" w:hAnsi="宋体" w:cs="Arial"/>
                <w:color w:val="000000"/>
                <w:kern w:val="0"/>
                <w:szCs w:val="21"/>
              </w:rPr>
              <w:br w:type="textWrapping"/>
            </w:r>
            <w:r>
              <w:rPr>
                <w:rFonts w:hint="eastAsia" w:ascii="宋体" w:hAnsi="宋体" w:cs="Arial"/>
                <w:color w:val="000000"/>
                <w:kern w:val="0"/>
                <w:szCs w:val="21"/>
              </w:rPr>
              <w:t>2.组织单位；</w:t>
            </w:r>
            <w:r>
              <w:rPr>
                <w:rFonts w:hint="eastAsia" w:ascii="宋体" w:hAnsi="宋体" w:cs="Arial"/>
                <w:color w:val="000000"/>
                <w:kern w:val="0"/>
                <w:szCs w:val="21"/>
              </w:rPr>
              <w:br w:type="textWrapping"/>
            </w:r>
            <w:r>
              <w:rPr>
                <w:rFonts w:hint="eastAsia" w:ascii="宋体" w:hAnsi="宋体" w:cs="Arial"/>
                <w:color w:val="000000"/>
                <w:kern w:val="0"/>
                <w:szCs w:val="21"/>
              </w:rPr>
              <w:t>3.活动地址；</w:t>
            </w:r>
            <w:r>
              <w:rPr>
                <w:rFonts w:hint="eastAsia" w:ascii="宋体" w:hAnsi="宋体" w:cs="Arial"/>
                <w:color w:val="000000"/>
                <w:kern w:val="0"/>
                <w:szCs w:val="21"/>
              </w:rPr>
              <w:br w:type="textWrapping"/>
            </w:r>
            <w:r>
              <w:rPr>
                <w:rFonts w:hint="eastAsia" w:ascii="宋体" w:hAnsi="宋体" w:cs="Arial"/>
                <w:color w:val="000000"/>
                <w:kern w:val="0"/>
                <w:szCs w:val="21"/>
              </w:rPr>
              <w:t>4.联系电话；</w:t>
            </w:r>
            <w:r>
              <w:rPr>
                <w:rFonts w:hint="eastAsia" w:ascii="宋体" w:hAnsi="宋体" w:cs="Arial"/>
                <w:color w:val="000000"/>
                <w:kern w:val="0"/>
                <w:szCs w:val="21"/>
              </w:rPr>
              <w:br w:type="textWrapping"/>
            </w:r>
            <w:r>
              <w:rPr>
                <w:rFonts w:hint="eastAsia" w:ascii="宋体" w:hAnsi="宋体" w:cs="Arial"/>
                <w:color w:val="000000"/>
                <w:kern w:val="0"/>
                <w:szCs w:val="21"/>
              </w:rPr>
              <w:t>5.临时停止活动信息。</w:t>
            </w:r>
          </w:p>
        </w:tc>
        <w:tc>
          <w:tcPr>
            <w:tcW w:w="2527"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Arial"/>
                <w:color w:val="000000"/>
                <w:kern w:val="0"/>
                <w:szCs w:val="21"/>
              </w:rPr>
            </w:pPr>
            <w:r>
              <w:rPr>
                <w:rFonts w:hint="eastAsia" w:ascii="宋体" w:hAnsi="宋体" w:cs="Arial"/>
                <w:color w:val="000000"/>
                <w:kern w:val="0"/>
                <w:szCs w:val="21"/>
              </w:rPr>
              <w:t>1.《中华人民共和国非物质文化遗产法》；</w:t>
            </w:r>
            <w:r>
              <w:rPr>
                <w:rFonts w:hint="eastAsia" w:ascii="宋体" w:hAnsi="宋体" w:cs="Arial"/>
                <w:color w:val="000000"/>
                <w:kern w:val="0"/>
                <w:szCs w:val="21"/>
              </w:rPr>
              <w:br w:type="textWrapping"/>
            </w:r>
            <w:r>
              <w:rPr>
                <w:rFonts w:hint="eastAsia" w:ascii="宋体" w:hAnsi="宋体" w:cs="Arial"/>
                <w:color w:val="000000"/>
                <w:kern w:val="0"/>
                <w:szCs w:val="21"/>
              </w:rPr>
              <w:t>2.《中华人民共和国政府信息公开条例》</w:t>
            </w:r>
          </w:p>
        </w:tc>
        <w:tc>
          <w:tcPr>
            <w:tcW w:w="1207"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信息形成或</w:t>
            </w:r>
            <w:r>
              <w:rPr>
                <w:rFonts w:hint="eastAsia" w:ascii="宋体" w:hAnsi="宋体" w:cs="Arial"/>
                <w:color w:val="000000"/>
                <w:kern w:val="0"/>
                <w:szCs w:val="21"/>
              </w:rPr>
              <w:br w:type="textWrapping"/>
            </w:r>
            <w:r>
              <w:rPr>
                <w:rFonts w:hint="eastAsia" w:ascii="宋体" w:hAnsi="宋体" w:cs="Arial"/>
                <w:color w:val="000000"/>
                <w:kern w:val="0"/>
                <w:szCs w:val="21"/>
              </w:rPr>
              <w:t>变更之日起</w:t>
            </w:r>
            <w:r>
              <w:rPr>
                <w:rFonts w:hint="eastAsia" w:ascii="宋体" w:hAnsi="宋体" w:cs="Arial"/>
                <w:color w:val="000000"/>
                <w:kern w:val="0"/>
                <w:szCs w:val="21"/>
              </w:rPr>
              <w:br w:type="textWrapping"/>
            </w:r>
            <w:r>
              <w:rPr>
                <w:rFonts w:hint="eastAsia" w:ascii="宋体" w:hAnsi="宋体" w:cs="Arial"/>
                <w:color w:val="000000"/>
                <w:kern w:val="0"/>
                <w:szCs w:val="21"/>
              </w:rPr>
              <w:t>20个工作日</w:t>
            </w:r>
            <w:r>
              <w:rPr>
                <w:rFonts w:hint="eastAsia" w:ascii="宋体" w:hAnsi="宋体" w:cs="Arial"/>
                <w:color w:val="000000"/>
                <w:kern w:val="0"/>
                <w:szCs w:val="21"/>
              </w:rPr>
              <w:br w:type="textWrapping"/>
            </w:r>
            <w:r>
              <w:rPr>
                <w:rFonts w:hint="eastAsia" w:ascii="宋体" w:hAnsi="宋体" w:cs="Arial"/>
                <w:color w:val="000000"/>
                <w:kern w:val="0"/>
                <w:szCs w:val="21"/>
              </w:rPr>
              <w:t>内公开</w:t>
            </w:r>
          </w:p>
        </w:tc>
        <w:tc>
          <w:tcPr>
            <w:tcW w:w="81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Arial"/>
                <w:color w:val="000000"/>
                <w:kern w:val="0"/>
                <w:szCs w:val="21"/>
              </w:rPr>
            </w:pPr>
            <w:r>
              <w:rPr>
                <w:rFonts w:hint="eastAsia" w:ascii="宋体" w:hAnsi="宋体" w:cs="宋体"/>
                <w:color w:val="000000"/>
                <w:kern w:val="0"/>
                <w:szCs w:val="21"/>
                <w:lang w:eastAsia="zh-CN" w:bidi="ar"/>
              </w:rPr>
              <w:t>文化站</w:t>
            </w:r>
          </w:p>
        </w:tc>
        <w:tc>
          <w:tcPr>
            <w:tcW w:w="3528"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Arial"/>
                <w:color w:val="000000"/>
                <w:kern w:val="0"/>
                <w:szCs w:val="21"/>
              </w:rPr>
            </w:pPr>
            <w:r>
              <w:rPr>
                <w:rFonts w:hint="eastAsia" w:ascii="宋体" w:hAnsi="宋体" w:cs="宋体"/>
                <w:color w:val="000000"/>
                <w:kern w:val="0"/>
                <w:szCs w:val="21"/>
              </w:rPr>
              <w:t>■政府网站    口政府公报</w:t>
            </w:r>
            <w:r>
              <w:rPr>
                <w:rFonts w:hint="eastAsia" w:ascii="宋体" w:hAnsi="宋体" w:cs="宋体"/>
                <w:color w:val="000000"/>
                <w:kern w:val="0"/>
                <w:szCs w:val="21"/>
              </w:rPr>
              <w:br w:type="textWrapping"/>
            </w:r>
            <w:r>
              <w:rPr>
                <w:rFonts w:hint="eastAsia" w:ascii="宋体" w:hAnsi="宋体" w:cs="宋体"/>
                <w:color w:val="000000"/>
                <w:kern w:val="0"/>
                <w:szCs w:val="21"/>
              </w:rPr>
              <w:t>口两微一端    口发布会/听证会</w:t>
            </w:r>
            <w:r>
              <w:rPr>
                <w:rFonts w:hint="eastAsia" w:ascii="宋体" w:hAnsi="宋体" w:cs="宋体"/>
                <w:color w:val="000000"/>
                <w:kern w:val="0"/>
                <w:szCs w:val="21"/>
              </w:rPr>
              <w:br w:type="textWrapping"/>
            </w:r>
            <w:r>
              <w:rPr>
                <w:rFonts w:hint="eastAsia" w:ascii="宋体" w:hAnsi="宋体" w:cs="宋体"/>
                <w:color w:val="000000"/>
                <w:kern w:val="0"/>
                <w:szCs w:val="21"/>
              </w:rPr>
              <w:t>口广播电视    口纸质媒体</w:t>
            </w:r>
            <w:r>
              <w:rPr>
                <w:rFonts w:hint="eastAsia" w:ascii="宋体" w:hAnsi="宋体" w:cs="宋体"/>
                <w:color w:val="000000"/>
                <w:kern w:val="0"/>
                <w:szCs w:val="21"/>
              </w:rPr>
              <w:br w:type="textWrapping"/>
            </w:r>
            <w:r>
              <w:rPr>
                <w:rFonts w:hint="eastAsia" w:ascii="宋体" w:hAnsi="宋体" w:cs="宋体"/>
                <w:color w:val="000000"/>
                <w:kern w:val="0"/>
                <w:szCs w:val="21"/>
              </w:rPr>
              <w:t>口公开查阅点  口政务服务中心</w:t>
            </w:r>
            <w:r>
              <w:rPr>
                <w:rFonts w:hint="eastAsia" w:ascii="宋体" w:hAnsi="宋体" w:cs="宋体"/>
                <w:color w:val="000000"/>
                <w:kern w:val="0"/>
                <w:szCs w:val="21"/>
              </w:rPr>
              <w:br w:type="textWrapping"/>
            </w:r>
            <w:r>
              <w:rPr>
                <w:rFonts w:hint="eastAsia" w:ascii="宋体" w:hAnsi="宋体" w:cs="宋体"/>
                <w:color w:val="000000"/>
                <w:kern w:val="0"/>
                <w:szCs w:val="21"/>
              </w:rPr>
              <w:t>口便民服务站  口入户/现场</w:t>
            </w:r>
            <w:r>
              <w:rPr>
                <w:rFonts w:hint="eastAsia" w:ascii="宋体" w:hAnsi="宋体" w:cs="宋体"/>
                <w:color w:val="000000"/>
                <w:kern w:val="0"/>
                <w:szCs w:val="21"/>
              </w:rPr>
              <w:br w:type="textWrapping"/>
            </w:r>
            <w:r>
              <w:rPr>
                <w:rFonts w:hint="eastAsia" w:ascii="宋体" w:hAnsi="宋体" w:cs="宋体"/>
                <w:color w:val="000000"/>
                <w:kern w:val="0"/>
                <w:szCs w:val="21"/>
              </w:rPr>
              <w:t>口杜区/企事业单位/村公示栏(电子</w:t>
            </w:r>
            <w:r>
              <w:rPr>
                <w:rFonts w:hint="eastAsia" w:ascii="宋体" w:hAnsi="宋体" w:cs="宋体"/>
                <w:color w:val="000000"/>
                <w:kern w:val="0"/>
                <w:szCs w:val="21"/>
              </w:rPr>
              <w:br w:type="textWrapping"/>
            </w:r>
            <w:r>
              <w:rPr>
                <w:rFonts w:hint="eastAsia" w:ascii="宋体" w:hAnsi="宋体" w:cs="宋体"/>
                <w:color w:val="000000"/>
                <w:kern w:val="0"/>
                <w:szCs w:val="21"/>
              </w:rPr>
              <w:t>屏)</w:t>
            </w:r>
            <w:r>
              <w:rPr>
                <w:rFonts w:hint="eastAsia" w:ascii="宋体" w:hAnsi="宋体" w:cs="宋体"/>
                <w:color w:val="000000"/>
                <w:kern w:val="0"/>
                <w:szCs w:val="21"/>
              </w:rPr>
              <w:br w:type="textWrapping"/>
            </w:r>
            <w:r>
              <w:rPr>
                <w:rFonts w:hint="eastAsia" w:ascii="宋体" w:hAnsi="宋体" w:cs="宋体"/>
                <w:color w:val="000000"/>
                <w:kern w:val="0"/>
                <w:szCs w:val="21"/>
              </w:rPr>
              <w:t>口精准推送    口其他</w:t>
            </w: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Arial"/>
                <w:color w:val="000000"/>
                <w:kern w:val="0"/>
                <w:szCs w:val="21"/>
              </w:rPr>
            </w:pPr>
            <w:r>
              <w:rPr>
                <w:rFonts w:hint="eastAsia" w:ascii="宋体" w:hAnsi="宋体" w:cs="Arial"/>
                <w:color w:val="000000"/>
                <w:kern w:val="0"/>
                <w:szCs w:val="21"/>
              </w:rPr>
              <w:t xml:space="preserve">  √</w:t>
            </w: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Arial"/>
                <w:color w:val="000000"/>
                <w:kern w:val="0"/>
                <w:szCs w:val="21"/>
              </w:rPr>
            </w:pPr>
            <w:r>
              <w:rPr>
                <w:rFonts w:hint="eastAsia" w:ascii="宋体" w:hAnsi="宋体" w:cs="Arial"/>
                <w:color w:val="000000"/>
                <w:kern w:val="0"/>
                <w:szCs w:val="21"/>
              </w:rPr>
              <w:t>　</w:t>
            </w: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Arial"/>
                <w:color w:val="000000"/>
                <w:kern w:val="0"/>
                <w:szCs w:val="21"/>
              </w:rPr>
            </w:pPr>
            <w:r>
              <w:rPr>
                <w:rFonts w:hint="eastAsia" w:ascii="宋体" w:hAnsi="宋体" w:cs="Arial"/>
                <w:color w:val="000000"/>
                <w:kern w:val="0"/>
                <w:szCs w:val="21"/>
              </w:rPr>
              <w:t xml:space="preserve">  √</w:t>
            </w: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Arial"/>
                <w:color w:val="000000"/>
                <w:kern w:val="0"/>
                <w:szCs w:val="21"/>
              </w:rPr>
            </w:pPr>
            <w:r>
              <w:rPr>
                <w:rFonts w:hint="eastAsia" w:ascii="宋体" w:hAnsi="宋体" w:cs="Arial"/>
                <w:color w:val="000000"/>
                <w:kern w:val="0"/>
                <w:szCs w:val="21"/>
              </w:rPr>
              <w:t>　</w:t>
            </w: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Arial"/>
                <w:color w:val="000000"/>
                <w:kern w:val="0"/>
                <w:szCs w:val="21"/>
              </w:rPr>
            </w:pPr>
            <w:r>
              <w:rPr>
                <w:rFonts w:hint="eastAsia" w:ascii="宋体" w:hAnsi="宋体" w:cs="Arial"/>
                <w:color w:val="000000"/>
                <w:kern w:val="0"/>
                <w:szCs w:val="21"/>
              </w:rPr>
              <w:t xml:space="preserve">  √</w:t>
            </w:r>
          </w:p>
        </w:tc>
        <w:tc>
          <w:tcPr>
            <w:tcW w:w="583"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w:t>
            </w:r>
          </w:p>
        </w:tc>
      </w:tr>
      <w:tr>
        <w:tblPrEx>
          <w:tblCellMar>
            <w:top w:w="0" w:type="dxa"/>
            <w:left w:w="108" w:type="dxa"/>
            <w:bottom w:w="0" w:type="dxa"/>
            <w:right w:w="108" w:type="dxa"/>
          </w:tblCellMar>
        </w:tblPrEx>
        <w:trPr>
          <w:cantSplit/>
          <w:jc w:val="center"/>
        </w:trPr>
        <w:tc>
          <w:tcPr>
            <w:tcW w:w="449"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eastAsia="宋体" w:cs="Arial"/>
                <w:color w:val="000000"/>
                <w:kern w:val="0"/>
                <w:szCs w:val="21"/>
                <w:lang w:eastAsia="zh-CN"/>
              </w:rPr>
            </w:pPr>
            <w:r>
              <w:rPr>
                <w:rFonts w:hint="eastAsia" w:ascii="宋体" w:hAnsi="宋体" w:cs="Arial"/>
                <w:color w:val="000000"/>
                <w:kern w:val="0"/>
                <w:szCs w:val="21"/>
                <w:lang w:val="en-US" w:eastAsia="zh-CN"/>
              </w:rPr>
              <w:t>8</w:t>
            </w:r>
          </w:p>
        </w:tc>
        <w:tc>
          <w:tcPr>
            <w:tcW w:w="658"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Arial"/>
                <w:color w:val="000000"/>
                <w:kern w:val="0"/>
                <w:szCs w:val="21"/>
              </w:rPr>
            </w:pPr>
          </w:p>
        </w:tc>
        <w:tc>
          <w:tcPr>
            <w:tcW w:w="963"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文博单位名录</w:t>
            </w:r>
          </w:p>
        </w:tc>
        <w:tc>
          <w:tcPr>
            <w:tcW w:w="2073"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文物保护管理机构和博</w:t>
            </w:r>
            <w:r>
              <w:rPr>
                <w:rFonts w:hint="eastAsia" w:ascii="宋体" w:hAnsi="宋体" w:cs="Arial"/>
                <w:color w:val="000000"/>
                <w:kern w:val="0"/>
                <w:szCs w:val="21"/>
              </w:rPr>
              <w:br w:type="textWrapping"/>
            </w:r>
            <w:r>
              <w:rPr>
                <w:rFonts w:hint="eastAsia" w:ascii="宋体" w:hAnsi="宋体" w:cs="Arial"/>
                <w:color w:val="000000"/>
                <w:kern w:val="0"/>
                <w:szCs w:val="21"/>
              </w:rPr>
              <w:t>物馆名录</w:t>
            </w:r>
          </w:p>
        </w:tc>
        <w:tc>
          <w:tcPr>
            <w:tcW w:w="2527"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Arial"/>
                <w:color w:val="000000"/>
                <w:kern w:val="0"/>
                <w:szCs w:val="21"/>
              </w:rPr>
            </w:pPr>
            <w:r>
              <w:rPr>
                <w:rFonts w:hint="eastAsia" w:ascii="宋体" w:hAnsi="宋体" w:cs="Arial"/>
                <w:color w:val="000000"/>
                <w:kern w:val="0"/>
                <w:szCs w:val="21"/>
              </w:rPr>
              <w:t>《中华人民共和国政府信息公开条例》</w:t>
            </w:r>
          </w:p>
        </w:tc>
        <w:tc>
          <w:tcPr>
            <w:tcW w:w="1207"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信息形成或</w:t>
            </w:r>
            <w:r>
              <w:rPr>
                <w:rFonts w:hint="eastAsia" w:ascii="宋体" w:hAnsi="宋体" w:cs="Arial"/>
                <w:color w:val="000000"/>
                <w:kern w:val="0"/>
                <w:szCs w:val="21"/>
              </w:rPr>
              <w:br w:type="textWrapping"/>
            </w:r>
            <w:r>
              <w:rPr>
                <w:rFonts w:hint="eastAsia" w:ascii="宋体" w:hAnsi="宋体" w:cs="Arial"/>
                <w:color w:val="000000"/>
                <w:kern w:val="0"/>
                <w:szCs w:val="21"/>
              </w:rPr>
              <w:t>变更之日起</w:t>
            </w:r>
            <w:r>
              <w:rPr>
                <w:rFonts w:hint="eastAsia" w:ascii="宋体" w:hAnsi="宋体" w:cs="Arial"/>
                <w:color w:val="000000"/>
                <w:kern w:val="0"/>
                <w:szCs w:val="21"/>
              </w:rPr>
              <w:br w:type="textWrapping"/>
            </w:r>
            <w:r>
              <w:rPr>
                <w:rFonts w:hint="eastAsia" w:ascii="宋体" w:hAnsi="宋体" w:cs="Arial"/>
                <w:color w:val="000000"/>
                <w:kern w:val="0"/>
                <w:szCs w:val="21"/>
              </w:rPr>
              <w:t>20个工作日</w:t>
            </w:r>
            <w:r>
              <w:rPr>
                <w:rFonts w:hint="eastAsia" w:ascii="宋体" w:hAnsi="宋体" w:cs="Arial"/>
                <w:color w:val="000000"/>
                <w:kern w:val="0"/>
                <w:szCs w:val="21"/>
              </w:rPr>
              <w:br w:type="textWrapping"/>
            </w:r>
            <w:r>
              <w:rPr>
                <w:rFonts w:hint="eastAsia" w:ascii="宋体" w:hAnsi="宋体" w:cs="Arial"/>
                <w:color w:val="000000"/>
                <w:kern w:val="0"/>
                <w:szCs w:val="21"/>
              </w:rPr>
              <w:t>内公开</w:t>
            </w:r>
          </w:p>
        </w:tc>
        <w:tc>
          <w:tcPr>
            <w:tcW w:w="81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Arial"/>
                <w:color w:val="000000"/>
                <w:kern w:val="0"/>
                <w:szCs w:val="21"/>
              </w:rPr>
            </w:pPr>
            <w:r>
              <w:rPr>
                <w:rFonts w:hint="eastAsia" w:ascii="宋体" w:hAnsi="宋体" w:cs="宋体"/>
                <w:color w:val="000000"/>
                <w:kern w:val="0"/>
                <w:szCs w:val="21"/>
                <w:lang w:eastAsia="zh-CN" w:bidi="ar"/>
              </w:rPr>
              <w:t>文化站</w:t>
            </w:r>
          </w:p>
        </w:tc>
        <w:tc>
          <w:tcPr>
            <w:tcW w:w="3528"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Arial"/>
                <w:color w:val="000000"/>
                <w:kern w:val="0"/>
                <w:szCs w:val="21"/>
              </w:rPr>
            </w:pPr>
            <w:r>
              <w:rPr>
                <w:rFonts w:hint="eastAsia" w:ascii="宋体" w:hAnsi="宋体" w:cs="宋体"/>
                <w:color w:val="000000"/>
                <w:kern w:val="0"/>
                <w:szCs w:val="21"/>
              </w:rPr>
              <w:t>■政府网站    口政府公报</w:t>
            </w:r>
            <w:r>
              <w:rPr>
                <w:rFonts w:hint="eastAsia" w:ascii="宋体" w:hAnsi="宋体" w:cs="宋体"/>
                <w:color w:val="000000"/>
                <w:kern w:val="0"/>
                <w:szCs w:val="21"/>
              </w:rPr>
              <w:br w:type="textWrapping"/>
            </w:r>
            <w:r>
              <w:rPr>
                <w:rFonts w:hint="eastAsia" w:ascii="宋体" w:hAnsi="宋体" w:cs="宋体"/>
                <w:color w:val="000000"/>
                <w:kern w:val="0"/>
                <w:szCs w:val="21"/>
              </w:rPr>
              <w:t>口两微一端    口发布会/听证会</w:t>
            </w:r>
            <w:r>
              <w:rPr>
                <w:rFonts w:hint="eastAsia" w:ascii="宋体" w:hAnsi="宋体" w:cs="宋体"/>
                <w:color w:val="000000"/>
                <w:kern w:val="0"/>
                <w:szCs w:val="21"/>
              </w:rPr>
              <w:br w:type="textWrapping"/>
            </w:r>
            <w:r>
              <w:rPr>
                <w:rFonts w:hint="eastAsia" w:ascii="宋体" w:hAnsi="宋体" w:cs="宋体"/>
                <w:color w:val="000000"/>
                <w:kern w:val="0"/>
                <w:szCs w:val="21"/>
              </w:rPr>
              <w:t>口广播电视    口纸质媒体</w:t>
            </w:r>
            <w:r>
              <w:rPr>
                <w:rFonts w:hint="eastAsia" w:ascii="宋体" w:hAnsi="宋体" w:cs="宋体"/>
                <w:color w:val="000000"/>
                <w:kern w:val="0"/>
                <w:szCs w:val="21"/>
              </w:rPr>
              <w:br w:type="textWrapping"/>
            </w:r>
            <w:r>
              <w:rPr>
                <w:rFonts w:hint="eastAsia" w:ascii="宋体" w:hAnsi="宋体" w:cs="宋体"/>
                <w:color w:val="000000"/>
                <w:kern w:val="0"/>
                <w:szCs w:val="21"/>
              </w:rPr>
              <w:t>口公开查阅点  口政务服务中心</w:t>
            </w:r>
            <w:r>
              <w:rPr>
                <w:rFonts w:hint="eastAsia" w:ascii="宋体" w:hAnsi="宋体" w:cs="宋体"/>
                <w:color w:val="000000"/>
                <w:kern w:val="0"/>
                <w:szCs w:val="21"/>
              </w:rPr>
              <w:br w:type="textWrapping"/>
            </w:r>
            <w:r>
              <w:rPr>
                <w:rFonts w:hint="eastAsia" w:ascii="宋体" w:hAnsi="宋体" w:cs="宋体"/>
                <w:color w:val="000000"/>
                <w:kern w:val="0"/>
                <w:szCs w:val="21"/>
              </w:rPr>
              <w:t>口便民服务站  口入户/现场</w:t>
            </w:r>
            <w:r>
              <w:rPr>
                <w:rFonts w:hint="eastAsia" w:ascii="宋体" w:hAnsi="宋体" w:cs="宋体"/>
                <w:color w:val="000000"/>
                <w:kern w:val="0"/>
                <w:szCs w:val="21"/>
              </w:rPr>
              <w:br w:type="textWrapping"/>
            </w:r>
            <w:r>
              <w:rPr>
                <w:rFonts w:hint="eastAsia" w:ascii="宋体" w:hAnsi="宋体" w:cs="宋体"/>
                <w:color w:val="000000"/>
                <w:kern w:val="0"/>
                <w:szCs w:val="21"/>
              </w:rPr>
              <w:t>口杜区/企事业单位/村公示栏(电子</w:t>
            </w:r>
            <w:r>
              <w:rPr>
                <w:rFonts w:hint="eastAsia" w:ascii="宋体" w:hAnsi="宋体" w:cs="宋体"/>
                <w:color w:val="000000"/>
                <w:kern w:val="0"/>
                <w:szCs w:val="21"/>
              </w:rPr>
              <w:br w:type="textWrapping"/>
            </w:r>
            <w:r>
              <w:rPr>
                <w:rFonts w:hint="eastAsia" w:ascii="宋体" w:hAnsi="宋体" w:cs="宋体"/>
                <w:color w:val="000000"/>
                <w:kern w:val="0"/>
                <w:szCs w:val="21"/>
              </w:rPr>
              <w:t>屏)</w:t>
            </w:r>
            <w:r>
              <w:rPr>
                <w:rFonts w:hint="eastAsia" w:ascii="宋体" w:hAnsi="宋体" w:cs="宋体"/>
                <w:color w:val="000000"/>
                <w:kern w:val="0"/>
                <w:szCs w:val="21"/>
              </w:rPr>
              <w:br w:type="textWrapping"/>
            </w:r>
            <w:r>
              <w:rPr>
                <w:rFonts w:hint="eastAsia" w:ascii="宋体" w:hAnsi="宋体" w:cs="宋体"/>
                <w:color w:val="000000"/>
                <w:kern w:val="0"/>
                <w:szCs w:val="21"/>
              </w:rPr>
              <w:t>口精准推送    口其他</w:t>
            </w: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Arial"/>
                <w:color w:val="000000"/>
                <w:kern w:val="0"/>
                <w:szCs w:val="21"/>
              </w:rPr>
            </w:pPr>
            <w:r>
              <w:rPr>
                <w:rFonts w:hint="eastAsia" w:ascii="宋体" w:hAnsi="宋体" w:cs="Arial"/>
                <w:color w:val="000000"/>
                <w:kern w:val="0"/>
                <w:szCs w:val="21"/>
              </w:rPr>
              <w:t xml:space="preserve">  √</w:t>
            </w: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Arial"/>
                <w:color w:val="000000"/>
                <w:kern w:val="0"/>
                <w:szCs w:val="21"/>
              </w:rPr>
            </w:pPr>
            <w:r>
              <w:rPr>
                <w:rFonts w:hint="eastAsia" w:ascii="宋体" w:hAnsi="宋体" w:cs="Arial"/>
                <w:color w:val="000000"/>
                <w:kern w:val="0"/>
                <w:szCs w:val="21"/>
              </w:rPr>
              <w:t>　</w:t>
            </w: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Arial"/>
                <w:color w:val="000000"/>
                <w:kern w:val="0"/>
                <w:szCs w:val="21"/>
              </w:rPr>
            </w:pPr>
            <w:r>
              <w:rPr>
                <w:rFonts w:hint="eastAsia" w:ascii="宋体" w:hAnsi="宋体" w:cs="Arial"/>
                <w:color w:val="000000"/>
                <w:kern w:val="0"/>
                <w:szCs w:val="21"/>
              </w:rPr>
              <w:t xml:space="preserve">  √</w:t>
            </w: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Arial"/>
                <w:color w:val="000000"/>
                <w:kern w:val="0"/>
                <w:szCs w:val="21"/>
              </w:rPr>
            </w:pPr>
            <w:r>
              <w:rPr>
                <w:rFonts w:hint="eastAsia" w:ascii="宋体" w:hAnsi="宋体" w:cs="Arial"/>
                <w:color w:val="000000"/>
                <w:kern w:val="0"/>
                <w:szCs w:val="21"/>
              </w:rPr>
              <w:t>　</w:t>
            </w:r>
          </w:p>
        </w:tc>
        <w:tc>
          <w:tcPr>
            <w:tcW w:w="584"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Arial"/>
                <w:color w:val="000000"/>
                <w:kern w:val="0"/>
                <w:szCs w:val="21"/>
              </w:rPr>
            </w:pPr>
            <w:r>
              <w:rPr>
                <w:rFonts w:hint="eastAsia" w:ascii="宋体" w:hAnsi="宋体" w:cs="Arial"/>
                <w:color w:val="000000"/>
                <w:kern w:val="0"/>
                <w:szCs w:val="21"/>
              </w:rPr>
              <w:t xml:space="preserve">  √</w:t>
            </w:r>
          </w:p>
        </w:tc>
        <w:tc>
          <w:tcPr>
            <w:tcW w:w="583"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w:t>
            </w:r>
          </w:p>
        </w:tc>
      </w:tr>
    </w:tbl>
    <w:p>
      <w:pPr>
        <w:widowControl/>
        <w:jc w:val="left"/>
        <w:rPr>
          <w:rFonts w:hint="eastAsia" w:ascii="宋体" w:hAnsi="宋体" w:cs="宋体"/>
          <w:color w:val="000000"/>
          <w:kern w:val="0"/>
          <w:szCs w:val="21"/>
        </w:rPr>
      </w:pPr>
    </w:p>
    <w:p>
      <w:pPr>
        <w:rPr>
          <w:color w:val="000000"/>
        </w:rPr>
      </w:pPr>
      <w:r>
        <w:rPr>
          <w:color w:val="000000"/>
        </w:rPr>
        <w:br w:type="page"/>
      </w:r>
    </w:p>
    <w:p>
      <w:pPr>
        <w:adjustRightInd w:val="0"/>
        <w:snapToGrid w:val="0"/>
        <w:jc w:val="center"/>
        <w:outlineLvl w:val="0"/>
        <w:rPr>
          <w:rFonts w:hint="eastAsia" w:ascii="方正小标宋简体" w:hAnsi="方正小标宋简体" w:eastAsia="方正小标宋简体" w:cs="方正小标宋简体"/>
          <w:color w:val="000000"/>
          <w:sz w:val="36"/>
          <w:szCs w:val="36"/>
        </w:rPr>
      </w:pPr>
      <w:bookmarkStart w:id="51" w:name="_Toc31923"/>
      <w:r>
        <w:rPr>
          <w:rFonts w:ascii="仿宋_GB2312"/>
          <w:b/>
          <w:color w:val="000000"/>
          <w:kern w:val="0"/>
          <w:sz w:val="36"/>
          <w:szCs w:val="36"/>
        </w:rPr>
        <mc:AlternateContent>
          <mc:Choice Requires="wps">
            <w:drawing>
              <wp:anchor distT="0" distB="0" distL="114300" distR="114300" simplePos="0" relativeHeight="251659264" behindDoc="0" locked="0" layoutInCell="1" allowOverlap="1">
                <wp:simplePos x="0" y="0"/>
                <wp:positionH relativeFrom="column">
                  <wp:posOffset>-462280</wp:posOffset>
                </wp:positionH>
                <wp:positionV relativeFrom="paragraph">
                  <wp:posOffset>7745095</wp:posOffset>
                </wp:positionV>
                <wp:extent cx="401320" cy="768350"/>
                <wp:effectExtent l="0" t="0" r="17780" b="12700"/>
                <wp:wrapNone/>
                <wp:docPr id="17" name="文本框 17"/>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401320" cy="768350"/>
                        </a:xfrm>
                        <a:prstGeom prst="rect">
                          <a:avLst/>
                        </a:prstGeom>
                        <a:solidFill>
                          <a:srgbClr val="FFFFFF"/>
                        </a:solidFill>
                        <a:ln>
                          <a:noFill/>
                        </a:ln>
                        <a:effectLst/>
                      </wps:spPr>
                      <wps:txbx>
                        <w:txbxContent>
                          <w:p>
                            <w:pPr>
                              <w:spacing w:line="340" w:lineRule="exact"/>
                              <w:rPr>
                                <w:rFonts w:hint="eastAsia" w:eastAsia="黑体"/>
                              </w:rPr>
                            </w:pPr>
                            <w:r>
                              <w:rPr>
                                <w:rFonts w:hint="eastAsia" w:eastAsia="黑体"/>
                              </w:rPr>
                              <w:t>件</w:t>
                            </w:r>
                          </w:p>
                          <w:p>
                            <w:pPr>
                              <w:spacing w:line="340" w:lineRule="exact"/>
                              <w:rPr>
                                <w:rFonts w:hint="eastAsia" w:eastAsia="黑体"/>
                              </w:rPr>
                            </w:pPr>
                            <w:r>
                              <w:rPr>
                                <w:rFonts w:hint="eastAsia" w:eastAsia="黑体"/>
                              </w:rPr>
                              <w:t>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4pt;margin-top:609.85pt;height:60.5pt;width:31.6pt;z-index:251659264;mso-width-relative:page;mso-height-relative:page;" fillcolor="#FFFFFF" filled="t" stroked="f" coordsize="21600,21600" o:gfxdata="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PNZ0H2wAAAAwBAAAPAAAAAAAAAAEAIAAA&#10;ACIAAABkcnMvZG93bnJldi54bWxQSwECFAAUAAAACACHTuJAWRaLkEICAABlBAAADgAAAAAAAAAB&#10;ACAAAAAqAQAAZHJzL2Uyb0RvYy54bWxQSwUGAAAAAAYABgBZAQAA3gUAAAAA&#10;">
                <v:fill on="t" focussize="0,0"/>
                <v:stroke on="f"/>
                <v:imagedata o:title=""/>
                <o:lock v:ext="edit" aspectratio="f"/>
                <v:textbox style="layout-flow:horizontal-ideographic;">
                  <w:txbxContent>
                    <w:p>
                      <w:pPr>
                        <w:spacing w:line="340" w:lineRule="exact"/>
                        <w:rPr>
                          <w:rFonts w:hint="eastAsia" w:eastAsia="黑体"/>
                        </w:rPr>
                      </w:pPr>
                      <w:r>
                        <w:rPr>
                          <w:rFonts w:hint="eastAsia" w:eastAsia="黑体"/>
                        </w:rPr>
                        <w:t>件</w:t>
                      </w:r>
                    </w:p>
                    <w:p>
                      <w:pPr>
                        <w:spacing w:line="340" w:lineRule="exact"/>
                        <w:rPr>
                          <w:rFonts w:hint="eastAsia" w:eastAsia="黑体"/>
                        </w:rPr>
                      </w:pPr>
                      <w:r>
                        <w:rPr>
                          <w:rFonts w:hint="eastAsia" w:eastAsia="黑体"/>
                        </w:rPr>
                        <w:t>附</w:t>
                      </w:r>
                    </w:p>
                  </w:txbxContent>
                </v:textbox>
              </v:shape>
            </w:pict>
          </mc:Fallback>
        </mc:AlternateContent>
      </w:r>
      <w:bookmarkStart w:id="52" w:name="_Toc11027_WPSOffice_Level1"/>
      <w:r>
        <w:rPr>
          <w:rFonts w:hint="eastAsia" w:ascii="方正小标宋简体" w:hAnsi="方正小标宋简体" w:eastAsia="方正小标宋简体" w:cs="方正小标宋简体"/>
          <w:color w:val="000000"/>
          <w:sz w:val="36"/>
          <w:szCs w:val="36"/>
        </w:rPr>
        <w:t>安全生产领域基层政务公开标准目录</w:t>
      </w:r>
      <w:bookmarkEnd w:id="51"/>
      <w:bookmarkEnd w:id="52"/>
    </w:p>
    <w:tbl>
      <w:tblPr>
        <w:tblStyle w:val="7"/>
        <w:tblW w:w="15210" w:type="dxa"/>
        <w:tblInd w:w="0" w:type="dxa"/>
        <w:tblLayout w:type="fixed"/>
        <w:tblCellMar>
          <w:top w:w="17" w:type="dxa"/>
          <w:left w:w="74" w:type="dxa"/>
          <w:bottom w:w="17" w:type="dxa"/>
          <w:right w:w="74" w:type="dxa"/>
        </w:tblCellMar>
      </w:tblPr>
      <w:tblGrid>
        <w:gridCol w:w="734"/>
        <w:gridCol w:w="367"/>
        <w:gridCol w:w="638"/>
        <w:gridCol w:w="1905"/>
        <w:gridCol w:w="524"/>
        <w:gridCol w:w="1987"/>
        <w:gridCol w:w="1230"/>
        <w:gridCol w:w="843"/>
        <w:gridCol w:w="3472"/>
        <w:gridCol w:w="585"/>
        <w:gridCol w:w="585"/>
        <w:gridCol w:w="585"/>
        <w:gridCol w:w="585"/>
        <w:gridCol w:w="585"/>
        <w:gridCol w:w="585"/>
      </w:tblGrid>
      <w:tr>
        <w:tblPrEx>
          <w:tblCellMar>
            <w:top w:w="17" w:type="dxa"/>
            <w:left w:w="74" w:type="dxa"/>
            <w:bottom w:w="17" w:type="dxa"/>
            <w:right w:w="74" w:type="dxa"/>
          </w:tblCellMar>
        </w:tblPrEx>
        <w:trPr>
          <w:cantSplit/>
        </w:trPr>
        <w:tc>
          <w:tcPr>
            <w:tcW w:w="173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公开事项</w:t>
            </w:r>
          </w:p>
        </w:tc>
        <w:tc>
          <w:tcPr>
            <w:tcW w:w="19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公开内容</w:t>
            </w:r>
          </w:p>
        </w:tc>
        <w:tc>
          <w:tcPr>
            <w:tcW w:w="251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公开依据</w:t>
            </w:r>
          </w:p>
        </w:tc>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公开时限</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公开</w:t>
            </w:r>
          </w:p>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主体</w:t>
            </w:r>
          </w:p>
        </w:tc>
        <w:tc>
          <w:tcPr>
            <w:tcW w:w="347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公开渠道和载体</w:t>
            </w:r>
          </w:p>
        </w:tc>
        <w:tc>
          <w:tcPr>
            <w:tcW w:w="117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公开对象</w:t>
            </w:r>
          </w:p>
        </w:tc>
        <w:tc>
          <w:tcPr>
            <w:tcW w:w="117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公开方式</w:t>
            </w:r>
          </w:p>
        </w:tc>
        <w:tc>
          <w:tcPr>
            <w:tcW w:w="117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公开层级</w:t>
            </w:r>
          </w:p>
        </w:tc>
      </w:tr>
      <w:tr>
        <w:tblPrEx>
          <w:tblCellMar>
            <w:top w:w="17" w:type="dxa"/>
            <w:left w:w="74" w:type="dxa"/>
            <w:bottom w:w="17" w:type="dxa"/>
            <w:right w:w="74" w:type="dxa"/>
          </w:tblCellMar>
        </w:tblPrEx>
        <w:trPr>
          <w:cantSplit/>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一级事项</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二级事项</w:t>
            </w:r>
          </w:p>
        </w:tc>
        <w:tc>
          <w:tcPr>
            <w:tcW w:w="19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251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347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全社会</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特定群体</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主动</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依申请</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县级</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乡级</w:t>
            </w:r>
          </w:p>
        </w:tc>
      </w:tr>
      <w:tr>
        <w:tblPrEx>
          <w:tblCellMar>
            <w:top w:w="17" w:type="dxa"/>
            <w:left w:w="74" w:type="dxa"/>
            <w:bottom w:w="17" w:type="dxa"/>
            <w:right w:w="74" w:type="dxa"/>
          </w:tblCellMar>
        </w:tblPrEx>
        <w:trPr>
          <w:cantSplit/>
        </w:trPr>
        <w:tc>
          <w:tcPr>
            <w:tcW w:w="7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政策文件</w:t>
            </w: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1</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法律法规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与安全生产有关的法律、法规</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信息形成或变更之日起20个工作日内</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eastAsia="宋体" w:cs="宋体"/>
                <w:bCs/>
                <w:color w:val="000000"/>
                <w:szCs w:val="21"/>
                <w:lang w:eastAsia="zh-CN"/>
              </w:rPr>
            </w:pPr>
            <w:r>
              <w:rPr>
                <w:rFonts w:hint="eastAsia" w:ascii="宋体" w:hAnsi="宋体" w:cs="宋体"/>
                <w:color w:val="000000"/>
                <w:kern w:val="0"/>
                <w:szCs w:val="21"/>
                <w:lang w:eastAsia="zh-CN" w:bidi="ar"/>
              </w:rPr>
              <w:t>安环办</w:t>
            </w:r>
          </w:p>
        </w:tc>
        <w:tc>
          <w:tcPr>
            <w:tcW w:w="347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                          □社区/企事业单位、村公示栏（电子屏）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2</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部门和地方规章</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与安全生产有关的部门和地方规章</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信息形成或变更之日起20个工作日内</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3</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其他政策文件</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其他可以公开的与安全生产有关的政策文件，包括改革方案、发展规划、专项规划、工作计划等</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信息形成或变更之日起20个工作日内</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4</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标准</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安全生产领域有关的国家标准、行业标准、地方标准等</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信息形成或变更之日起20个工作日内</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trPr>
        <w:tc>
          <w:tcPr>
            <w:tcW w:w="734" w:type="dxa"/>
            <w:vMerge w:val="continue"/>
            <w:tcBorders>
              <w:top w:val="single" w:color="000000" w:sz="4" w:space="0"/>
              <w:left w:val="single" w:color="000000" w:sz="4" w:space="0"/>
              <w:bottom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5</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重大决策草案</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涉及管理相对人切身利益、需社会广泛知晓的重要改革方案等重大决策，决策前向社会公开决策草案、决策依据</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《中华人民共和国政府信息公开条例》(国务院令第711号），中央办公厅、国务院办公厅《关于全面推进政务公开工作的意见》</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按进展情况及时公开</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trPr>
        <w:tc>
          <w:tcPr>
            <w:tcW w:w="7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政策文件</w:t>
            </w: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6</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重大政策解读及回应</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有关重大政策的解读与回应，安全生产相关热点问题的解读与回应</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《中华人民共和国政府信息公开条例》(国务院令第711号）、中办国办《关于全面推进政务公开工作的意见》</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重大决策作出后及时公开</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7</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重要会议</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通过会议讨论作出重要改革方案等重大决策时，经党组研究认为有必要公开讨论决策过程的会议</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《中华人民共和国政府信息公开条例》(国务院令第711号）,中央办公厅、国务院办公厅《关于全面推进政务公开工作的意见》</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提前一周发通知邀请</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trPr>
        <w:tc>
          <w:tcPr>
            <w:tcW w:w="734" w:type="dxa"/>
            <w:vMerge w:val="continue"/>
            <w:tcBorders>
              <w:top w:val="single" w:color="000000" w:sz="4" w:space="0"/>
              <w:left w:val="single" w:color="000000" w:sz="4" w:space="0"/>
              <w:bottom w:val="single" w:color="000000" w:sz="4" w:space="0"/>
            </w:tcBorders>
            <w:noWrap w:val="0"/>
            <w:vAlign w:val="center"/>
          </w:tcPr>
          <w:p>
            <w:pPr>
              <w:widowControl/>
              <w:spacing w:line="280" w:lineRule="exact"/>
              <w:rPr>
                <w:rFonts w:hint="eastAsia" w:ascii="宋体" w:hAnsi="宋体" w:cs="宋体"/>
                <w:bCs/>
                <w:color w:val="000000"/>
                <w:szCs w:val="21"/>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8</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征集采纳社会公众意见情况</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重大决策草案公布后征集到的社会公众意见情况、采纳与否情况及理由等</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《中华人民共和国政府信息公开条例》(国务院令第711号），中央办公厅、国务院办公厅《关于全面推进政务公开工作的意见》</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征求意见时对外公布的时限内公开</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trPr>
        <w:tc>
          <w:tcPr>
            <w:tcW w:w="7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依法行政</w:t>
            </w: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1</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行政许可</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办理行政许可和其他对外管理服务事项的依据、条件、程序</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《中华人民共和国政府信息公开条例》(国务院令第711号）、《中共中央 国务院关于推进安全生产领域改革发展的意见》</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信息形成或变更之日起20个工作日内</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2</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行政处罚</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办理行政处罚的依据、条件、程序以及本级行政机关认为具有一定社会影响的行政处罚决定</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《中华人民共和国政府信息公开条例》(国务院令第711号）、《中共中央 国务院关于推进安全生产领域改革发展的意见》</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信息形成或变更之日起20个工作日内</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trPr>
        <w:tc>
          <w:tcPr>
            <w:tcW w:w="734" w:type="dxa"/>
            <w:vMerge w:val="continue"/>
            <w:tcBorders>
              <w:top w:val="single" w:color="000000" w:sz="4" w:space="0"/>
              <w:left w:val="single" w:color="000000" w:sz="4" w:space="0"/>
              <w:bottom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3</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行政强制</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办理行政强制的依据、条件、程序</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《中华人民共和国政府信息公开条例》(国务院令第711号）《中华人民共和国突发事件应对法》、《突发事件应急预案管理办法》、《中共中央 国务院关于推进安全生产领域改革发展的意见》</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信息形成或变更之日起20个工作日内</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trPr>
        <w:tc>
          <w:tcPr>
            <w:tcW w:w="7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行政管理</w:t>
            </w: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1</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隐患管理</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重大隐患排查、挂牌督办及其整改情况，安全生产举报电话等</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《安全生产法》、《中华人民共和国政府信息公开条例》(国务院令第711号）、《中共中央 国务院关于推进安全生产领域改革发展的意见》</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按进展情况及时公开</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2</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应急管理</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 xml:space="preserve">承担处置主责、非敏感的应急信息，包括事故灾害类预警信息、事故信息、事故后采取的应急处置措施和应对结果等  </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《中华人民共和国政府信息公开条例》(国务院令第711号），《中华人民共和国突发事件应对法》，中央办公厅、国务院办公厅《关于全面加强政务公开工作的意见》</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按进展情况及时公开</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trPr>
        <w:tc>
          <w:tcPr>
            <w:tcW w:w="7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行政管理</w:t>
            </w: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3</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黑名单管理</w:t>
            </w:r>
          </w:p>
        </w:tc>
        <w:tc>
          <w:tcPr>
            <w:tcW w:w="242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列入或撤销纳入安全生产黑名单管理的企业信息，具体企业名称、证照编号、经营地址、负责人姓名等</w:t>
            </w:r>
          </w:p>
        </w:tc>
        <w:tc>
          <w:tcPr>
            <w:tcW w:w="19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《中华人民共和国政府信息公开条例》（国务院令第711号）、《社会信用体系建设规划纲要（2014-2020年）》</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信息形成或变更之日起20个工作日内</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4</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事故通报</w:t>
            </w:r>
          </w:p>
        </w:tc>
        <w:tc>
          <w:tcPr>
            <w:tcW w:w="242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●事故信息:本部门接报查实的各类生产安全事故情况（事故发生时间、地点、伤亡情况、简要经过）                         ●典型事故通报:各类典型安全生产事故情况通报，主要包括发生时间、地点、起因、经过、结果、相关领导批示情况、预防性措施建议等内容                       ●事故调查报告：依照事故调查处理权限，经批复的生产安全事故调查报告，依法应当保密的除外</w:t>
            </w:r>
          </w:p>
        </w:tc>
        <w:tc>
          <w:tcPr>
            <w:tcW w:w="19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《安全生产法》、《中华人民共和国政府信息公开条例》(国务院令第711号）、《中共中央 国务院关于推进安全生产领域改革发展的意见》</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按照中央有关要求公开</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trPr>
        <w:tc>
          <w:tcPr>
            <w:tcW w:w="734" w:type="dxa"/>
            <w:vMerge w:val="continue"/>
            <w:tcBorders>
              <w:top w:val="single" w:color="000000" w:sz="4" w:space="0"/>
              <w:left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5</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动态信息</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●业务工作动态           ●安全生产执法检查动态</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《中华人民共和国政府信息公开条例》(国务院令第711号）、《中共中央 国务院关于推进安全生产领域改革发展的意见》</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按进展情况及时公开</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trPr>
        <w:tc>
          <w:tcPr>
            <w:tcW w:w="734" w:type="dxa"/>
            <w:tcBorders>
              <w:left w:val="single" w:color="000000" w:sz="4" w:space="0"/>
              <w:bottom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行政管理</w:t>
            </w: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6</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安全生产预警提示信息</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 xml:space="preserve">●气象及灾害预警信息 </w:t>
            </w:r>
            <w:r>
              <w:rPr>
                <w:rStyle w:val="12"/>
                <w:rFonts w:hint="default" w:ascii="宋体" w:hAnsi="宋体" w:eastAsia="宋体" w:cs="宋体"/>
                <w:b w:val="0"/>
                <w:bCs/>
                <w:color w:val="000000"/>
                <w:sz w:val="21"/>
                <w:szCs w:val="21"/>
                <w:lang w:bidi="ar"/>
              </w:rPr>
              <w:t xml:space="preserve">           ●不同时段、不同领域安全生产提示信息</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《中华人民共和国政府信息公开条例》(国务院令第711号）、《中共中央 国务院关于推进安全生产领域改革发展的意见》</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信息形成后及时公开</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trPr>
        <w:tc>
          <w:tcPr>
            <w:tcW w:w="7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公共服务</w:t>
            </w: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1</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政务公开目录</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政务公开事项的索引、名称、内容概述、生成日期等</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《中华人民共和国政府信息公开条例》(国务院令第711号）、《中共中央 国务院关于推进安全生产领域改革发展的意见》</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按进展情况及时公开</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trPr>
        <w:tc>
          <w:tcPr>
            <w:tcW w:w="734" w:type="dxa"/>
            <w:vMerge w:val="continue"/>
            <w:tcBorders>
              <w:top w:val="single" w:color="000000" w:sz="4" w:space="0"/>
              <w:left w:val="single" w:color="000000" w:sz="4" w:space="0"/>
              <w:bottom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2</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政务公开标准</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政府信息公开指南等流程性信息</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按进展情况及时公开</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trPr>
        <w:tc>
          <w:tcPr>
            <w:tcW w:w="7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公共服务</w:t>
            </w: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3</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权力清单及责任清单</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同级政府审批通过的行政执法主体信息和行政许可、行政处罚、行政强制、行政检查、行政确认、行政奖励及其他行政职权等行政执法职权职责清单</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《中华人民共和国政府信息公开条例》(国务院令第711号）、《中共中央 国务院关于推进安全生产领域改革发展的意见》</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信息形成或者变更20个工作日内，如有更新，及时公开</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4</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主要业务办事指南</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主要业务工作的办事依据、程序、时限，办事时间、地点、部门、联系方式及相关办理结果</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《中华人民共和国政府信息公开条例》(国务院令第711号）、《中共中央 国务院关于推进安全生产领域改革发展的意见》</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信息形成或者变更之日起20个工作日内</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eastAsia="zh-CN" w:bidi="ar"/>
              </w:rPr>
              <w:t>☑</w:t>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trPr>
        <w:tc>
          <w:tcPr>
            <w:tcW w:w="734" w:type="dxa"/>
            <w:vMerge w:val="continue"/>
            <w:tcBorders>
              <w:top w:val="single" w:color="000000" w:sz="4" w:space="0"/>
              <w:left w:val="single" w:color="000000" w:sz="4" w:space="0"/>
              <w:bottom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5</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年度报告</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政府信息公开年度报告及相关统计报表</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每年1月31日前</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重点领域信息公开</w:t>
            </w:r>
          </w:p>
        </w:tc>
        <w:tc>
          <w:tcPr>
            <w:tcW w:w="3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1</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财政资金信息</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●预算、决算                       ●“三公”经费                     ●安全生产专项资金使用等财政资金信息</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《中华人民共和国政府信息公开条例》(国务院令第711号）、《国务院关于深化预算管理制度改革的决定》、《国务院办公厅关于进一步推进预算公开工作意见的通知》</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按中央要求时限公开</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center"/>
              <w:rPr>
                <w:rFonts w:hint="eastAsia" w:ascii="宋体" w:hAnsi="宋体" w:cs="宋体"/>
                <w:bCs/>
                <w:color w:val="000000"/>
                <w:szCs w:val="21"/>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2</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政府采购信息</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本单位采购实施情况相关信息</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《中华人民共和国政府信息公开条例》(国务院令第711号）,《国务院关于深化预算管理制度改革的决定》(国发〔2014〕45号),中办、国办印发《关于进一步推进预算公开工作的意见》的通知</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按进展情况及时公开</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trPr>
        <w:tc>
          <w:tcPr>
            <w:tcW w:w="734" w:type="dxa"/>
            <w:vMerge w:val="continue"/>
            <w:tcBorders>
              <w:top w:val="single" w:color="000000" w:sz="4" w:space="0"/>
              <w:left w:val="single" w:color="000000" w:sz="4" w:space="0"/>
              <w:bottom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3</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办事纪律和监督管理</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本单位的办事纪律,受理投诉、举报、信访的途径等内容</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《中华人民共和国政府信息公开条例》(国务院令第711号）、《中共中央 国务院关于推进安全生产领域改革发展的意见》</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按进展情况及时公开</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trPr>
        <w:tc>
          <w:tcPr>
            <w:tcW w:w="7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重点领域信息公开</w:t>
            </w: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4</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重大工程项目信息</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项目名称、执行措施、责任分工、取得成效、后续举措等</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《中华人民共和国政府信息公开条例》(国务院令第711号）、《国务院办公厅关于推进重大建设项目批准和实施领域政府信息公开的意见》（国办发〔2017〕94号）</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按照中央有关要求公开</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5</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检查和巡查发现安全监管监察问题</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检查和巡查发现的、并要求向社会公开的问题及整改落实情况</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《中华人民共和国政府信息公开条例》(国务院令第711号）、《中共中央 国务院关于推进安全生产领域改革发展的意见》</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按进展情况及时公开</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6</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建议提案办理</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 xml:space="preserve">●办理制度与推进情况 </w:t>
            </w:r>
            <w:r>
              <w:rPr>
                <w:rStyle w:val="12"/>
                <w:rFonts w:hint="default" w:ascii="宋体" w:hAnsi="宋体" w:eastAsia="宋体" w:cs="宋体"/>
                <w:b w:val="0"/>
                <w:bCs/>
                <w:color w:val="000000"/>
                <w:sz w:val="21"/>
                <w:szCs w:val="21"/>
                <w:lang w:bidi="ar"/>
              </w:rPr>
              <w:t xml:space="preserve">           ●人大代表建议办理              ●政协委员提案办理</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《中华人民共和国政府信息公开条例》(国务院令第711号）、《国务院办公厅关于做好全国人大代表建议和全国政协委员提案办理结果公开工作的通知》（国办发〔2014〕46号）</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按照中央有关要求公开</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bl>
    <w:p>
      <w:pPr>
        <w:pStyle w:val="2"/>
        <w:jc w:val="left"/>
        <w:rPr>
          <w:rFonts w:hint="eastAsia" w:ascii="方正小标宋_GBK" w:hAnsi="华文中宋" w:eastAsia="方正小标宋_GBK" w:cs="宋体"/>
          <w:color w:val="000000"/>
          <w:kern w:val="0"/>
          <w:sz w:val="21"/>
          <w:szCs w:val="21"/>
        </w:rPr>
      </w:pPr>
    </w:p>
    <w:p>
      <w:pPr>
        <w:pStyle w:val="2"/>
        <w:jc w:val="left"/>
        <w:rPr>
          <w:rFonts w:hint="eastAsia" w:ascii="方正小标宋_GBK" w:hAnsi="华文中宋" w:eastAsia="方正小标宋_GBK" w:cs="宋体"/>
          <w:color w:val="000000"/>
          <w:kern w:val="0"/>
          <w:sz w:val="21"/>
          <w:szCs w:val="21"/>
        </w:rPr>
      </w:pPr>
    </w:p>
    <w:p>
      <w:pPr>
        <w:pStyle w:val="2"/>
        <w:jc w:val="left"/>
        <w:rPr>
          <w:rFonts w:hint="eastAsia" w:ascii="方正小标宋_GBK" w:hAnsi="华文中宋" w:eastAsia="方正小标宋_GBK" w:cs="宋体"/>
          <w:color w:val="000000"/>
          <w:kern w:val="0"/>
          <w:sz w:val="21"/>
          <w:szCs w:val="21"/>
        </w:rPr>
      </w:pPr>
    </w:p>
    <w:p>
      <w:pPr>
        <w:pStyle w:val="2"/>
        <w:jc w:val="left"/>
        <w:rPr>
          <w:rFonts w:hint="eastAsia" w:ascii="方正小标宋_GBK" w:hAnsi="华文中宋" w:eastAsia="方正小标宋_GBK" w:cs="宋体"/>
          <w:color w:val="000000"/>
          <w:kern w:val="0"/>
          <w:sz w:val="21"/>
          <w:szCs w:val="21"/>
        </w:rPr>
      </w:pPr>
    </w:p>
    <w:p>
      <w:pPr>
        <w:pStyle w:val="2"/>
        <w:jc w:val="left"/>
        <w:rPr>
          <w:rFonts w:hint="eastAsia" w:ascii="方正小标宋_GBK" w:hAnsi="华文中宋" w:eastAsia="方正小标宋_GBK" w:cs="宋体"/>
          <w:color w:val="000000"/>
          <w:kern w:val="0"/>
          <w:sz w:val="21"/>
          <w:szCs w:val="21"/>
        </w:rPr>
      </w:pPr>
      <w:r>
        <w:rPr>
          <w:rFonts w:ascii="仿宋_GB2312"/>
          <w:b/>
          <w:color w:val="000000"/>
          <w:kern w:val="0"/>
          <w:sz w:val="36"/>
          <w:szCs w:val="36"/>
        </w:rPr>
        <mc:AlternateContent>
          <mc:Choice Requires="wps">
            <w:drawing>
              <wp:anchor distT="0" distB="0" distL="114300" distR="114300" simplePos="0" relativeHeight="251660288" behindDoc="0" locked="0" layoutInCell="1" allowOverlap="1">
                <wp:simplePos x="0" y="0"/>
                <wp:positionH relativeFrom="column">
                  <wp:posOffset>-462280</wp:posOffset>
                </wp:positionH>
                <wp:positionV relativeFrom="paragraph">
                  <wp:posOffset>7745095</wp:posOffset>
                </wp:positionV>
                <wp:extent cx="401320" cy="768350"/>
                <wp:effectExtent l="0" t="0" r="17780" b="12700"/>
                <wp:wrapNone/>
                <wp:docPr id="3" name="文本框 3"/>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401320" cy="768350"/>
                        </a:xfrm>
                        <a:prstGeom prst="rect">
                          <a:avLst/>
                        </a:prstGeom>
                        <a:solidFill>
                          <a:srgbClr val="FFFFFF"/>
                        </a:solidFill>
                        <a:ln>
                          <a:noFill/>
                        </a:ln>
                        <a:effectLst/>
                      </wps:spPr>
                      <wps:txbx>
                        <w:txbxContent>
                          <w:p>
                            <w:pPr>
                              <w:spacing w:line="340" w:lineRule="exact"/>
                              <w:rPr>
                                <w:rFonts w:hint="eastAsia" w:eastAsia="黑体"/>
                              </w:rPr>
                            </w:pPr>
                            <w:r>
                              <w:rPr>
                                <w:rFonts w:hint="eastAsia" w:eastAsia="黑体"/>
                              </w:rPr>
                              <w:t>件</w:t>
                            </w:r>
                          </w:p>
                          <w:p>
                            <w:pPr>
                              <w:spacing w:line="340" w:lineRule="exact"/>
                              <w:rPr>
                                <w:rFonts w:hint="eastAsia" w:eastAsia="黑体"/>
                              </w:rPr>
                            </w:pPr>
                            <w:r>
                              <w:rPr>
                                <w:rFonts w:hint="eastAsia" w:eastAsia="黑体"/>
                              </w:rPr>
                              <w:t>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4pt;margin-top:609.85pt;height:60.5pt;width:31.6pt;z-index:251660288;mso-width-relative:page;mso-height-relative:page;" fillcolor="#FFFFFF" filled="t" stroked="f" coordsize="21600,21600" o:gfxdata="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81nQfbAAAADAEAAA8AAAAAAAAAAQAgAAAA&#10;IgAAAGRycy9kb3ducmV2LnhtbFBLAQIUABQAAAAIAIdO4kC5ZrWCQQIAAGMEAAAOAAAAAAAAAAEA&#10;IAAAACoBAABkcnMvZTJvRG9jLnhtbFBLBQYAAAAABgAGAFkBAADdBQAAAAA=&#10;">
                <v:fill on="t" focussize="0,0"/>
                <v:stroke on="f"/>
                <v:imagedata o:title=""/>
                <o:lock v:ext="edit" aspectratio="f"/>
                <v:textbox style="layout-flow:horizontal-ideographic;">
                  <w:txbxContent>
                    <w:p>
                      <w:pPr>
                        <w:spacing w:line="340" w:lineRule="exact"/>
                        <w:rPr>
                          <w:rFonts w:hint="eastAsia" w:eastAsia="黑体"/>
                        </w:rPr>
                      </w:pPr>
                      <w:r>
                        <w:rPr>
                          <w:rFonts w:hint="eastAsia" w:eastAsia="黑体"/>
                        </w:rPr>
                        <w:t>件</w:t>
                      </w:r>
                    </w:p>
                    <w:p>
                      <w:pPr>
                        <w:spacing w:line="340" w:lineRule="exact"/>
                        <w:rPr>
                          <w:rFonts w:hint="eastAsia" w:eastAsia="黑体"/>
                        </w:rPr>
                      </w:pPr>
                      <w:r>
                        <w:rPr>
                          <w:rFonts w:hint="eastAsia" w:eastAsia="黑体"/>
                        </w:rPr>
                        <w:t>附</w:t>
                      </w:r>
                    </w:p>
                  </w:txbxContent>
                </v:textbox>
              </v:shape>
            </w:pict>
          </mc:Fallback>
        </mc:AlternateContent>
      </w:r>
    </w:p>
    <w:p>
      <w:pPr>
        <w:pStyle w:val="3"/>
        <w:spacing w:before="0" w:after="0" w:line="240" w:lineRule="auto"/>
        <w:jc w:val="center"/>
        <w:rPr>
          <w:rFonts w:hint="eastAsia" w:ascii="方正小标宋简体" w:hAnsi="方正小标宋简体" w:eastAsia="方正小标宋简体" w:cs="方正小标宋简体"/>
          <w:color w:val="000000"/>
          <w:sz w:val="36"/>
          <w:szCs w:val="36"/>
        </w:rPr>
      </w:pPr>
      <w:bookmarkStart w:id="53" w:name="_Toc7272_WPSOffice_Level1"/>
      <w:bookmarkStart w:id="54" w:name="_Toc18336"/>
      <w:bookmarkStart w:id="55" w:name="_Toc5330"/>
      <w:r>
        <w:rPr>
          <w:rFonts w:hint="eastAsia" w:ascii="方正小标宋简体" w:hAnsi="方正小标宋简体" w:eastAsia="方正小标宋简体" w:cs="方正小标宋简体"/>
          <w:b w:val="0"/>
          <w:bCs w:val="0"/>
          <w:color w:val="000000"/>
          <w:sz w:val="36"/>
          <w:szCs w:val="36"/>
        </w:rPr>
        <w:t>救灾领域基层政务公开标准目录</w:t>
      </w:r>
      <w:bookmarkEnd w:id="53"/>
      <w:bookmarkEnd w:id="54"/>
      <w:bookmarkEnd w:id="55"/>
    </w:p>
    <w:tbl>
      <w:tblPr>
        <w:tblStyle w:val="7"/>
        <w:tblW w:w="15024" w:type="dxa"/>
        <w:jc w:val="center"/>
        <w:tblLayout w:type="fixed"/>
        <w:tblCellMar>
          <w:top w:w="17" w:type="dxa"/>
          <w:left w:w="74" w:type="dxa"/>
          <w:bottom w:w="17" w:type="dxa"/>
          <w:right w:w="74" w:type="dxa"/>
        </w:tblCellMar>
      </w:tblPr>
      <w:tblGrid>
        <w:gridCol w:w="396"/>
        <w:gridCol w:w="236"/>
        <w:gridCol w:w="638"/>
        <w:gridCol w:w="1825"/>
        <w:gridCol w:w="2511"/>
        <w:gridCol w:w="1264"/>
        <w:gridCol w:w="826"/>
        <w:gridCol w:w="3471"/>
        <w:gridCol w:w="642"/>
        <w:gridCol w:w="643"/>
        <w:gridCol w:w="642"/>
        <w:gridCol w:w="643"/>
        <w:gridCol w:w="642"/>
        <w:gridCol w:w="645"/>
      </w:tblGrid>
      <w:tr>
        <w:tblPrEx>
          <w:tblCellMar>
            <w:top w:w="17" w:type="dxa"/>
            <w:left w:w="74" w:type="dxa"/>
            <w:bottom w:w="17" w:type="dxa"/>
            <w:right w:w="74" w:type="dxa"/>
          </w:tblCellMar>
        </w:tblPrEx>
        <w:trPr>
          <w:cantSplit/>
          <w:jc w:val="center"/>
        </w:trPr>
        <w:tc>
          <w:tcPr>
            <w:tcW w:w="127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公开事项</w:t>
            </w:r>
          </w:p>
        </w:tc>
        <w:tc>
          <w:tcPr>
            <w:tcW w:w="18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公开内容</w:t>
            </w:r>
          </w:p>
        </w:tc>
        <w:tc>
          <w:tcPr>
            <w:tcW w:w="251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公开依据</w:t>
            </w:r>
          </w:p>
        </w:tc>
        <w:tc>
          <w:tcPr>
            <w:tcW w:w="12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公开时限</w:t>
            </w:r>
          </w:p>
        </w:tc>
        <w:tc>
          <w:tcPr>
            <w:tcW w:w="8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公开主体</w:t>
            </w:r>
          </w:p>
        </w:tc>
        <w:tc>
          <w:tcPr>
            <w:tcW w:w="34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公开渠道和载体</w:t>
            </w:r>
          </w:p>
        </w:tc>
        <w:tc>
          <w:tcPr>
            <w:tcW w:w="12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公开对象</w:t>
            </w:r>
          </w:p>
        </w:tc>
        <w:tc>
          <w:tcPr>
            <w:tcW w:w="12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公开</w:t>
            </w:r>
          </w:p>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方式</w:t>
            </w:r>
          </w:p>
        </w:tc>
        <w:tc>
          <w:tcPr>
            <w:tcW w:w="128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公开层级</w:t>
            </w:r>
          </w:p>
        </w:tc>
      </w:tr>
      <w:tr>
        <w:tblPrEx>
          <w:tblCellMar>
            <w:top w:w="17" w:type="dxa"/>
            <w:left w:w="74" w:type="dxa"/>
            <w:bottom w:w="17" w:type="dxa"/>
            <w:right w:w="74" w:type="dxa"/>
          </w:tblCellMar>
        </w:tblPrEx>
        <w:trPr>
          <w:cantSplit/>
          <w:jc w:val="center"/>
        </w:trPr>
        <w:tc>
          <w:tcPr>
            <w:tcW w:w="3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一级事项</w:t>
            </w:r>
          </w:p>
        </w:tc>
        <w:tc>
          <w:tcPr>
            <w:tcW w:w="8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二级事项</w:t>
            </w:r>
          </w:p>
        </w:tc>
        <w:tc>
          <w:tcPr>
            <w:tcW w:w="18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251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12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8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34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全社会</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特定群体</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主动</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依申请</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县级</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乡级</w:t>
            </w:r>
          </w:p>
        </w:tc>
      </w:tr>
      <w:tr>
        <w:tblPrEx>
          <w:tblCellMar>
            <w:top w:w="17" w:type="dxa"/>
            <w:left w:w="74" w:type="dxa"/>
            <w:bottom w:w="17" w:type="dxa"/>
            <w:right w:w="74" w:type="dxa"/>
          </w:tblCellMar>
        </w:tblPrEx>
        <w:trPr>
          <w:cantSplit/>
          <w:jc w:val="center"/>
        </w:trPr>
        <w:tc>
          <w:tcPr>
            <w:tcW w:w="39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政策文件</w:t>
            </w:r>
          </w:p>
        </w:tc>
        <w:tc>
          <w:tcPr>
            <w:tcW w:w="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1</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法律法规</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与救灾有关的法律、法规</w:t>
            </w:r>
          </w:p>
        </w:tc>
        <w:tc>
          <w:tcPr>
            <w:tcW w:w="25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信息形成或变更之日起20个工作日内</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1" w:type="dxa"/>
            <w:tcBorders>
              <w:top w:val="single" w:color="000000" w:sz="4" w:space="0"/>
              <w:left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jc w:val="center"/>
        </w:trPr>
        <w:tc>
          <w:tcPr>
            <w:tcW w:w="3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236" w:type="dxa"/>
            <w:tcBorders>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2</w:t>
            </w:r>
          </w:p>
        </w:tc>
        <w:tc>
          <w:tcPr>
            <w:tcW w:w="638" w:type="dxa"/>
            <w:tcBorders>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部门和地方规章</w:t>
            </w:r>
          </w:p>
        </w:tc>
        <w:tc>
          <w:tcPr>
            <w:tcW w:w="1825" w:type="dxa"/>
            <w:tcBorders>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与救灾有关的部门和地方规章、规范性文件</w:t>
            </w:r>
          </w:p>
        </w:tc>
        <w:tc>
          <w:tcPr>
            <w:tcW w:w="25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信息形成或变更之日起20个工作日内</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jc w:val="center"/>
        </w:trPr>
        <w:tc>
          <w:tcPr>
            <w:tcW w:w="39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政策文件</w:t>
            </w:r>
          </w:p>
        </w:tc>
        <w:tc>
          <w:tcPr>
            <w:tcW w:w="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3</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其他政策文件</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其他可以公开的与救灾有关的政策文件，包括改革方案、发展规划、专项规划、工作计划等</w:t>
            </w:r>
          </w:p>
        </w:tc>
        <w:tc>
          <w:tcPr>
            <w:tcW w:w="25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信息形成或变更之日起20个工作日内</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jc w:val="center"/>
        </w:trPr>
        <w:tc>
          <w:tcPr>
            <w:tcW w:w="3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4</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标准</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救灾领域有关的国家标准、行业标准、地方标准等</w:t>
            </w:r>
          </w:p>
        </w:tc>
        <w:tc>
          <w:tcPr>
            <w:tcW w:w="25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信息形成或变更之日起20个工作日内</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1" w:type="dxa"/>
            <w:tcBorders>
              <w:top w:val="single" w:color="000000" w:sz="4" w:space="0"/>
              <w:left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jc w:val="center"/>
        </w:trPr>
        <w:tc>
          <w:tcPr>
            <w:tcW w:w="3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236" w:type="dxa"/>
            <w:tcBorders>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5</w:t>
            </w:r>
          </w:p>
        </w:tc>
        <w:tc>
          <w:tcPr>
            <w:tcW w:w="638" w:type="dxa"/>
            <w:tcBorders>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重大决策草案</w:t>
            </w:r>
          </w:p>
        </w:tc>
        <w:tc>
          <w:tcPr>
            <w:tcW w:w="1825" w:type="dxa"/>
            <w:tcBorders>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涉及管理相对人切身利益、需社会广泛知晓的重要改革方案等重大决策，决策前向社会公开决策草案、决策依据</w:t>
            </w:r>
          </w:p>
        </w:tc>
        <w:tc>
          <w:tcPr>
            <w:tcW w:w="25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《中华人民共和国政府信息公开条例》(国务院令第711号），中央办公厅、国务院办公厅《关于全面推进政务公开工作的意见》</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按进展情况及时公开</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jc w:val="center"/>
        </w:trPr>
        <w:tc>
          <w:tcPr>
            <w:tcW w:w="39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政策文件</w:t>
            </w:r>
          </w:p>
        </w:tc>
        <w:tc>
          <w:tcPr>
            <w:tcW w:w="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6</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重大政策解读及回应</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●有关重大政策的解读及回应                       ●相关热点问题的解读及回应</w:t>
            </w:r>
          </w:p>
        </w:tc>
        <w:tc>
          <w:tcPr>
            <w:tcW w:w="25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重大决策作出后及时公开</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jc w:val="center"/>
        </w:trPr>
        <w:tc>
          <w:tcPr>
            <w:tcW w:w="3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7</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重要会议</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以会议讨论作出重要改革方案等重大决策时，经党组研究认为有必要公开讨论决策过程的会议</w:t>
            </w:r>
          </w:p>
        </w:tc>
        <w:tc>
          <w:tcPr>
            <w:tcW w:w="25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《中华人民共和国政府信息公开条例》(国务院令第711号），中央办公厅、国务院办公厅《关于全面推进政务公开工作的意见》</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提前一周发通知邀请</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jc w:val="center"/>
        </w:trPr>
        <w:tc>
          <w:tcPr>
            <w:tcW w:w="3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政策文件</w:t>
            </w:r>
          </w:p>
        </w:tc>
        <w:tc>
          <w:tcPr>
            <w:tcW w:w="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8</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征集采纳社会公众意见情况</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重大决策草案公布后征集到的社会公众意见情况、采纳与否情况及理由等</w:t>
            </w:r>
          </w:p>
        </w:tc>
        <w:tc>
          <w:tcPr>
            <w:tcW w:w="25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《中华人民共和国政府信息公开条例》(国务院令第711号）,中央办公厅、国务院办公厅《关于全面推进政务公开工作的意见》</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征求意见时对外公布的时限内公开</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jc w:val="center"/>
        </w:trPr>
        <w:tc>
          <w:tcPr>
            <w:tcW w:w="396" w:type="dxa"/>
            <w:tcBorders>
              <w:top w:val="single" w:color="000000" w:sz="4" w:space="0"/>
              <w:left w:val="single" w:color="000000" w:sz="4" w:space="0"/>
              <w:bottom w:val="single" w:color="000000" w:sz="8"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备灾管理</w:t>
            </w:r>
          </w:p>
        </w:tc>
        <w:tc>
          <w:tcPr>
            <w:tcW w:w="236" w:type="dxa"/>
            <w:tcBorders>
              <w:top w:val="single" w:color="000000" w:sz="4" w:space="0"/>
              <w:left w:val="single" w:color="000000" w:sz="4" w:space="0"/>
              <w:bottom w:val="single" w:color="000000" w:sz="8"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1</w:t>
            </w:r>
          </w:p>
        </w:tc>
        <w:tc>
          <w:tcPr>
            <w:tcW w:w="638" w:type="dxa"/>
            <w:tcBorders>
              <w:top w:val="single" w:color="000000" w:sz="4" w:space="0"/>
              <w:left w:val="single" w:color="000000" w:sz="4" w:space="0"/>
              <w:bottom w:val="single" w:color="000000" w:sz="8"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综合减灾示范社区</w:t>
            </w:r>
          </w:p>
        </w:tc>
        <w:tc>
          <w:tcPr>
            <w:tcW w:w="1825" w:type="dxa"/>
            <w:tcBorders>
              <w:top w:val="single" w:color="000000" w:sz="4" w:space="0"/>
              <w:left w:val="single" w:color="000000" w:sz="4" w:space="0"/>
              <w:bottom w:val="single" w:color="000000" w:sz="8"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综合减灾示范社区分布情况（其具体位置、创建时间、创建级别等）</w:t>
            </w:r>
          </w:p>
        </w:tc>
        <w:tc>
          <w:tcPr>
            <w:tcW w:w="25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《中华人民共和国政府信息公开条例》(国务院令第711号）、《社会救助暂行办法》（2014）、《国家综合防灾减灾规划（2016-2020年）》</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信息形成或变更之日起20个工作日内</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jc w:val="center"/>
        </w:trPr>
        <w:tc>
          <w:tcPr>
            <w:tcW w:w="39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备灾管理</w:t>
            </w:r>
          </w:p>
        </w:tc>
        <w:tc>
          <w:tcPr>
            <w:tcW w:w="23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2</w:t>
            </w:r>
          </w:p>
        </w:tc>
        <w:tc>
          <w:tcPr>
            <w:tcW w:w="638"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灾害信息员队伍</w:t>
            </w:r>
          </w:p>
        </w:tc>
        <w:tc>
          <w:tcPr>
            <w:tcW w:w="182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县乡两级灾害信息员工作职责和办公电话</w:t>
            </w:r>
          </w:p>
        </w:tc>
        <w:tc>
          <w:tcPr>
            <w:tcW w:w="2511" w:type="dxa"/>
            <w:tcBorders>
              <w:top w:val="single" w:color="000000" w:sz="4" w:space="0"/>
              <w:left w:val="single" w:color="000000" w:sz="8"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《中华人民共和国政府信息公开条例》(国务院令第711号）、《社会救助暂行办法》（2014）、《国家综合防灾减灾规划（2016-2020年）》</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信息形成或变更之日起20个工作日内</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jc w:val="center"/>
        </w:trPr>
        <w:tc>
          <w:tcPr>
            <w:tcW w:w="396" w:type="dxa"/>
            <w:vMerge w:val="continue"/>
            <w:tcBorders>
              <w:top w:val="single" w:color="000000" w:sz="8" w:space="0"/>
              <w:left w:val="single" w:color="000000" w:sz="8"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236" w:type="dxa"/>
            <w:tcBorders>
              <w:top w:val="single" w:color="000000" w:sz="8"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3</w:t>
            </w:r>
          </w:p>
        </w:tc>
        <w:tc>
          <w:tcPr>
            <w:tcW w:w="638" w:type="dxa"/>
            <w:tcBorders>
              <w:top w:val="single" w:color="000000" w:sz="8"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预警信息</w:t>
            </w:r>
          </w:p>
        </w:tc>
        <w:tc>
          <w:tcPr>
            <w:tcW w:w="1825" w:type="dxa"/>
            <w:tcBorders>
              <w:top w:val="single" w:color="000000" w:sz="8"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气象、地震等单位发布的预警信息</w:t>
            </w:r>
          </w:p>
        </w:tc>
        <w:tc>
          <w:tcPr>
            <w:tcW w:w="25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信息形成或变更之日起20个工作日内</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jc w:val="center"/>
        </w:trPr>
        <w:tc>
          <w:tcPr>
            <w:tcW w:w="39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灾后救助</w:t>
            </w:r>
          </w:p>
        </w:tc>
        <w:tc>
          <w:tcPr>
            <w:tcW w:w="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1</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灾情核定信息</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本行政区域内因自然灾害造成的损失情况（受灾时间、灾害种类、受灾范围、灾害造成的损失等）</w:t>
            </w:r>
          </w:p>
        </w:tc>
        <w:tc>
          <w:tcPr>
            <w:tcW w:w="25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《中华人民共和国政府信息公开条例》(国务院令第711号）、《中华人民共和国自然灾害救助条例》（国务院令第577号）</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信息形成或变更之日起20个工作日内</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jc w:val="center"/>
        </w:trPr>
        <w:tc>
          <w:tcPr>
            <w:tcW w:w="3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2</w:t>
            </w:r>
          </w:p>
        </w:tc>
        <w:tc>
          <w:tcPr>
            <w:tcW w:w="638" w:type="dxa"/>
            <w:tcBorders>
              <w:top w:val="single" w:color="000000" w:sz="4" w:space="0"/>
              <w:bottom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救助审定信息</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自然灾害救助（6类）的救助对象、申报材料、办理程序及时限等</w:t>
            </w:r>
          </w:p>
        </w:tc>
        <w:tc>
          <w:tcPr>
            <w:tcW w:w="25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《中华人民共和国政府信息公开条例》(国务院令第711号）、《中华人民共和国自然灾害救助条例》（国务院令第577号）</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信息形成或变更之日起20个工作日内</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jc w:val="center"/>
        </w:trPr>
        <w:tc>
          <w:tcPr>
            <w:tcW w:w="39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灾害救助</w:t>
            </w:r>
          </w:p>
        </w:tc>
        <w:tc>
          <w:tcPr>
            <w:tcW w:w="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3</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应急管理部门审批</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救助款物通知及划拨情况</w:t>
            </w:r>
          </w:p>
        </w:tc>
        <w:tc>
          <w:tcPr>
            <w:tcW w:w="25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《中华人民共和国政府信息公开条例》(国务院令第711号）、《中华人民共和国自然灾害救助条例》（国务院令第577号）</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信息形成或变更之日起20个工作日内</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jc w:val="center"/>
        </w:trPr>
        <w:tc>
          <w:tcPr>
            <w:tcW w:w="3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bCs/>
                <w:color w:val="000000"/>
                <w:szCs w:val="21"/>
              </w:rPr>
            </w:pPr>
          </w:p>
        </w:tc>
        <w:tc>
          <w:tcPr>
            <w:tcW w:w="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4</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因灾过渡期生活救助</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●因灾过渡期生活救助标准、过渡期生活救助对象评议结果公示（灾民姓名、受灾情况、拟救助金额、监督举报电话）                                         ●过渡期生活救助对象确定（灾民姓名、受灾情况、救助金额、监督举报电话)</w:t>
            </w:r>
          </w:p>
        </w:tc>
        <w:tc>
          <w:tcPr>
            <w:tcW w:w="25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《中华人民共和国政府信息公开条例》(国务院令第711号）、《中华人民共和国自然灾害救助条例》（国务院令第577号）</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信息形成或变更之日起20个工作日内</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jc w:val="center"/>
        </w:trPr>
        <w:tc>
          <w:tcPr>
            <w:tcW w:w="3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灾后救助</w:t>
            </w:r>
          </w:p>
        </w:tc>
        <w:tc>
          <w:tcPr>
            <w:tcW w:w="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5</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居民住房恢复重建救助</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●居民住房恢复重建救助标准（居民因灾倒房、损房恢复重建具体救助标准）                            ●居民住房恢复重建救助对象评议结果公示（公开灾民姓名、受灾情况、拟救助标准、监督举报电话）</w:t>
            </w:r>
          </w:p>
        </w:tc>
        <w:tc>
          <w:tcPr>
            <w:tcW w:w="25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《中华人民共和国政府信息公开条例》(国务院令第711号）、《中华人民共和国自然灾害救助条例》（国务院令第577号）</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信息形成或变更之日起20个工作日内</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jc w:val="center"/>
        </w:trPr>
        <w:tc>
          <w:tcPr>
            <w:tcW w:w="396"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款物管理</w:t>
            </w:r>
          </w:p>
        </w:tc>
        <w:tc>
          <w:tcPr>
            <w:tcW w:w="236"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1</w:t>
            </w:r>
          </w:p>
        </w:tc>
        <w:tc>
          <w:tcPr>
            <w:tcW w:w="638" w:type="dxa"/>
            <w:tcBorders>
              <w:top w:val="single" w:color="000000" w:sz="4" w:space="0"/>
              <w:bottom w:val="single" w:color="auto"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捐赠款物信息</w:t>
            </w:r>
          </w:p>
        </w:tc>
        <w:tc>
          <w:tcPr>
            <w:tcW w:w="182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年度捐赠款物信息以及款物使用情况</w:t>
            </w:r>
          </w:p>
        </w:tc>
        <w:tc>
          <w:tcPr>
            <w:tcW w:w="2511"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w:t>
            </w:r>
          </w:p>
        </w:tc>
        <w:tc>
          <w:tcPr>
            <w:tcW w:w="1264"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按进展情况及时公开</w:t>
            </w:r>
          </w:p>
        </w:tc>
        <w:tc>
          <w:tcPr>
            <w:tcW w:w="826"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1"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642"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jc w:val="center"/>
        </w:trPr>
        <w:tc>
          <w:tcPr>
            <w:tcW w:w="396" w:type="dxa"/>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款物管理</w:t>
            </w:r>
          </w:p>
        </w:tc>
        <w:tc>
          <w:tcPr>
            <w:tcW w:w="236" w:type="dxa"/>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2</w:t>
            </w:r>
          </w:p>
        </w:tc>
        <w:tc>
          <w:tcPr>
            <w:tcW w:w="6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年度款物使用情况</w:t>
            </w:r>
          </w:p>
        </w:tc>
        <w:tc>
          <w:tcPr>
            <w:tcW w:w="1825" w:type="dxa"/>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年度救灾资金和救灾物资等使用情况</w:t>
            </w:r>
          </w:p>
        </w:tc>
        <w:tc>
          <w:tcPr>
            <w:tcW w:w="2511" w:type="dxa"/>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w:t>
            </w:r>
          </w:p>
        </w:tc>
        <w:tc>
          <w:tcPr>
            <w:tcW w:w="1264" w:type="dxa"/>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按进展情况及时公开</w:t>
            </w:r>
          </w:p>
        </w:tc>
        <w:tc>
          <w:tcPr>
            <w:tcW w:w="826" w:type="dxa"/>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1" w:type="dxa"/>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642" w:type="dxa"/>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5" w:type="dxa"/>
            <w:tcBorders>
              <w:top w:val="single" w:color="auto" w:sz="4" w:space="0"/>
              <w:left w:val="single" w:color="000000" w:sz="4" w:space="0"/>
              <w:bottom w:val="single" w:color="auto" w:sz="4" w:space="0"/>
              <w:right w:val="single" w:color="auto"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r>
        <w:tblPrEx>
          <w:tblCellMar>
            <w:top w:w="17" w:type="dxa"/>
            <w:left w:w="74" w:type="dxa"/>
            <w:bottom w:w="17" w:type="dxa"/>
            <w:right w:w="74" w:type="dxa"/>
          </w:tblCellMar>
        </w:tblPrEx>
        <w:trPr>
          <w:cantSplit/>
          <w:jc w:val="center"/>
        </w:trPr>
        <w:tc>
          <w:tcPr>
            <w:tcW w:w="396"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工作动态</w:t>
            </w:r>
          </w:p>
        </w:tc>
        <w:tc>
          <w:tcPr>
            <w:tcW w:w="236"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right"/>
              <w:textAlignment w:val="center"/>
              <w:rPr>
                <w:rFonts w:hint="eastAsia" w:ascii="宋体" w:hAnsi="宋体" w:cs="宋体"/>
                <w:bCs/>
                <w:color w:val="000000"/>
                <w:szCs w:val="21"/>
              </w:rPr>
            </w:pPr>
            <w:r>
              <w:rPr>
                <w:rFonts w:hint="eastAsia" w:ascii="宋体" w:hAnsi="宋体" w:cs="宋体"/>
                <w:bCs/>
                <w:color w:val="000000"/>
                <w:kern w:val="0"/>
                <w:szCs w:val="21"/>
                <w:lang w:bidi="ar"/>
              </w:rPr>
              <w:t>1</w:t>
            </w:r>
          </w:p>
        </w:tc>
        <w:tc>
          <w:tcPr>
            <w:tcW w:w="638" w:type="dxa"/>
            <w:tcBorders>
              <w:top w:val="single" w:color="auto" w:sz="4" w:space="0"/>
              <w:bottom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工作信息</w:t>
            </w:r>
          </w:p>
        </w:tc>
        <w:tc>
          <w:tcPr>
            <w:tcW w:w="182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防灾减灾救灾其他相关动态信息</w:t>
            </w:r>
          </w:p>
        </w:tc>
        <w:tc>
          <w:tcPr>
            <w:tcW w:w="2511"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《中华人民共和国政府信息公开条例》（国务院令第711号）</w:t>
            </w:r>
          </w:p>
        </w:tc>
        <w:tc>
          <w:tcPr>
            <w:tcW w:w="1264"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按进展情况及时公开</w:t>
            </w:r>
          </w:p>
        </w:tc>
        <w:tc>
          <w:tcPr>
            <w:tcW w:w="826"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color w:val="000000"/>
                <w:kern w:val="0"/>
                <w:szCs w:val="21"/>
                <w:lang w:eastAsia="zh-CN" w:bidi="ar"/>
              </w:rPr>
              <w:t>安环办</w:t>
            </w:r>
          </w:p>
        </w:tc>
        <w:tc>
          <w:tcPr>
            <w:tcW w:w="3471"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■政府网站   □政府公报</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■两微一端   □发布会</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■广播电视   ■纸质媒体</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□公开查阅点 □政务服务中心</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□便民服务站 □入户/现场</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□社区/企事业单位、村公示栏（电子屏）</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□精准推送   ■其他</w:t>
            </w:r>
          </w:p>
        </w:tc>
        <w:tc>
          <w:tcPr>
            <w:tcW w:w="642"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c>
          <w:tcPr>
            <w:tcW w:w="643"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2"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宋体" w:hAnsi="宋体" w:cs="宋体"/>
                <w:bCs/>
                <w:color w:val="000000"/>
                <w:szCs w:val="21"/>
              </w:rPr>
            </w:pPr>
          </w:p>
        </w:tc>
        <w:tc>
          <w:tcPr>
            <w:tcW w:w="64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w:t>
            </w:r>
          </w:p>
        </w:tc>
      </w:tr>
    </w:tbl>
    <w:p>
      <w:pPr>
        <w:pStyle w:val="2"/>
        <w:jc w:val="left"/>
        <w:rPr>
          <w:rFonts w:hint="eastAsia" w:ascii="方正小标宋_GBK" w:hAnsi="华文中宋" w:eastAsia="方正小标宋_GBK" w:cs="宋体"/>
          <w:color w:val="000000"/>
          <w:kern w:val="0"/>
          <w:sz w:val="21"/>
          <w:szCs w:val="21"/>
        </w:rPr>
      </w:pPr>
    </w:p>
    <w:p>
      <w:pPr>
        <w:pStyle w:val="2"/>
        <w:jc w:val="left"/>
        <w:rPr>
          <w:rFonts w:hint="eastAsia" w:ascii="方正小标宋_GBK" w:hAnsi="华文中宋" w:eastAsia="方正小标宋_GBK" w:cs="宋体"/>
          <w:color w:val="000000"/>
          <w:kern w:val="0"/>
          <w:sz w:val="21"/>
          <w:szCs w:val="21"/>
        </w:rPr>
      </w:pPr>
    </w:p>
    <w:p>
      <w:pPr>
        <w:pStyle w:val="2"/>
        <w:jc w:val="left"/>
        <w:rPr>
          <w:rFonts w:hint="eastAsia" w:ascii="方正小标宋_GBK" w:hAnsi="华文中宋" w:eastAsia="方正小标宋_GBK" w:cs="宋体"/>
          <w:color w:val="000000"/>
          <w:kern w:val="0"/>
          <w:sz w:val="21"/>
          <w:szCs w:val="21"/>
        </w:rPr>
      </w:pPr>
    </w:p>
    <w:p>
      <w:pPr>
        <w:pStyle w:val="2"/>
        <w:jc w:val="left"/>
        <w:rPr>
          <w:rFonts w:hint="eastAsia" w:ascii="方正小标宋_GBK" w:hAnsi="华文中宋" w:eastAsia="方正小标宋_GBK" w:cs="宋体"/>
          <w:color w:val="000000"/>
          <w:kern w:val="0"/>
          <w:sz w:val="21"/>
          <w:szCs w:val="21"/>
        </w:rPr>
      </w:pPr>
    </w:p>
    <w:p>
      <w:pPr>
        <w:pStyle w:val="2"/>
        <w:jc w:val="left"/>
        <w:rPr>
          <w:rFonts w:hint="eastAsia" w:ascii="方正小标宋_GBK" w:hAnsi="华文中宋" w:eastAsia="方正小标宋_GBK" w:cs="宋体"/>
          <w:color w:val="000000"/>
          <w:kern w:val="0"/>
          <w:sz w:val="21"/>
          <w:szCs w:val="21"/>
        </w:rPr>
      </w:pPr>
    </w:p>
    <w:p>
      <w:pPr>
        <w:pStyle w:val="2"/>
        <w:jc w:val="left"/>
        <w:rPr>
          <w:rFonts w:hint="eastAsia" w:ascii="方正小标宋_GBK" w:hAnsi="华文中宋" w:eastAsia="方正小标宋_GBK" w:cs="宋体"/>
          <w:color w:val="000000"/>
          <w:kern w:val="0"/>
          <w:sz w:val="21"/>
          <w:szCs w:val="21"/>
        </w:rPr>
      </w:pPr>
    </w:p>
    <w:p>
      <w:pPr>
        <w:pStyle w:val="2"/>
        <w:jc w:val="left"/>
        <w:rPr>
          <w:rFonts w:hint="eastAsia" w:ascii="方正小标宋_GBK" w:hAnsi="华文中宋" w:eastAsia="方正小标宋_GBK" w:cs="宋体"/>
          <w:color w:val="000000"/>
          <w:kern w:val="0"/>
          <w:sz w:val="21"/>
          <w:szCs w:val="21"/>
        </w:rPr>
      </w:pPr>
    </w:p>
    <w:p>
      <w:pPr>
        <w:pStyle w:val="2"/>
        <w:jc w:val="left"/>
        <w:rPr>
          <w:rFonts w:hint="eastAsia" w:ascii="方正小标宋_GBK" w:hAnsi="华文中宋" w:eastAsia="方正小标宋_GBK" w:cs="宋体"/>
          <w:color w:val="000000"/>
          <w:kern w:val="0"/>
          <w:sz w:val="21"/>
          <w:szCs w:val="21"/>
        </w:rPr>
      </w:pPr>
    </w:p>
    <w:p>
      <w:pPr>
        <w:pStyle w:val="2"/>
        <w:jc w:val="left"/>
        <w:rPr>
          <w:rFonts w:hint="eastAsia" w:ascii="方正小标宋_GBK" w:hAnsi="华文中宋" w:eastAsia="方正小标宋_GBK" w:cs="宋体"/>
          <w:color w:val="000000"/>
          <w:kern w:val="0"/>
          <w:sz w:val="21"/>
          <w:szCs w:val="21"/>
        </w:rPr>
      </w:pPr>
    </w:p>
    <w:p>
      <w:pPr>
        <w:pStyle w:val="3"/>
        <w:spacing w:before="0" w:after="0" w:line="240" w:lineRule="auto"/>
        <w:jc w:val="center"/>
        <w:rPr>
          <w:rFonts w:hint="eastAsia" w:ascii="方正小标宋简体" w:hAnsi="方正小标宋简体" w:eastAsia="方正小标宋简体" w:cs="方正小标宋简体"/>
          <w:b w:val="0"/>
          <w:bCs w:val="0"/>
          <w:color w:val="000000"/>
          <w:sz w:val="36"/>
          <w:szCs w:val="36"/>
        </w:rPr>
      </w:pPr>
      <w:bookmarkStart w:id="56" w:name="_Toc735_WPSOffice_Level1"/>
      <w:r>
        <w:rPr>
          <w:rFonts w:hint="eastAsia" w:ascii="方正小标宋简体" w:hAnsi="方正小标宋简体" w:eastAsia="方正小标宋简体" w:cs="方正小标宋简体"/>
          <w:color w:val="000000"/>
          <w:sz w:val="36"/>
          <w:szCs w:val="36"/>
        </w:rPr>
        <w:br w:type="page"/>
      </w:r>
      <w:bookmarkStart w:id="57" w:name="_Toc24140"/>
      <w:bookmarkStart w:id="58" w:name="_Toc8433"/>
      <w:r>
        <w:rPr>
          <w:rFonts w:hint="eastAsia" w:ascii="方正小标宋简体" w:hAnsi="方正小标宋简体" w:eastAsia="方正小标宋简体" w:cs="方正小标宋简体"/>
          <w:b w:val="0"/>
          <w:bCs w:val="0"/>
          <w:color w:val="000000"/>
          <w:sz w:val="36"/>
          <w:szCs w:val="36"/>
        </w:rPr>
        <w:t>食品药品监管领域基层政务公开标准目录</w:t>
      </w:r>
      <w:bookmarkEnd w:id="56"/>
      <w:bookmarkEnd w:id="57"/>
      <w:bookmarkEnd w:id="58"/>
    </w:p>
    <w:tbl>
      <w:tblPr>
        <w:tblStyle w:val="7"/>
        <w:tblW w:w="15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709"/>
        <w:gridCol w:w="2357"/>
        <w:gridCol w:w="1579"/>
        <w:gridCol w:w="1181"/>
        <w:gridCol w:w="1237"/>
        <w:gridCol w:w="2850"/>
        <w:gridCol w:w="643"/>
        <w:gridCol w:w="643"/>
        <w:gridCol w:w="643"/>
        <w:gridCol w:w="643"/>
        <w:gridCol w:w="643"/>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34" w:type="dxa"/>
            <w:vMerge w:val="restart"/>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序号</w:t>
            </w:r>
          </w:p>
        </w:tc>
        <w:tc>
          <w:tcPr>
            <w:tcW w:w="1417" w:type="dxa"/>
            <w:gridSpan w:val="2"/>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公开事项</w:t>
            </w:r>
          </w:p>
        </w:tc>
        <w:tc>
          <w:tcPr>
            <w:tcW w:w="2357" w:type="dxa"/>
            <w:vMerge w:val="restart"/>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公开内容（要素）</w:t>
            </w:r>
          </w:p>
        </w:tc>
        <w:tc>
          <w:tcPr>
            <w:tcW w:w="1579" w:type="dxa"/>
            <w:vMerge w:val="restart"/>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公开依据</w:t>
            </w:r>
          </w:p>
        </w:tc>
        <w:tc>
          <w:tcPr>
            <w:tcW w:w="1181" w:type="dxa"/>
            <w:vMerge w:val="restart"/>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公开</w:t>
            </w:r>
          </w:p>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时限</w:t>
            </w:r>
          </w:p>
        </w:tc>
        <w:tc>
          <w:tcPr>
            <w:tcW w:w="1237" w:type="dxa"/>
            <w:vMerge w:val="restart"/>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公开</w:t>
            </w:r>
          </w:p>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主体</w:t>
            </w:r>
          </w:p>
        </w:tc>
        <w:tc>
          <w:tcPr>
            <w:tcW w:w="2850" w:type="dxa"/>
            <w:vMerge w:val="restart"/>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公开渠道和载体</w:t>
            </w:r>
          </w:p>
        </w:tc>
        <w:tc>
          <w:tcPr>
            <w:tcW w:w="1286" w:type="dxa"/>
            <w:gridSpan w:val="2"/>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公开对象</w:t>
            </w:r>
          </w:p>
        </w:tc>
        <w:tc>
          <w:tcPr>
            <w:tcW w:w="1286" w:type="dxa"/>
            <w:gridSpan w:val="2"/>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公开方式</w:t>
            </w:r>
          </w:p>
        </w:tc>
        <w:tc>
          <w:tcPr>
            <w:tcW w:w="1288" w:type="dxa"/>
            <w:gridSpan w:val="2"/>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4" w:type="dxa"/>
            <w:vMerge w:val="continue"/>
            <w:noWrap w:val="0"/>
            <w:vAlign w:val="top"/>
          </w:tcPr>
          <w:p>
            <w:pPr>
              <w:widowControl/>
              <w:spacing w:line="280" w:lineRule="exact"/>
              <w:jc w:val="center"/>
              <w:textAlignment w:val="center"/>
              <w:rPr>
                <w:rFonts w:hint="eastAsia" w:ascii="宋体" w:hAnsi="宋体" w:cs="宋体"/>
                <w:bCs/>
                <w:color w:val="000000"/>
                <w:kern w:val="0"/>
                <w:szCs w:val="21"/>
                <w:lang w:bidi="ar"/>
              </w:rPr>
            </w:pPr>
          </w:p>
        </w:tc>
        <w:tc>
          <w:tcPr>
            <w:tcW w:w="708"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一级事项</w:t>
            </w:r>
          </w:p>
        </w:tc>
        <w:tc>
          <w:tcPr>
            <w:tcW w:w="709"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二级事项</w:t>
            </w:r>
          </w:p>
        </w:tc>
        <w:tc>
          <w:tcPr>
            <w:tcW w:w="2357" w:type="dxa"/>
            <w:vMerge w:val="continue"/>
            <w:noWrap w:val="0"/>
            <w:vAlign w:val="center"/>
          </w:tcPr>
          <w:p>
            <w:pPr>
              <w:widowControl/>
              <w:spacing w:line="280" w:lineRule="exact"/>
              <w:jc w:val="center"/>
              <w:textAlignment w:val="center"/>
              <w:rPr>
                <w:rFonts w:hint="eastAsia" w:ascii="宋体" w:hAnsi="宋体" w:cs="宋体"/>
                <w:bCs/>
                <w:color w:val="000000"/>
                <w:kern w:val="0"/>
                <w:szCs w:val="21"/>
                <w:lang w:bidi="ar"/>
              </w:rPr>
            </w:pPr>
          </w:p>
        </w:tc>
        <w:tc>
          <w:tcPr>
            <w:tcW w:w="1579" w:type="dxa"/>
            <w:vMerge w:val="continue"/>
            <w:noWrap w:val="0"/>
            <w:vAlign w:val="center"/>
          </w:tcPr>
          <w:p>
            <w:pPr>
              <w:widowControl/>
              <w:spacing w:line="280" w:lineRule="exact"/>
              <w:jc w:val="center"/>
              <w:textAlignment w:val="center"/>
              <w:rPr>
                <w:rFonts w:hint="eastAsia" w:ascii="宋体" w:hAnsi="宋体" w:cs="宋体"/>
                <w:bCs/>
                <w:color w:val="000000"/>
                <w:kern w:val="0"/>
                <w:szCs w:val="21"/>
                <w:lang w:bidi="ar"/>
              </w:rPr>
            </w:pPr>
          </w:p>
        </w:tc>
        <w:tc>
          <w:tcPr>
            <w:tcW w:w="1181" w:type="dxa"/>
            <w:vMerge w:val="continue"/>
            <w:noWrap w:val="0"/>
            <w:vAlign w:val="center"/>
          </w:tcPr>
          <w:p>
            <w:pPr>
              <w:widowControl/>
              <w:spacing w:line="280" w:lineRule="exact"/>
              <w:jc w:val="center"/>
              <w:textAlignment w:val="center"/>
              <w:rPr>
                <w:rFonts w:hint="eastAsia" w:ascii="宋体" w:hAnsi="宋体" w:cs="宋体"/>
                <w:bCs/>
                <w:color w:val="000000"/>
                <w:kern w:val="0"/>
                <w:szCs w:val="21"/>
                <w:lang w:bidi="ar"/>
              </w:rPr>
            </w:pPr>
          </w:p>
        </w:tc>
        <w:tc>
          <w:tcPr>
            <w:tcW w:w="1237" w:type="dxa"/>
            <w:vMerge w:val="continue"/>
            <w:noWrap w:val="0"/>
            <w:vAlign w:val="top"/>
          </w:tcPr>
          <w:p>
            <w:pPr>
              <w:widowControl/>
              <w:spacing w:line="280" w:lineRule="exact"/>
              <w:jc w:val="center"/>
              <w:textAlignment w:val="center"/>
              <w:rPr>
                <w:rFonts w:hint="eastAsia" w:ascii="宋体" w:hAnsi="宋体" w:cs="宋体"/>
                <w:bCs/>
                <w:color w:val="000000"/>
                <w:kern w:val="0"/>
                <w:szCs w:val="21"/>
                <w:lang w:bidi="ar"/>
              </w:rPr>
            </w:pPr>
          </w:p>
        </w:tc>
        <w:tc>
          <w:tcPr>
            <w:tcW w:w="2850" w:type="dxa"/>
            <w:vMerge w:val="continue"/>
            <w:noWrap w:val="0"/>
            <w:vAlign w:val="top"/>
          </w:tcPr>
          <w:p>
            <w:pPr>
              <w:widowControl/>
              <w:spacing w:line="280" w:lineRule="exact"/>
              <w:jc w:val="center"/>
              <w:textAlignment w:val="center"/>
              <w:rPr>
                <w:rFonts w:hint="eastAsia" w:ascii="宋体" w:hAnsi="宋体" w:cs="宋体"/>
                <w:bCs/>
                <w:color w:val="000000"/>
                <w:kern w:val="0"/>
                <w:szCs w:val="21"/>
                <w:lang w:bidi="ar"/>
              </w:rPr>
            </w:pPr>
          </w:p>
        </w:tc>
        <w:tc>
          <w:tcPr>
            <w:tcW w:w="643"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全社会</w:t>
            </w:r>
          </w:p>
        </w:tc>
        <w:tc>
          <w:tcPr>
            <w:tcW w:w="643"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特定群体</w:t>
            </w:r>
          </w:p>
        </w:tc>
        <w:tc>
          <w:tcPr>
            <w:tcW w:w="643"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主动</w:t>
            </w:r>
          </w:p>
        </w:tc>
        <w:tc>
          <w:tcPr>
            <w:tcW w:w="643"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依申请</w:t>
            </w:r>
          </w:p>
        </w:tc>
        <w:tc>
          <w:tcPr>
            <w:tcW w:w="643"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县级</w:t>
            </w:r>
          </w:p>
        </w:tc>
        <w:tc>
          <w:tcPr>
            <w:tcW w:w="645"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4" w:type="dxa"/>
            <w:noWrap w:val="0"/>
            <w:vAlign w:val="center"/>
          </w:tcPr>
          <w:p>
            <w:pPr>
              <w:spacing w:line="400" w:lineRule="exact"/>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1</w:t>
            </w:r>
          </w:p>
        </w:tc>
        <w:tc>
          <w:tcPr>
            <w:tcW w:w="708"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监督检查</w:t>
            </w:r>
          </w:p>
        </w:tc>
        <w:tc>
          <w:tcPr>
            <w:tcW w:w="709"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食品生产经营监督检查</w:t>
            </w:r>
          </w:p>
        </w:tc>
        <w:tc>
          <w:tcPr>
            <w:tcW w:w="2357"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检查制度、检查标准、检查结果等</w:t>
            </w:r>
          </w:p>
        </w:tc>
        <w:tc>
          <w:tcPr>
            <w:tcW w:w="1579"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《食品安全法》《政府信息公开条例》《关于全面推进政务公开工作的意见》《食品生产经营日常监督检查管理办法》《食品药品安全监管信息公开管理办法》</w:t>
            </w:r>
          </w:p>
        </w:tc>
        <w:tc>
          <w:tcPr>
            <w:tcW w:w="1181"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信息形成或变更之日起20个工作日内</w:t>
            </w:r>
          </w:p>
        </w:tc>
        <w:tc>
          <w:tcPr>
            <w:tcW w:w="1237" w:type="dxa"/>
            <w:noWrap w:val="0"/>
            <w:vAlign w:val="center"/>
          </w:tcPr>
          <w:p>
            <w:pPr>
              <w:widowControl/>
              <w:spacing w:line="280" w:lineRule="exact"/>
              <w:jc w:val="center"/>
              <w:textAlignment w:val="center"/>
              <w:rPr>
                <w:rFonts w:hint="eastAsia" w:ascii="宋体" w:hAnsi="宋体" w:eastAsia="宋体" w:cs="宋体"/>
                <w:bCs/>
                <w:color w:val="000000"/>
                <w:kern w:val="0"/>
                <w:szCs w:val="21"/>
                <w:lang w:eastAsia="zh-CN" w:bidi="ar"/>
              </w:rPr>
            </w:pPr>
            <w:r>
              <w:rPr>
                <w:rFonts w:hint="eastAsia" w:ascii="宋体" w:hAnsi="宋体" w:cs="宋体"/>
                <w:bCs/>
                <w:color w:val="000000"/>
                <w:kern w:val="0"/>
                <w:szCs w:val="21"/>
                <w:lang w:eastAsia="zh-CN" w:bidi="ar"/>
              </w:rPr>
              <w:t>市场监督管理所</w:t>
            </w:r>
          </w:p>
        </w:tc>
        <w:tc>
          <w:tcPr>
            <w:tcW w:w="2850" w:type="dxa"/>
            <w:noWrap w:val="0"/>
            <w:vAlign w:val="center"/>
          </w:tcPr>
          <w:p>
            <w:pPr>
              <w:numPr>
                <w:ilvl w:val="0"/>
                <w:numId w:val="2"/>
              </w:numPr>
              <w:spacing w:line="400" w:lineRule="exact"/>
              <w:rPr>
                <w:rFonts w:hint="eastAsia" w:ascii="宋体" w:hAnsi="宋体" w:cs="宋体"/>
                <w:color w:val="000000"/>
                <w:szCs w:val="21"/>
              </w:rPr>
            </w:pPr>
            <w:r>
              <w:rPr>
                <w:rFonts w:hint="eastAsia" w:ascii="宋体" w:hAnsi="宋体" w:cs="宋体"/>
                <w:color w:val="000000"/>
                <w:szCs w:val="21"/>
              </w:rPr>
              <w:t>政府网站 ■两微一端</w:t>
            </w:r>
          </w:p>
          <w:p>
            <w:pPr>
              <w:spacing w:line="400" w:lineRule="exact"/>
              <w:rPr>
                <w:rFonts w:hint="eastAsia" w:ascii="宋体" w:hAnsi="宋体" w:cs="宋体"/>
                <w:color w:val="000000"/>
                <w:szCs w:val="21"/>
              </w:rPr>
            </w:pPr>
            <w:r>
              <w:rPr>
                <w:rFonts w:hint="eastAsia" w:ascii="宋体" w:hAnsi="宋体" w:cs="宋体"/>
                <w:color w:val="000000"/>
                <w:szCs w:val="21"/>
              </w:rPr>
              <w:t>■其他：国家企业信用信息公示系统</w:t>
            </w:r>
          </w:p>
        </w:tc>
        <w:tc>
          <w:tcPr>
            <w:tcW w:w="643"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w:t>
            </w:r>
          </w:p>
        </w:tc>
        <w:tc>
          <w:tcPr>
            <w:tcW w:w="643" w:type="dxa"/>
            <w:noWrap w:val="0"/>
            <w:vAlign w:val="top"/>
          </w:tcPr>
          <w:p>
            <w:pPr>
              <w:spacing w:line="400" w:lineRule="exact"/>
              <w:jc w:val="center"/>
              <w:rPr>
                <w:rFonts w:hint="eastAsia" w:ascii="宋体" w:hAnsi="宋体" w:cs="宋体"/>
                <w:color w:val="000000"/>
                <w:szCs w:val="21"/>
              </w:rPr>
            </w:pPr>
          </w:p>
        </w:tc>
        <w:tc>
          <w:tcPr>
            <w:tcW w:w="643"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w:t>
            </w:r>
          </w:p>
        </w:tc>
        <w:tc>
          <w:tcPr>
            <w:tcW w:w="643" w:type="dxa"/>
            <w:noWrap w:val="0"/>
            <w:vAlign w:val="center"/>
          </w:tcPr>
          <w:p>
            <w:pPr>
              <w:spacing w:line="400" w:lineRule="exact"/>
              <w:jc w:val="center"/>
              <w:rPr>
                <w:rFonts w:hint="eastAsia" w:ascii="宋体" w:hAnsi="宋体" w:cs="宋体"/>
                <w:color w:val="000000"/>
                <w:szCs w:val="21"/>
              </w:rPr>
            </w:pPr>
          </w:p>
        </w:tc>
        <w:tc>
          <w:tcPr>
            <w:tcW w:w="643"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w:t>
            </w:r>
          </w:p>
        </w:tc>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4" w:type="dxa"/>
            <w:noWrap w:val="0"/>
            <w:vAlign w:val="center"/>
          </w:tcPr>
          <w:p>
            <w:pPr>
              <w:spacing w:line="400" w:lineRule="exact"/>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2</w:t>
            </w:r>
          </w:p>
        </w:tc>
        <w:tc>
          <w:tcPr>
            <w:tcW w:w="708" w:type="dxa"/>
            <w:vMerge w:val="restart"/>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行政处罚</w:t>
            </w:r>
          </w:p>
        </w:tc>
        <w:tc>
          <w:tcPr>
            <w:tcW w:w="709"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食品生产经营行政处罚</w:t>
            </w:r>
          </w:p>
        </w:tc>
        <w:tc>
          <w:tcPr>
            <w:tcW w:w="2357"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处罚对象、案件名称、违法主要事实、处罚种类和内容、处罚依据、作出处罚决定部门、处罚时间、处罚决定书文号、处罚履行方式和期限等</w:t>
            </w:r>
          </w:p>
        </w:tc>
        <w:tc>
          <w:tcPr>
            <w:tcW w:w="1579"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《政府信息公开条例》《关于全面推进政务公开工作的意见》《食品药品行政处罚案件信息公开实施细则》《市场监督管理行政处罚程序暂行规定》</w:t>
            </w:r>
          </w:p>
        </w:tc>
        <w:tc>
          <w:tcPr>
            <w:tcW w:w="1181"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信息形成或变更之日起20个工作日内</w:t>
            </w:r>
          </w:p>
        </w:tc>
        <w:tc>
          <w:tcPr>
            <w:tcW w:w="1237"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eastAsia="zh-CN" w:bidi="ar"/>
              </w:rPr>
              <w:t>市场监督管理所</w:t>
            </w:r>
          </w:p>
        </w:tc>
        <w:tc>
          <w:tcPr>
            <w:tcW w:w="2850" w:type="dxa"/>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■政府网站■其他：国家企业信用信息公示系统</w:t>
            </w:r>
          </w:p>
        </w:tc>
        <w:tc>
          <w:tcPr>
            <w:tcW w:w="643" w:type="dxa"/>
            <w:noWrap w:val="0"/>
            <w:vAlign w:val="center"/>
          </w:tcPr>
          <w:p>
            <w:pPr>
              <w:spacing w:line="400" w:lineRule="exact"/>
              <w:jc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w:t>
            </w:r>
          </w:p>
        </w:tc>
        <w:tc>
          <w:tcPr>
            <w:tcW w:w="643" w:type="dxa"/>
            <w:noWrap w:val="0"/>
            <w:vAlign w:val="center"/>
          </w:tcPr>
          <w:p>
            <w:pPr>
              <w:spacing w:line="400" w:lineRule="exact"/>
              <w:jc w:val="center"/>
              <w:rPr>
                <w:rFonts w:hint="eastAsia" w:ascii="宋体" w:hAnsi="宋体" w:cs="宋体"/>
                <w:color w:val="000000"/>
                <w:szCs w:val="21"/>
                <w:shd w:val="clear" w:color="auto" w:fill="FFFFFF"/>
              </w:rPr>
            </w:pPr>
          </w:p>
        </w:tc>
        <w:tc>
          <w:tcPr>
            <w:tcW w:w="643" w:type="dxa"/>
            <w:noWrap w:val="0"/>
            <w:vAlign w:val="center"/>
          </w:tcPr>
          <w:p>
            <w:pPr>
              <w:spacing w:line="400" w:lineRule="exact"/>
              <w:jc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w:t>
            </w:r>
          </w:p>
        </w:tc>
        <w:tc>
          <w:tcPr>
            <w:tcW w:w="643" w:type="dxa"/>
            <w:noWrap w:val="0"/>
            <w:vAlign w:val="center"/>
          </w:tcPr>
          <w:p>
            <w:pPr>
              <w:spacing w:line="400" w:lineRule="exact"/>
              <w:jc w:val="center"/>
              <w:rPr>
                <w:rFonts w:hint="eastAsia" w:ascii="宋体" w:hAnsi="宋体" w:cs="宋体"/>
                <w:color w:val="000000"/>
                <w:szCs w:val="21"/>
              </w:rPr>
            </w:pPr>
          </w:p>
        </w:tc>
        <w:tc>
          <w:tcPr>
            <w:tcW w:w="643" w:type="dxa"/>
            <w:noWrap w:val="0"/>
            <w:vAlign w:val="center"/>
          </w:tcPr>
          <w:p>
            <w:pPr>
              <w:spacing w:line="400" w:lineRule="exact"/>
              <w:jc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w:t>
            </w:r>
          </w:p>
        </w:tc>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4" w:type="dxa"/>
            <w:noWrap w:val="0"/>
            <w:vAlign w:val="center"/>
          </w:tcPr>
          <w:p>
            <w:pPr>
              <w:spacing w:line="400" w:lineRule="exact"/>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3</w:t>
            </w:r>
          </w:p>
        </w:tc>
        <w:tc>
          <w:tcPr>
            <w:tcW w:w="708" w:type="dxa"/>
            <w:vMerge w:val="continue"/>
            <w:noWrap w:val="0"/>
            <w:vAlign w:val="center"/>
          </w:tcPr>
          <w:p>
            <w:pPr>
              <w:widowControl/>
              <w:spacing w:line="280" w:lineRule="exact"/>
              <w:jc w:val="center"/>
              <w:textAlignment w:val="center"/>
              <w:rPr>
                <w:rFonts w:hint="eastAsia" w:ascii="宋体" w:hAnsi="宋体" w:cs="宋体"/>
                <w:bCs/>
                <w:color w:val="000000"/>
                <w:kern w:val="0"/>
                <w:szCs w:val="21"/>
                <w:lang w:bidi="ar"/>
              </w:rPr>
            </w:pPr>
          </w:p>
        </w:tc>
        <w:tc>
          <w:tcPr>
            <w:tcW w:w="709"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药品监管行政处罚</w:t>
            </w:r>
          </w:p>
        </w:tc>
        <w:tc>
          <w:tcPr>
            <w:tcW w:w="2357"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处罚对象、案件名称、违法主要事实、处罚种类和内容、处罚依据、作出处罚决定部门、处罚时间、处罚决定书文号、处罚履行方式和期限等</w:t>
            </w:r>
          </w:p>
        </w:tc>
        <w:tc>
          <w:tcPr>
            <w:tcW w:w="1579"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《政府信息公开条例》《关于全面推进政务公开工作的意见》《食品药品行政处罚案件信息公开实施细则》《市场监督管理行政处罚程序暂行规定》</w:t>
            </w:r>
          </w:p>
        </w:tc>
        <w:tc>
          <w:tcPr>
            <w:tcW w:w="1181"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信息形成或变更之日起20个工作日内</w:t>
            </w:r>
          </w:p>
        </w:tc>
        <w:tc>
          <w:tcPr>
            <w:tcW w:w="1237"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eastAsia="zh-CN" w:bidi="ar"/>
              </w:rPr>
              <w:t>市场监督管理所</w:t>
            </w:r>
          </w:p>
        </w:tc>
        <w:tc>
          <w:tcPr>
            <w:tcW w:w="2850" w:type="dxa"/>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■政府网站■其他：国家企业信用信息公示系统</w:t>
            </w:r>
          </w:p>
        </w:tc>
        <w:tc>
          <w:tcPr>
            <w:tcW w:w="643" w:type="dxa"/>
            <w:noWrap w:val="0"/>
            <w:vAlign w:val="center"/>
          </w:tcPr>
          <w:p>
            <w:pPr>
              <w:spacing w:line="400" w:lineRule="exact"/>
              <w:jc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w:t>
            </w:r>
          </w:p>
        </w:tc>
        <w:tc>
          <w:tcPr>
            <w:tcW w:w="643" w:type="dxa"/>
            <w:noWrap w:val="0"/>
            <w:vAlign w:val="center"/>
          </w:tcPr>
          <w:p>
            <w:pPr>
              <w:spacing w:line="400" w:lineRule="exact"/>
              <w:jc w:val="center"/>
              <w:rPr>
                <w:rFonts w:hint="eastAsia" w:ascii="宋体" w:hAnsi="宋体" w:cs="宋体"/>
                <w:color w:val="000000"/>
                <w:szCs w:val="21"/>
                <w:shd w:val="clear" w:color="auto" w:fill="FFFFFF"/>
              </w:rPr>
            </w:pPr>
          </w:p>
        </w:tc>
        <w:tc>
          <w:tcPr>
            <w:tcW w:w="643" w:type="dxa"/>
            <w:noWrap w:val="0"/>
            <w:vAlign w:val="center"/>
          </w:tcPr>
          <w:p>
            <w:pPr>
              <w:spacing w:line="400" w:lineRule="exact"/>
              <w:jc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w:t>
            </w:r>
          </w:p>
        </w:tc>
        <w:tc>
          <w:tcPr>
            <w:tcW w:w="643" w:type="dxa"/>
            <w:noWrap w:val="0"/>
            <w:vAlign w:val="center"/>
          </w:tcPr>
          <w:p>
            <w:pPr>
              <w:spacing w:line="400" w:lineRule="exact"/>
              <w:jc w:val="center"/>
              <w:rPr>
                <w:rFonts w:hint="eastAsia" w:ascii="宋体" w:hAnsi="宋体" w:cs="宋体"/>
                <w:color w:val="000000"/>
                <w:szCs w:val="21"/>
              </w:rPr>
            </w:pPr>
          </w:p>
        </w:tc>
        <w:tc>
          <w:tcPr>
            <w:tcW w:w="643" w:type="dxa"/>
            <w:noWrap w:val="0"/>
            <w:vAlign w:val="center"/>
          </w:tcPr>
          <w:p>
            <w:pPr>
              <w:spacing w:line="400" w:lineRule="exact"/>
              <w:jc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w:t>
            </w:r>
          </w:p>
        </w:tc>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4" w:type="dxa"/>
            <w:noWrap w:val="0"/>
            <w:vAlign w:val="center"/>
          </w:tcPr>
          <w:p>
            <w:pPr>
              <w:spacing w:line="400" w:lineRule="exact"/>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4</w:t>
            </w:r>
          </w:p>
        </w:tc>
        <w:tc>
          <w:tcPr>
            <w:tcW w:w="708" w:type="dxa"/>
            <w:vMerge w:val="continue"/>
            <w:noWrap w:val="0"/>
            <w:vAlign w:val="center"/>
          </w:tcPr>
          <w:p>
            <w:pPr>
              <w:widowControl/>
              <w:spacing w:line="280" w:lineRule="exact"/>
              <w:jc w:val="center"/>
              <w:textAlignment w:val="center"/>
              <w:rPr>
                <w:rFonts w:hint="eastAsia" w:ascii="宋体" w:hAnsi="宋体" w:cs="宋体"/>
                <w:bCs/>
                <w:color w:val="000000"/>
                <w:kern w:val="0"/>
                <w:szCs w:val="21"/>
                <w:lang w:bidi="ar"/>
              </w:rPr>
            </w:pPr>
          </w:p>
        </w:tc>
        <w:tc>
          <w:tcPr>
            <w:tcW w:w="709"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医疗器械监管行政处罚</w:t>
            </w:r>
          </w:p>
        </w:tc>
        <w:tc>
          <w:tcPr>
            <w:tcW w:w="2357"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处罚对象、案件名称、违法主要事实、处罚种类和内容、处罚依据、作出处罚决定部门、处罚时间、处罚决定书文号、处罚履行方式和期限等</w:t>
            </w:r>
          </w:p>
        </w:tc>
        <w:tc>
          <w:tcPr>
            <w:tcW w:w="1579"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《政府信息公开条例》《关于全面推进政务公开工作的意见》《食品药品行政处罚案件信息公开实施细则》《市场监督管理行政处罚程序暂行规定</w:t>
            </w:r>
          </w:p>
        </w:tc>
        <w:tc>
          <w:tcPr>
            <w:tcW w:w="1181"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信息形成或变更之日起20个工作日内</w:t>
            </w:r>
          </w:p>
        </w:tc>
        <w:tc>
          <w:tcPr>
            <w:tcW w:w="1237"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eastAsia="zh-CN" w:bidi="ar"/>
              </w:rPr>
              <w:t>市场监督管理所</w:t>
            </w:r>
          </w:p>
        </w:tc>
        <w:tc>
          <w:tcPr>
            <w:tcW w:w="2850" w:type="dxa"/>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■政府网站■其他：国家企业信用信息公示系统</w:t>
            </w:r>
          </w:p>
        </w:tc>
        <w:tc>
          <w:tcPr>
            <w:tcW w:w="643" w:type="dxa"/>
            <w:noWrap w:val="0"/>
            <w:vAlign w:val="center"/>
          </w:tcPr>
          <w:p>
            <w:pPr>
              <w:spacing w:line="400" w:lineRule="exact"/>
              <w:jc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w:t>
            </w:r>
          </w:p>
        </w:tc>
        <w:tc>
          <w:tcPr>
            <w:tcW w:w="643" w:type="dxa"/>
            <w:noWrap w:val="0"/>
            <w:vAlign w:val="center"/>
          </w:tcPr>
          <w:p>
            <w:pPr>
              <w:spacing w:line="400" w:lineRule="exact"/>
              <w:jc w:val="center"/>
              <w:rPr>
                <w:rFonts w:hint="eastAsia" w:ascii="宋体" w:hAnsi="宋体" w:cs="宋体"/>
                <w:color w:val="000000"/>
                <w:szCs w:val="21"/>
                <w:shd w:val="clear" w:color="auto" w:fill="FFFFFF"/>
              </w:rPr>
            </w:pPr>
          </w:p>
        </w:tc>
        <w:tc>
          <w:tcPr>
            <w:tcW w:w="643" w:type="dxa"/>
            <w:noWrap w:val="0"/>
            <w:vAlign w:val="center"/>
          </w:tcPr>
          <w:p>
            <w:pPr>
              <w:spacing w:line="400" w:lineRule="exact"/>
              <w:jc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w:t>
            </w:r>
          </w:p>
        </w:tc>
        <w:tc>
          <w:tcPr>
            <w:tcW w:w="643" w:type="dxa"/>
            <w:noWrap w:val="0"/>
            <w:vAlign w:val="center"/>
          </w:tcPr>
          <w:p>
            <w:pPr>
              <w:spacing w:line="400" w:lineRule="exact"/>
              <w:jc w:val="center"/>
              <w:rPr>
                <w:rFonts w:hint="eastAsia" w:ascii="宋体" w:hAnsi="宋体" w:cs="宋体"/>
                <w:color w:val="000000"/>
                <w:szCs w:val="21"/>
              </w:rPr>
            </w:pPr>
          </w:p>
        </w:tc>
        <w:tc>
          <w:tcPr>
            <w:tcW w:w="643" w:type="dxa"/>
            <w:noWrap w:val="0"/>
            <w:vAlign w:val="center"/>
          </w:tcPr>
          <w:p>
            <w:pPr>
              <w:spacing w:line="400" w:lineRule="exact"/>
              <w:jc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w:t>
            </w:r>
          </w:p>
        </w:tc>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4" w:type="dxa"/>
            <w:noWrap w:val="0"/>
            <w:vAlign w:val="center"/>
          </w:tcPr>
          <w:p>
            <w:pPr>
              <w:spacing w:line="400" w:lineRule="exact"/>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5</w:t>
            </w:r>
          </w:p>
        </w:tc>
        <w:tc>
          <w:tcPr>
            <w:tcW w:w="708"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行政处罚</w:t>
            </w:r>
          </w:p>
        </w:tc>
        <w:tc>
          <w:tcPr>
            <w:tcW w:w="709"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化妆品监管行政处罚</w:t>
            </w:r>
          </w:p>
        </w:tc>
        <w:tc>
          <w:tcPr>
            <w:tcW w:w="2357"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处罚对象、案件名称、违法主要事实、处罚种类和内容、处罚依据、作出处罚决定部门、处罚时间、处罚决定书文号、处罚履行方式和期限等</w:t>
            </w:r>
          </w:p>
        </w:tc>
        <w:tc>
          <w:tcPr>
            <w:tcW w:w="1579"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《政府信息公开条例》《关于全面推进政务公开工作的意见》《食品药品行政处罚案件信息公开实施细则》《市场监督管理行政处罚程序暂行规定》</w:t>
            </w:r>
          </w:p>
        </w:tc>
        <w:tc>
          <w:tcPr>
            <w:tcW w:w="1181"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信息形成或变更之日起20个工作日内</w:t>
            </w:r>
          </w:p>
        </w:tc>
        <w:tc>
          <w:tcPr>
            <w:tcW w:w="1237"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eastAsia="zh-CN" w:bidi="ar"/>
              </w:rPr>
              <w:t>市场监督管理所</w:t>
            </w:r>
          </w:p>
        </w:tc>
        <w:tc>
          <w:tcPr>
            <w:tcW w:w="2850" w:type="dxa"/>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■政府网站</w:t>
            </w:r>
            <w:r>
              <w:rPr>
                <w:rFonts w:hint="eastAsia" w:ascii="宋体" w:hAnsi="宋体" w:cs="宋体"/>
                <w:color w:val="000000"/>
                <w:szCs w:val="21"/>
              </w:rPr>
              <w:br w:type="textWrapping"/>
            </w:r>
            <w:r>
              <w:rPr>
                <w:rFonts w:hint="eastAsia" w:ascii="宋体" w:hAnsi="宋体" w:cs="宋体"/>
                <w:color w:val="000000"/>
                <w:szCs w:val="21"/>
              </w:rPr>
              <w:t>■其他：国家企业信用信息公示系统</w:t>
            </w:r>
          </w:p>
        </w:tc>
        <w:tc>
          <w:tcPr>
            <w:tcW w:w="643" w:type="dxa"/>
            <w:noWrap w:val="0"/>
            <w:vAlign w:val="center"/>
          </w:tcPr>
          <w:p>
            <w:pPr>
              <w:spacing w:line="400" w:lineRule="exact"/>
              <w:jc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w:t>
            </w:r>
          </w:p>
        </w:tc>
        <w:tc>
          <w:tcPr>
            <w:tcW w:w="643" w:type="dxa"/>
            <w:noWrap w:val="0"/>
            <w:vAlign w:val="center"/>
          </w:tcPr>
          <w:p>
            <w:pPr>
              <w:spacing w:line="400" w:lineRule="exact"/>
              <w:jc w:val="center"/>
              <w:rPr>
                <w:rFonts w:hint="eastAsia" w:ascii="宋体" w:hAnsi="宋体" w:cs="宋体"/>
                <w:color w:val="000000"/>
                <w:szCs w:val="21"/>
                <w:shd w:val="clear" w:color="auto" w:fill="FFFFFF"/>
              </w:rPr>
            </w:pPr>
          </w:p>
        </w:tc>
        <w:tc>
          <w:tcPr>
            <w:tcW w:w="643" w:type="dxa"/>
            <w:noWrap w:val="0"/>
            <w:vAlign w:val="center"/>
          </w:tcPr>
          <w:p>
            <w:pPr>
              <w:spacing w:line="400" w:lineRule="exact"/>
              <w:jc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w:t>
            </w:r>
          </w:p>
        </w:tc>
        <w:tc>
          <w:tcPr>
            <w:tcW w:w="643" w:type="dxa"/>
            <w:noWrap w:val="0"/>
            <w:vAlign w:val="center"/>
          </w:tcPr>
          <w:p>
            <w:pPr>
              <w:spacing w:line="400" w:lineRule="exact"/>
              <w:jc w:val="center"/>
              <w:rPr>
                <w:rFonts w:hint="eastAsia" w:ascii="宋体" w:hAnsi="宋体" w:cs="宋体"/>
                <w:color w:val="000000"/>
                <w:szCs w:val="21"/>
              </w:rPr>
            </w:pPr>
          </w:p>
        </w:tc>
        <w:tc>
          <w:tcPr>
            <w:tcW w:w="643" w:type="dxa"/>
            <w:noWrap w:val="0"/>
            <w:vAlign w:val="center"/>
          </w:tcPr>
          <w:p>
            <w:pPr>
              <w:spacing w:line="400" w:lineRule="exact"/>
              <w:jc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w:t>
            </w:r>
          </w:p>
        </w:tc>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4" w:type="dxa"/>
            <w:noWrap w:val="0"/>
            <w:vAlign w:val="center"/>
          </w:tcPr>
          <w:p>
            <w:pPr>
              <w:spacing w:line="400" w:lineRule="exact"/>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6</w:t>
            </w:r>
          </w:p>
        </w:tc>
        <w:tc>
          <w:tcPr>
            <w:tcW w:w="708" w:type="dxa"/>
            <w:vMerge w:val="restart"/>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公共服务</w:t>
            </w:r>
          </w:p>
        </w:tc>
        <w:tc>
          <w:tcPr>
            <w:tcW w:w="709"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食品安全消费提示警示</w:t>
            </w:r>
          </w:p>
        </w:tc>
        <w:tc>
          <w:tcPr>
            <w:tcW w:w="2357"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食品安全消费提示、警示信息</w:t>
            </w:r>
          </w:p>
        </w:tc>
        <w:tc>
          <w:tcPr>
            <w:tcW w:w="1579"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《政府信息公开条例》《关于全面推进政务公开工作的意见》</w:t>
            </w:r>
          </w:p>
        </w:tc>
        <w:tc>
          <w:tcPr>
            <w:tcW w:w="1181"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信息形成或变更之日起7个工作日内</w:t>
            </w:r>
          </w:p>
        </w:tc>
        <w:tc>
          <w:tcPr>
            <w:tcW w:w="1237"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eastAsia="zh-CN" w:bidi="ar"/>
              </w:rPr>
              <w:t>市场监督管理所</w:t>
            </w:r>
          </w:p>
        </w:tc>
        <w:tc>
          <w:tcPr>
            <w:tcW w:w="2850" w:type="dxa"/>
            <w:noWrap w:val="0"/>
            <w:vAlign w:val="center"/>
          </w:tcPr>
          <w:p>
            <w:pPr>
              <w:numPr>
                <w:ilvl w:val="0"/>
                <w:numId w:val="3"/>
              </w:numPr>
              <w:spacing w:line="400" w:lineRule="exact"/>
              <w:rPr>
                <w:rFonts w:hint="eastAsia" w:ascii="宋体" w:hAnsi="宋体" w:cs="宋体"/>
                <w:color w:val="000000"/>
                <w:szCs w:val="21"/>
              </w:rPr>
            </w:pPr>
            <w:r>
              <w:rPr>
                <w:rFonts w:hint="eastAsia" w:ascii="宋体" w:hAnsi="宋体" w:cs="宋体"/>
                <w:color w:val="000000"/>
                <w:szCs w:val="21"/>
              </w:rPr>
              <w:t xml:space="preserve">政府网站 ■ 两微一端    </w:t>
            </w:r>
          </w:p>
        </w:tc>
        <w:tc>
          <w:tcPr>
            <w:tcW w:w="643" w:type="dxa"/>
            <w:noWrap w:val="0"/>
            <w:vAlign w:val="center"/>
          </w:tcPr>
          <w:p>
            <w:pPr>
              <w:spacing w:line="400" w:lineRule="exact"/>
              <w:jc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w:t>
            </w:r>
          </w:p>
        </w:tc>
        <w:tc>
          <w:tcPr>
            <w:tcW w:w="643" w:type="dxa"/>
            <w:noWrap w:val="0"/>
            <w:vAlign w:val="center"/>
          </w:tcPr>
          <w:p>
            <w:pPr>
              <w:spacing w:line="400" w:lineRule="exact"/>
              <w:jc w:val="center"/>
              <w:rPr>
                <w:rFonts w:hint="eastAsia" w:ascii="宋体" w:hAnsi="宋体" w:cs="宋体"/>
                <w:color w:val="000000"/>
                <w:szCs w:val="21"/>
                <w:shd w:val="clear" w:color="auto" w:fill="FFFFFF"/>
              </w:rPr>
            </w:pPr>
          </w:p>
        </w:tc>
        <w:tc>
          <w:tcPr>
            <w:tcW w:w="643" w:type="dxa"/>
            <w:noWrap w:val="0"/>
            <w:vAlign w:val="center"/>
          </w:tcPr>
          <w:p>
            <w:pPr>
              <w:spacing w:line="400" w:lineRule="exact"/>
              <w:jc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w:t>
            </w:r>
          </w:p>
        </w:tc>
        <w:tc>
          <w:tcPr>
            <w:tcW w:w="643" w:type="dxa"/>
            <w:noWrap w:val="0"/>
            <w:vAlign w:val="center"/>
          </w:tcPr>
          <w:p>
            <w:pPr>
              <w:spacing w:line="400" w:lineRule="exact"/>
              <w:jc w:val="center"/>
              <w:rPr>
                <w:rFonts w:hint="eastAsia" w:ascii="宋体" w:hAnsi="宋体" w:cs="宋体"/>
                <w:color w:val="000000"/>
                <w:szCs w:val="21"/>
              </w:rPr>
            </w:pPr>
          </w:p>
        </w:tc>
        <w:tc>
          <w:tcPr>
            <w:tcW w:w="643" w:type="dxa"/>
            <w:noWrap w:val="0"/>
            <w:vAlign w:val="center"/>
          </w:tcPr>
          <w:p>
            <w:pPr>
              <w:spacing w:line="400" w:lineRule="exact"/>
              <w:jc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w:t>
            </w:r>
          </w:p>
        </w:tc>
        <w:tc>
          <w:tcPr>
            <w:tcW w:w="645" w:type="dxa"/>
            <w:noWrap w:val="0"/>
            <w:vAlign w:val="center"/>
          </w:tcPr>
          <w:p>
            <w:pPr>
              <w:spacing w:line="400" w:lineRule="exact"/>
              <w:jc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4" w:type="dxa"/>
            <w:noWrap w:val="0"/>
            <w:vAlign w:val="center"/>
          </w:tcPr>
          <w:p>
            <w:pPr>
              <w:spacing w:line="400" w:lineRule="exact"/>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7</w:t>
            </w:r>
          </w:p>
        </w:tc>
        <w:tc>
          <w:tcPr>
            <w:tcW w:w="708" w:type="dxa"/>
            <w:vMerge w:val="continue"/>
            <w:noWrap w:val="0"/>
            <w:vAlign w:val="center"/>
          </w:tcPr>
          <w:p>
            <w:pPr>
              <w:widowControl/>
              <w:spacing w:line="280" w:lineRule="exact"/>
              <w:jc w:val="center"/>
              <w:textAlignment w:val="center"/>
              <w:rPr>
                <w:rFonts w:hint="eastAsia" w:ascii="宋体" w:hAnsi="宋体" w:cs="宋体"/>
                <w:bCs/>
                <w:color w:val="000000"/>
                <w:kern w:val="0"/>
                <w:szCs w:val="21"/>
                <w:lang w:bidi="ar"/>
              </w:rPr>
            </w:pPr>
          </w:p>
        </w:tc>
        <w:tc>
          <w:tcPr>
            <w:tcW w:w="709"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食品安全应急处置</w:t>
            </w:r>
          </w:p>
        </w:tc>
        <w:tc>
          <w:tcPr>
            <w:tcW w:w="2357"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应急组织机构及职责、应急保障、监测预警、应急响应、热点问题落实情况等</w:t>
            </w:r>
          </w:p>
        </w:tc>
        <w:tc>
          <w:tcPr>
            <w:tcW w:w="1579"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《政府信息公开条例》《关于全面推进政务公开工作的意见》</w:t>
            </w:r>
          </w:p>
        </w:tc>
        <w:tc>
          <w:tcPr>
            <w:tcW w:w="1181"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信息形成或变更之日起20个工作日内</w:t>
            </w:r>
          </w:p>
        </w:tc>
        <w:tc>
          <w:tcPr>
            <w:tcW w:w="1237"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eastAsia="zh-CN" w:bidi="ar"/>
              </w:rPr>
              <w:t>市场监督管理所</w:t>
            </w:r>
          </w:p>
        </w:tc>
        <w:tc>
          <w:tcPr>
            <w:tcW w:w="2850" w:type="dxa"/>
            <w:noWrap w:val="0"/>
            <w:vAlign w:val="center"/>
          </w:tcPr>
          <w:p>
            <w:pPr>
              <w:numPr>
                <w:ilvl w:val="0"/>
                <w:numId w:val="2"/>
              </w:numPr>
              <w:spacing w:line="400" w:lineRule="exact"/>
              <w:rPr>
                <w:rFonts w:hint="eastAsia" w:ascii="宋体" w:hAnsi="宋体" w:cs="宋体"/>
                <w:color w:val="000000"/>
                <w:szCs w:val="21"/>
              </w:rPr>
            </w:pPr>
            <w:r>
              <w:rPr>
                <w:rFonts w:hint="eastAsia" w:ascii="宋体" w:hAnsi="宋体" w:cs="宋体"/>
                <w:color w:val="000000"/>
                <w:szCs w:val="21"/>
              </w:rPr>
              <w:t xml:space="preserve">政府网站 ■ 两微一端 </w:t>
            </w:r>
          </w:p>
        </w:tc>
        <w:tc>
          <w:tcPr>
            <w:tcW w:w="643" w:type="dxa"/>
            <w:noWrap w:val="0"/>
            <w:vAlign w:val="center"/>
          </w:tcPr>
          <w:p>
            <w:pPr>
              <w:spacing w:line="400" w:lineRule="exact"/>
              <w:jc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w:t>
            </w:r>
          </w:p>
        </w:tc>
        <w:tc>
          <w:tcPr>
            <w:tcW w:w="643" w:type="dxa"/>
            <w:noWrap w:val="0"/>
            <w:vAlign w:val="center"/>
          </w:tcPr>
          <w:p>
            <w:pPr>
              <w:spacing w:line="400" w:lineRule="exact"/>
              <w:jc w:val="center"/>
              <w:rPr>
                <w:rFonts w:hint="eastAsia" w:ascii="宋体" w:hAnsi="宋体" w:cs="宋体"/>
                <w:color w:val="000000"/>
                <w:szCs w:val="21"/>
                <w:shd w:val="clear" w:color="auto" w:fill="FFFFFF"/>
              </w:rPr>
            </w:pPr>
          </w:p>
        </w:tc>
        <w:tc>
          <w:tcPr>
            <w:tcW w:w="643" w:type="dxa"/>
            <w:noWrap w:val="0"/>
            <w:vAlign w:val="center"/>
          </w:tcPr>
          <w:p>
            <w:pPr>
              <w:spacing w:line="400" w:lineRule="exact"/>
              <w:jc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w:t>
            </w:r>
          </w:p>
        </w:tc>
        <w:tc>
          <w:tcPr>
            <w:tcW w:w="643" w:type="dxa"/>
            <w:noWrap w:val="0"/>
            <w:vAlign w:val="center"/>
          </w:tcPr>
          <w:p>
            <w:pPr>
              <w:spacing w:line="400" w:lineRule="exact"/>
              <w:jc w:val="center"/>
              <w:rPr>
                <w:rFonts w:hint="eastAsia" w:ascii="宋体" w:hAnsi="宋体" w:cs="宋体"/>
                <w:color w:val="000000"/>
                <w:szCs w:val="21"/>
              </w:rPr>
            </w:pPr>
          </w:p>
        </w:tc>
        <w:tc>
          <w:tcPr>
            <w:tcW w:w="643" w:type="dxa"/>
            <w:noWrap w:val="0"/>
            <w:vAlign w:val="center"/>
          </w:tcPr>
          <w:p>
            <w:pPr>
              <w:spacing w:line="400" w:lineRule="exact"/>
              <w:jc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w:t>
            </w:r>
          </w:p>
        </w:tc>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4" w:type="dxa"/>
            <w:noWrap w:val="0"/>
            <w:vAlign w:val="center"/>
          </w:tcPr>
          <w:p>
            <w:pPr>
              <w:spacing w:line="400" w:lineRule="exact"/>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8</w:t>
            </w:r>
          </w:p>
        </w:tc>
        <w:tc>
          <w:tcPr>
            <w:tcW w:w="708" w:type="dxa"/>
            <w:vMerge w:val="continue"/>
            <w:noWrap w:val="0"/>
            <w:vAlign w:val="center"/>
          </w:tcPr>
          <w:p>
            <w:pPr>
              <w:widowControl/>
              <w:spacing w:line="280" w:lineRule="exact"/>
              <w:jc w:val="center"/>
              <w:textAlignment w:val="center"/>
              <w:rPr>
                <w:rFonts w:hint="eastAsia" w:ascii="宋体" w:hAnsi="宋体" w:cs="宋体"/>
                <w:bCs/>
                <w:color w:val="000000"/>
                <w:kern w:val="0"/>
                <w:szCs w:val="21"/>
                <w:lang w:bidi="ar"/>
              </w:rPr>
            </w:pPr>
          </w:p>
        </w:tc>
        <w:tc>
          <w:tcPr>
            <w:tcW w:w="709"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食品药品投诉举报</w:t>
            </w:r>
          </w:p>
        </w:tc>
        <w:tc>
          <w:tcPr>
            <w:tcW w:w="2357"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食品药品投诉举报管理制度和政策、受理投诉举报的途径等</w:t>
            </w:r>
          </w:p>
        </w:tc>
        <w:tc>
          <w:tcPr>
            <w:tcW w:w="1579"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《政府信息公开条例》、《关于全面推进政务公开工作的意见》《食品药品投诉举报管理办法》</w:t>
            </w:r>
          </w:p>
        </w:tc>
        <w:tc>
          <w:tcPr>
            <w:tcW w:w="1181"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信息形成或变更之日起20个工作日内</w:t>
            </w:r>
          </w:p>
        </w:tc>
        <w:tc>
          <w:tcPr>
            <w:tcW w:w="1237"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eastAsia="zh-CN" w:bidi="ar"/>
              </w:rPr>
              <w:t>市场监督管理所</w:t>
            </w:r>
          </w:p>
        </w:tc>
        <w:tc>
          <w:tcPr>
            <w:tcW w:w="2850" w:type="dxa"/>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 xml:space="preserve">■政府网站 </w:t>
            </w:r>
          </w:p>
        </w:tc>
        <w:tc>
          <w:tcPr>
            <w:tcW w:w="643" w:type="dxa"/>
            <w:noWrap w:val="0"/>
            <w:vAlign w:val="center"/>
          </w:tcPr>
          <w:p>
            <w:pPr>
              <w:spacing w:line="400" w:lineRule="exact"/>
              <w:jc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w:t>
            </w:r>
          </w:p>
        </w:tc>
        <w:tc>
          <w:tcPr>
            <w:tcW w:w="643" w:type="dxa"/>
            <w:noWrap w:val="0"/>
            <w:vAlign w:val="center"/>
          </w:tcPr>
          <w:p>
            <w:pPr>
              <w:spacing w:line="400" w:lineRule="exact"/>
              <w:jc w:val="center"/>
              <w:rPr>
                <w:rFonts w:hint="eastAsia" w:ascii="宋体" w:hAnsi="宋体" w:cs="宋体"/>
                <w:color w:val="000000"/>
                <w:szCs w:val="21"/>
                <w:shd w:val="clear" w:color="auto" w:fill="FFFFFF"/>
              </w:rPr>
            </w:pPr>
          </w:p>
        </w:tc>
        <w:tc>
          <w:tcPr>
            <w:tcW w:w="643" w:type="dxa"/>
            <w:noWrap w:val="0"/>
            <w:vAlign w:val="center"/>
          </w:tcPr>
          <w:p>
            <w:pPr>
              <w:spacing w:line="400" w:lineRule="exact"/>
              <w:jc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w:t>
            </w:r>
          </w:p>
        </w:tc>
        <w:tc>
          <w:tcPr>
            <w:tcW w:w="643" w:type="dxa"/>
            <w:noWrap w:val="0"/>
            <w:vAlign w:val="center"/>
          </w:tcPr>
          <w:p>
            <w:pPr>
              <w:spacing w:line="400" w:lineRule="exact"/>
              <w:jc w:val="center"/>
              <w:rPr>
                <w:rFonts w:hint="eastAsia" w:ascii="宋体" w:hAnsi="宋体" w:cs="宋体"/>
                <w:color w:val="000000"/>
                <w:szCs w:val="21"/>
              </w:rPr>
            </w:pPr>
          </w:p>
        </w:tc>
        <w:tc>
          <w:tcPr>
            <w:tcW w:w="643" w:type="dxa"/>
            <w:noWrap w:val="0"/>
            <w:vAlign w:val="center"/>
          </w:tcPr>
          <w:p>
            <w:pPr>
              <w:spacing w:line="400" w:lineRule="exact"/>
              <w:jc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w:t>
            </w:r>
          </w:p>
        </w:tc>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4" w:type="dxa"/>
            <w:noWrap w:val="0"/>
            <w:vAlign w:val="center"/>
          </w:tcPr>
          <w:p>
            <w:pPr>
              <w:spacing w:line="400" w:lineRule="exact"/>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9</w:t>
            </w:r>
          </w:p>
        </w:tc>
        <w:tc>
          <w:tcPr>
            <w:tcW w:w="708"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p>
        </w:tc>
        <w:tc>
          <w:tcPr>
            <w:tcW w:w="709"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食品用药安全宣传活动</w:t>
            </w:r>
          </w:p>
        </w:tc>
        <w:tc>
          <w:tcPr>
            <w:tcW w:w="2357"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活动时间、活动地点、活动形式、活动主题和内容等</w:t>
            </w:r>
          </w:p>
        </w:tc>
        <w:tc>
          <w:tcPr>
            <w:tcW w:w="1579"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《中华人民共和国政府信息公开条例》《关于全面推进政务公开工作的意见》</w:t>
            </w:r>
          </w:p>
        </w:tc>
        <w:tc>
          <w:tcPr>
            <w:tcW w:w="1181"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信息形成之日起7个工作日内</w:t>
            </w:r>
          </w:p>
        </w:tc>
        <w:tc>
          <w:tcPr>
            <w:tcW w:w="1237" w:type="dxa"/>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eastAsia="zh-CN" w:bidi="ar"/>
              </w:rPr>
              <w:t>市场监督管理所</w:t>
            </w:r>
          </w:p>
        </w:tc>
        <w:tc>
          <w:tcPr>
            <w:tcW w:w="2850" w:type="dxa"/>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 政府网站 ■ 两微一端</w:t>
            </w:r>
          </w:p>
        </w:tc>
        <w:tc>
          <w:tcPr>
            <w:tcW w:w="643" w:type="dxa"/>
            <w:noWrap w:val="0"/>
            <w:vAlign w:val="center"/>
          </w:tcPr>
          <w:p>
            <w:pPr>
              <w:spacing w:line="400" w:lineRule="exact"/>
              <w:jc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w:t>
            </w:r>
          </w:p>
        </w:tc>
        <w:tc>
          <w:tcPr>
            <w:tcW w:w="643" w:type="dxa"/>
            <w:noWrap w:val="0"/>
            <w:vAlign w:val="center"/>
          </w:tcPr>
          <w:p>
            <w:pPr>
              <w:spacing w:line="400" w:lineRule="exact"/>
              <w:jc w:val="center"/>
              <w:rPr>
                <w:rFonts w:hint="eastAsia" w:ascii="宋体" w:hAnsi="宋体" w:cs="宋体"/>
                <w:color w:val="000000"/>
                <w:szCs w:val="21"/>
                <w:shd w:val="clear" w:color="auto" w:fill="FFFFFF"/>
              </w:rPr>
            </w:pPr>
          </w:p>
        </w:tc>
        <w:tc>
          <w:tcPr>
            <w:tcW w:w="643" w:type="dxa"/>
            <w:noWrap w:val="0"/>
            <w:vAlign w:val="center"/>
          </w:tcPr>
          <w:p>
            <w:pPr>
              <w:spacing w:line="400" w:lineRule="exact"/>
              <w:jc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w:t>
            </w:r>
          </w:p>
        </w:tc>
        <w:tc>
          <w:tcPr>
            <w:tcW w:w="643" w:type="dxa"/>
            <w:noWrap w:val="0"/>
            <w:vAlign w:val="center"/>
          </w:tcPr>
          <w:p>
            <w:pPr>
              <w:spacing w:line="400" w:lineRule="exact"/>
              <w:jc w:val="center"/>
              <w:rPr>
                <w:rFonts w:hint="eastAsia" w:ascii="宋体" w:hAnsi="宋体" w:cs="宋体"/>
                <w:color w:val="000000"/>
                <w:szCs w:val="21"/>
              </w:rPr>
            </w:pPr>
          </w:p>
        </w:tc>
        <w:tc>
          <w:tcPr>
            <w:tcW w:w="643" w:type="dxa"/>
            <w:noWrap w:val="0"/>
            <w:vAlign w:val="center"/>
          </w:tcPr>
          <w:p>
            <w:pPr>
              <w:spacing w:line="400" w:lineRule="exact"/>
              <w:jc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w:t>
            </w:r>
          </w:p>
        </w:tc>
        <w:tc>
          <w:tcPr>
            <w:tcW w:w="645" w:type="dxa"/>
            <w:noWrap w:val="0"/>
            <w:vAlign w:val="center"/>
          </w:tcPr>
          <w:p>
            <w:pPr>
              <w:spacing w:line="400" w:lineRule="exact"/>
              <w:jc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w:t>
            </w:r>
          </w:p>
        </w:tc>
      </w:tr>
    </w:tbl>
    <w:p>
      <w:pPr>
        <w:rPr>
          <w:color w:val="000000"/>
        </w:rPr>
      </w:pPr>
    </w:p>
    <w:p>
      <w:pPr>
        <w:pStyle w:val="2"/>
        <w:jc w:val="left"/>
        <w:rPr>
          <w:rFonts w:hint="eastAsia" w:ascii="方正小标宋_GBK" w:hAnsi="华文中宋" w:eastAsia="方正小标宋_GBK" w:cs="宋体"/>
          <w:color w:val="000000"/>
          <w:kern w:val="0"/>
          <w:sz w:val="21"/>
          <w:szCs w:val="21"/>
        </w:rPr>
      </w:pPr>
    </w:p>
    <w:p>
      <w:pPr>
        <w:pStyle w:val="2"/>
        <w:jc w:val="left"/>
        <w:rPr>
          <w:rFonts w:hint="eastAsia" w:ascii="方正小标宋_GBK" w:hAnsi="华文中宋" w:eastAsia="方正小标宋_GBK" w:cs="宋体"/>
          <w:color w:val="000000"/>
          <w:kern w:val="0"/>
          <w:sz w:val="21"/>
          <w:szCs w:val="21"/>
        </w:rPr>
      </w:pPr>
    </w:p>
    <w:p>
      <w:pPr>
        <w:pStyle w:val="2"/>
        <w:jc w:val="left"/>
        <w:rPr>
          <w:rFonts w:hint="eastAsia" w:ascii="方正小标宋_GBK" w:hAnsi="华文中宋" w:eastAsia="方正小标宋_GBK" w:cs="宋体"/>
          <w:color w:val="000000"/>
          <w:kern w:val="0"/>
          <w:sz w:val="21"/>
          <w:szCs w:val="21"/>
        </w:rPr>
      </w:pPr>
    </w:p>
    <w:p>
      <w:pPr>
        <w:pStyle w:val="2"/>
        <w:jc w:val="left"/>
        <w:rPr>
          <w:rFonts w:hint="eastAsia" w:ascii="方正小标宋_GBK" w:hAnsi="华文中宋" w:eastAsia="方正小标宋_GBK" w:cs="宋体"/>
          <w:color w:val="000000"/>
          <w:kern w:val="0"/>
          <w:sz w:val="21"/>
          <w:szCs w:val="21"/>
        </w:rPr>
      </w:pPr>
    </w:p>
    <w:p>
      <w:pPr>
        <w:pStyle w:val="2"/>
        <w:jc w:val="left"/>
        <w:rPr>
          <w:rFonts w:hint="eastAsia" w:ascii="方正小标宋_GBK" w:hAnsi="华文中宋" w:eastAsia="方正小标宋_GBK" w:cs="宋体"/>
          <w:color w:val="000000"/>
          <w:kern w:val="0"/>
          <w:sz w:val="21"/>
          <w:szCs w:val="21"/>
        </w:rPr>
      </w:pPr>
    </w:p>
    <w:p>
      <w:pPr>
        <w:pStyle w:val="2"/>
        <w:jc w:val="left"/>
        <w:rPr>
          <w:rFonts w:hint="eastAsia" w:ascii="方正小标宋_GBK" w:hAnsi="华文中宋" w:eastAsia="方正小标宋_GBK" w:cs="宋体"/>
          <w:color w:val="000000"/>
          <w:kern w:val="0"/>
          <w:sz w:val="21"/>
          <w:szCs w:val="21"/>
        </w:rPr>
      </w:pPr>
    </w:p>
    <w:p>
      <w:pPr>
        <w:pStyle w:val="2"/>
        <w:jc w:val="left"/>
        <w:rPr>
          <w:rFonts w:hint="eastAsia" w:ascii="方正小标宋_GBK" w:hAnsi="华文中宋" w:eastAsia="方正小标宋_GBK" w:cs="宋体"/>
          <w:color w:val="000000"/>
          <w:kern w:val="0"/>
          <w:sz w:val="21"/>
          <w:szCs w:val="21"/>
        </w:rPr>
      </w:pPr>
    </w:p>
    <w:p>
      <w:pPr>
        <w:pStyle w:val="2"/>
        <w:jc w:val="left"/>
        <w:rPr>
          <w:rFonts w:hint="eastAsia" w:ascii="方正小标宋_GBK" w:hAnsi="华文中宋" w:eastAsia="方正小标宋_GBK" w:cs="宋体"/>
          <w:color w:val="000000"/>
          <w:kern w:val="0"/>
          <w:sz w:val="21"/>
          <w:szCs w:val="21"/>
        </w:rPr>
      </w:pPr>
    </w:p>
    <w:p>
      <w:pPr>
        <w:pStyle w:val="3"/>
        <w:spacing w:before="0" w:after="0" w:line="240" w:lineRule="auto"/>
        <w:jc w:val="center"/>
        <w:rPr>
          <w:rFonts w:hint="eastAsia" w:ascii="方正小标宋简体" w:hAnsi="方正小标宋简体" w:eastAsia="方正小标宋简体" w:cs="方正小标宋简体"/>
          <w:b w:val="0"/>
          <w:bCs w:val="0"/>
          <w:color w:val="000000"/>
          <w:sz w:val="36"/>
          <w:szCs w:val="36"/>
        </w:rPr>
      </w:pPr>
      <w:bookmarkStart w:id="59" w:name="_Toc4498"/>
      <w:bookmarkStart w:id="60" w:name="_Toc649_WPSOffice_Level1"/>
      <w:bookmarkStart w:id="61" w:name="_Toc25805"/>
      <w:r>
        <w:rPr>
          <w:rFonts w:hint="eastAsia" w:ascii="方正小标宋简体" w:hAnsi="方正小标宋简体" w:eastAsia="方正小标宋简体" w:cs="方正小标宋简体"/>
          <w:b w:val="0"/>
          <w:bCs w:val="0"/>
          <w:color w:val="000000"/>
          <w:sz w:val="36"/>
          <w:szCs w:val="36"/>
        </w:rPr>
        <w:t>卫生健康领域基层政务公开标准目录</w:t>
      </w:r>
      <w:bookmarkEnd w:id="59"/>
      <w:bookmarkEnd w:id="60"/>
      <w:bookmarkEnd w:id="61"/>
    </w:p>
    <w:tbl>
      <w:tblPr>
        <w:tblStyle w:val="7"/>
        <w:tblW w:w="15144" w:type="dxa"/>
        <w:tblInd w:w="-23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688"/>
        <w:gridCol w:w="632"/>
        <w:gridCol w:w="660"/>
        <w:gridCol w:w="3294"/>
        <w:gridCol w:w="2721"/>
        <w:gridCol w:w="819"/>
        <w:gridCol w:w="775"/>
        <w:gridCol w:w="3339"/>
        <w:gridCol w:w="345"/>
        <w:gridCol w:w="377"/>
        <w:gridCol w:w="432"/>
        <w:gridCol w:w="439"/>
        <w:gridCol w:w="362"/>
        <w:gridCol w:w="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688" w:type="dxa"/>
            <w:vMerge w:val="restart"/>
            <w:tcBorders>
              <w:right w:val="single" w:color="000000" w:sz="4" w:space="0"/>
            </w:tcBorders>
            <w:shd w:val="clear" w:color="auto" w:fill="FFFFFF"/>
            <w:noWrap w:val="0"/>
            <w:vAlign w:val="center"/>
          </w:tcPr>
          <w:p>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号</w:t>
            </w:r>
          </w:p>
        </w:tc>
        <w:tc>
          <w:tcPr>
            <w:tcW w:w="632" w:type="dxa"/>
            <w:vMerge w:val="restart"/>
            <w:tcBorders>
              <w:left w:val="single" w:color="000000" w:sz="4" w:space="0"/>
              <w:right w:val="single" w:color="000000" w:sz="4" w:space="0"/>
            </w:tcBorders>
            <w:shd w:val="clear" w:color="auto" w:fill="FFFFFF"/>
            <w:noWrap w:val="0"/>
            <w:vAlign w:val="center"/>
          </w:tcPr>
          <w:p>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一级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事项</w:t>
            </w:r>
          </w:p>
        </w:tc>
        <w:tc>
          <w:tcPr>
            <w:tcW w:w="660" w:type="dxa"/>
            <w:vMerge w:val="restart"/>
            <w:tcBorders>
              <w:left w:val="single" w:color="000000" w:sz="4" w:space="0"/>
              <w:right w:val="single" w:color="000000" w:sz="4" w:space="0"/>
            </w:tcBorders>
            <w:shd w:val="clear" w:color="auto" w:fill="FFFFFF"/>
            <w:noWrap w:val="0"/>
            <w:vAlign w:val="center"/>
          </w:tcPr>
          <w:p>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二级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事项</w:t>
            </w:r>
          </w:p>
        </w:tc>
        <w:tc>
          <w:tcPr>
            <w:tcW w:w="3294" w:type="dxa"/>
            <w:vMerge w:val="restart"/>
            <w:tcBorders>
              <w:left w:val="single" w:color="000000" w:sz="4" w:space="0"/>
              <w:right w:val="single" w:color="000000" w:sz="4" w:space="0"/>
            </w:tcBorders>
            <w:shd w:val="clear" w:color="auto" w:fill="FFFFFF"/>
            <w:noWrap w:val="0"/>
            <w:vAlign w:val="center"/>
          </w:tcPr>
          <w:p>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公开内容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（要素）</w:t>
            </w:r>
          </w:p>
        </w:tc>
        <w:tc>
          <w:tcPr>
            <w:tcW w:w="2721" w:type="dxa"/>
            <w:vMerge w:val="restart"/>
            <w:tcBorders>
              <w:left w:val="single" w:color="000000" w:sz="4" w:space="0"/>
              <w:right w:val="single" w:color="000000" w:sz="4" w:space="0"/>
            </w:tcBorders>
            <w:shd w:val="clear" w:color="auto" w:fill="FFFFFF"/>
            <w:noWrap w:val="0"/>
            <w:vAlign w:val="center"/>
          </w:tcPr>
          <w:p>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公开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依据</w:t>
            </w:r>
          </w:p>
        </w:tc>
        <w:tc>
          <w:tcPr>
            <w:tcW w:w="819" w:type="dxa"/>
            <w:vMerge w:val="restart"/>
            <w:tcBorders>
              <w:left w:val="single" w:color="000000" w:sz="4" w:space="0"/>
              <w:right w:val="single" w:color="000000" w:sz="4" w:space="0"/>
            </w:tcBorders>
            <w:shd w:val="clear" w:color="auto" w:fill="FFFFFF"/>
            <w:noWrap w:val="0"/>
            <w:vAlign w:val="center"/>
          </w:tcPr>
          <w:p>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公开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时限</w:t>
            </w:r>
          </w:p>
        </w:tc>
        <w:tc>
          <w:tcPr>
            <w:tcW w:w="775" w:type="dxa"/>
            <w:vMerge w:val="restart"/>
            <w:tcBorders>
              <w:left w:val="single" w:color="000000" w:sz="4" w:space="0"/>
              <w:right w:val="single" w:color="000000" w:sz="4" w:space="0"/>
            </w:tcBorders>
            <w:shd w:val="clear" w:color="auto" w:fill="FFFFFF"/>
            <w:noWrap w:val="0"/>
            <w:vAlign w:val="center"/>
          </w:tcPr>
          <w:p>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公开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主体</w:t>
            </w:r>
          </w:p>
        </w:tc>
        <w:tc>
          <w:tcPr>
            <w:tcW w:w="3339" w:type="dxa"/>
            <w:vMerge w:val="restart"/>
            <w:tcBorders>
              <w:left w:val="single" w:color="000000" w:sz="4" w:space="0"/>
              <w:right w:val="single" w:color="000000" w:sz="4" w:space="0"/>
            </w:tcBorders>
            <w:shd w:val="clear" w:color="auto" w:fill="FFFFFF"/>
            <w:noWrap w:val="0"/>
            <w:vAlign w:val="center"/>
          </w:tcPr>
          <w:p>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公开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渠道和载体</w:t>
            </w:r>
          </w:p>
        </w:tc>
        <w:tc>
          <w:tcPr>
            <w:tcW w:w="722" w:type="dxa"/>
            <w:gridSpan w:val="2"/>
            <w:tcBorders>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对象</w:t>
            </w:r>
          </w:p>
        </w:tc>
        <w:tc>
          <w:tcPr>
            <w:tcW w:w="871" w:type="dxa"/>
            <w:gridSpan w:val="2"/>
            <w:tcBorders>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方式</w:t>
            </w:r>
          </w:p>
        </w:tc>
        <w:tc>
          <w:tcPr>
            <w:tcW w:w="623" w:type="dxa"/>
            <w:gridSpan w:val="2"/>
            <w:tcBorders>
              <w:left w:val="single" w:color="000000" w:sz="4" w:space="0"/>
              <w:bottom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层级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688" w:type="dxa"/>
            <w:vMerge w:val="continue"/>
            <w:tcBorders>
              <w:bottom w:val="single" w:color="auto" w:sz="4" w:space="0"/>
              <w:right w:val="single" w:color="000000" w:sz="4" w:space="0"/>
            </w:tcBorders>
            <w:shd w:val="clear" w:color="auto" w:fill="FFFFFF"/>
            <w:noWrap w:val="0"/>
            <w:vAlign w:val="top"/>
          </w:tcPr>
          <w:p>
            <w:pPr>
              <w:widowControl/>
              <w:jc w:val="center"/>
              <w:textAlignment w:val="top"/>
              <w:rPr>
                <w:rFonts w:hint="eastAsia" w:ascii="宋体" w:hAnsi="宋体" w:cs="宋体"/>
                <w:color w:val="000000"/>
                <w:szCs w:val="21"/>
              </w:rPr>
            </w:pPr>
          </w:p>
        </w:tc>
        <w:tc>
          <w:tcPr>
            <w:tcW w:w="632" w:type="dxa"/>
            <w:vMerge w:val="continue"/>
            <w:tcBorders>
              <w:left w:val="single" w:color="000000" w:sz="4" w:space="0"/>
              <w:bottom w:val="single" w:color="auto" w:sz="4" w:space="0"/>
              <w:right w:val="single" w:color="000000" w:sz="4" w:space="0"/>
            </w:tcBorders>
            <w:shd w:val="clear" w:color="auto" w:fill="FFFFFF"/>
            <w:noWrap w:val="0"/>
            <w:vAlign w:val="top"/>
          </w:tcPr>
          <w:p>
            <w:pPr>
              <w:widowControl/>
              <w:jc w:val="center"/>
              <w:textAlignment w:val="top"/>
              <w:rPr>
                <w:rFonts w:hint="eastAsia" w:ascii="宋体" w:hAnsi="宋体" w:cs="宋体"/>
                <w:color w:val="000000"/>
                <w:szCs w:val="21"/>
              </w:rPr>
            </w:pPr>
          </w:p>
        </w:tc>
        <w:tc>
          <w:tcPr>
            <w:tcW w:w="660" w:type="dxa"/>
            <w:vMerge w:val="continue"/>
            <w:tcBorders>
              <w:left w:val="single" w:color="000000" w:sz="4" w:space="0"/>
              <w:bottom w:val="single" w:color="auto" w:sz="4" w:space="0"/>
              <w:right w:val="single" w:color="000000" w:sz="4" w:space="0"/>
            </w:tcBorders>
            <w:shd w:val="clear" w:color="auto" w:fill="FFFFFF"/>
            <w:noWrap w:val="0"/>
            <w:vAlign w:val="top"/>
          </w:tcPr>
          <w:p>
            <w:pPr>
              <w:widowControl/>
              <w:jc w:val="center"/>
              <w:textAlignment w:val="top"/>
              <w:rPr>
                <w:rFonts w:hint="eastAsia" w:ascii="宋体" w:hAnsi="宋体" w:cs="宋体"/>
                <w:color w:val="000000"/>
                <w:szCs w:val="21"/>
              </w:rPr>
            </w:pPr>
          </w:p>
        </w:tc>
        <w:tc>
          <w:tcPr>
            <w:tcW w:w="3294" w:type="dxa"/>
            <w:vMerge w:val="continue"/>
            <w:tcBorders>
              <w:left w:val="single" w:color="000000" w:sz="4" w:space="0"/>
              <w:bottom w:val="single" w:color="auto" w:sz="4" w:space="0"/>
              <w:right w:val="single" w:color="000000" w:sz="4" w:space="0"/>
            </w:tcBorders>
            <w:shd w:val="clear" w:color="auto" w:fill="FFFFFF"/>
            <w:noWrap w:val="0"/>
            <w:vAlign w:val="top"/>
          </w:tcPr>
          <w:p>
            <w:pPr>
              <w:widowControl/>
              <w:jc w:val="center"/>
              <w:textAlignment w:val="top"/>
              <w:rPr>
                <w:rFonts w:hint="eastAsia" w:ascii="宋体" w:hAnsi="宋体" w:cs="宋体"/>
                <w:color w:val="000000"/>
                <w:szCs w:val="21"/>
              </w:rPr>
            </w:pPr>
          </w:p>
        </w:tc>
        <w:tc>
          <w:tcPr>
            <w:tcW w:w="2721" w:type="dxa"/>
            <w:vMerge w:val="continue"/>
            <w:tcBorders>
              <w:left w:val="single" w:color="000000" w:sz="4" w:space="0"/>
              <w:bottom w:val="single" w:color="auto" w:sz="4" w:space="0"/>
              <w:right w:val="single" w:color="000000" w:sz="4" w:space="0"/>
            </w:tcBorders>
            <w:shd w:val="clear" w:color="auto" w:fill="FFFFFF"/>
            <w:noWrap w:val="0"/>
            <w:vAlign w:val="top"/>
          </w:tcPr>
          <w:p>
            <w:pPr>
              <w:widowControl/>
              <w:jc w:val="center"/>
              <w:textAlignment w:val="top"/>
              <w:rPr>
                <w:rFonts w:hint="eastAsia" w:ascii="宋体" w:hAnsi="宋体" w:cs="宋体"/>
                <w:color w:val="000000"/>
                <w:szCs w:val="21"/>
              </w:rPr>
            </w:pPr>
          </w:p>
        </w:tc>
        <w:tc>
          <w:tcPr>
            <w:tcW w:w="819" w:type="dxa"/>
            <w:vMerge w:val="continue"/>
            <w:tcBorders>
              <w:left w:val="single" w:color="000000" w:sz="4" w:space="0"/>
              <w:bottom w:val="single" w:color="auto" w:sz="4" w:space="0"/>
              <w:right w:val="single" w:color="000000" w:sz="4" w:space="0"/>
            </w:tcBorders>
            <w:shd w:val="clear" w:color="auto" w:fill="FFFFFF"/>
            <w:noWrap w:val="0"/>
            <w:vAlign w:val="top"/>
          </w:tcPr>
          <w:p>
            <w:pPr>
              <w:widowControl/>
              <w:jc w:val="center"/>
              <w:textAlignment w:val="top"/>
              <w:rPr>
                <w:rFonts w:hint="eastAsia" w:ascii="宋体" w:hAnsi="宋体" w:cs="宋体"/>
                <w:color w:val="000000"/>
                <w:szCs w:val="21"/>
              </w:rPr>
            </w:pPr>
          </w:p>
        </w:tc>
        <w:tc>
          <w:tcPr>
            <w:tcW w:w="775" w:type="dxa"/>
            <w:vMerge w:val="continue"/>
            <w:tcBorders>
              <w:left w:val="single" w:color="000000" w:sz="4" w:space="0"/>
              <w:bottom w:val="single" w:color="auto" w:sz="4" w:space="0"/>
              <w:right w:val="single" w:color="000000" w:sz="4" w:space="0"/>
            </w:tcBorders>
            <w:shd w:val="clear" w:color="auto" w:fill="FFFFFF"/>
            <w:noWrap w:val="0"/>
            <w:vAlign w:val="top"/>
          </w:tcPr>
          <w:p>
            <w:pPr>
              <w:widowControl/>
              <w:jc w:val="center"/>
              <w:textAlignment w:val="top"/>
              <w:rPr>
                <w:rFonts w:hint="eastAsia" w:ascii="宋体" w:hAnsi="宋体" w:cs="宋体"/>
                <w:color w:val="000000"/>
                <w:szCs w:val="21"/>
              </w:rPr>
            </w:pPr>
          </w:p>
        </w:tc>
        <w:tc>
          <w:tcPr>
            <w:tcW w:w="3339" w:type="dxa"/>
            <w:vMerge w:val="continue"/>
            <w:tcBorders>
              <w:left w:val="single" w:color="000000" w:sz="4" w:space="0"/>
              <w:bottom w:val="single" w:color="auto" w:sz="4" w:space="0"/>
              <w:right w:val="single" w:color="000000" w:sz="4" w:space="0"/>
            </w:tcBorders>
            <w:shd w:val="clear" w:color="auto" w:fill="FFFFFF"/>
            <w:noWrap w:val="0"/>
            <w:vAlign w:val="top"/>
          </w:tcPr>
          <w:p>
            <w:pPr>
              <w:widowControl/>
              <w:jc w:val="center"/>
              <w:textAlignment w:val="top"/>
              <w:rPr>
                <w:rFonts w:hint="eastAsia" w:ascii="宋体" w:hAnsi="宋体" w:cs="宋体"/>
                <w:color w:val="000000"/>
                <w:szCs w:val="21"/>
              </w:rPr>
            </w:pPr>
          </w:p>
        </w:tc>
        <w:tc>
          <w:tcPr>
            <w:tcW w:w="345" w:type="dxa"/>
            <w:tcBorders>
              <w:bottom w:val="single" w:color="auto"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全社会</w:t>
            </w:r>
          </w:p>
        </w:tc>
        <w:tc>
          <w:tcPr>
            <w:tcW w:w="377" w:type="dxa"/>
            <w:tcBorders>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特定群体</w:t>
            </w:r>
          </w:p>
        </w:tc>
        <w:tc>
          <w:tcPr>
            <w:tcW w:w="432" w:type="dxa"/>
            <w:tcBorders>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主动</w:t>
            </w:r>
          </w:p>
        </w:tc>
        <w:tc>
          <w:tcPr>
            <w:tcW w:w="439" w:type="dxa"/>
            <w:tcBorders>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依申请</w:t>
            </w:r>
          </w:p>
        </w:tc>
        <w:tc>
          <w:tcPr>
            <w:tcW w:w="362" w:type="dxa"/>
            <w:tcBorders>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县级</w:t>
            </w:r>
          </w:p>
        </w:tc>
        <w:tc>
          <w:tcPr>
            <w:tcW w:w="261" w:type="dxa"/>
            <w:tcBorders>
              <w:left w:val="single" w:color="000000" w:sz="4" w:space="0"/>
              <w:bottom w:val="single" w:color="auto"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315" w:hRule="atLeast"/>
        </w:trPr>
        <w:tc>
          <w:tcPr>
            <w:tcW w:w="15144" w:type="dxa"/>
            <w:gridSpan w:val="14"/>
            <w:noWrap w:val="0"/>
            <w:vAlign w:val="center"/>
          </w:tcPr>
          <w:p>
            <w:pPr>
              <w:spacing w:line="400" w:lineRule="exact"/>
              <w:jc w:val="center"/>
              <w:rPr>
                <w:rFonts w:hint="eastAsia" w:ascii="宋体" w:hAnsi="宋体" w:cs="宋体"/>
                <w:color w:val="000000"/>
                <w:szCs w:val="21"/>
              </w:rPr>
            </w:pPr>
            <w:r>
              <w:rPr>
                <w:rFonts w:hint="eastAsia" w:ascii="黑体" w:hAnsi="黑体" w:eastAsia="黑体" w:cs="黑体"/>
                <w:color w:val="000000"/>
                <w:sz w:val="32"/>
                <w:szCs w:val="32"/>
              </w:rPr>
              <w:t>乡镇一级该领域无政务公开事项</w:t>
            </w:r>
          </w:p>
        </w:tc>
      </w:tr>
    </w:tbl>
    <w:p>
      <w:pPr>
        <w:pStyle w:val="2"/>
        <w:jc w:val="center"/>
        <w:rPr>
          <w:rFonts w:hint="eastAsia" w:ascii="方正小标宋_GBK" w:hAnsi="华文中宋" w:eastAsia="方正小标宋_GBK" w:cs="宋体"/>
          <w:color w:val="000000"/>
          <w:kern w:val="0"/>
          <w:sz w:val="36"/>
          <w:szCs w:val="36"/>
        </w:rPr>
      </w:pPr>
    </w:p>
    <w:p>
      <w:pPr>
        <w:pStyle w:val="2"/>
        <w:jc w:val="center"/>
        <w:rPr>
          <w:rFonts w:hint="eastAsia" w:ascii="方正小标宋_GBK" w:hAnsi="华文中宋" w:eastAsia="方正小标宋_GBK" w:cs="宋体"/>
          <w:color w:val="000000"/>
          <w:kern w:val="0"/>
          <w:sz w:val="36"/>
          <w:szCs w:val="36"/>
        </w:rPr>
      </w:pPr>
    </w:p>
    <w:p>
      <w:pPr>
        <w:pStyle w:val="2"/>
        <w:jc w:val="center"/>
        <w:rPr>
          <w:rFonts w:hint="eastAsia" w:ascii="方正小标宋_GBK" w:hAnsi="华文中宋" w:eastAsia="方正小标宋_GBK" w:cs="宋体"/>
          <w:color w:val="000000"/>
          <w:kern w:val="0"/>
          <w:sz w:val="36"/>
          <w:szCs w:val="36"/>
        </w:rPr>
      </w:pPr>
    </w:p>
    <w:p>
      <w:pPr>
        <w:pStyle w:val="2"/>
        <w:jc w:val="center"/>
        <w:rPr>
          <w:rFonts w:hint="eastAsia" w:ascii="方正小标宋_GBK" w:hAnsi="华文中宋" w:eastAsia="方正小标宋_GBK" w:cs="宋体"/>
          <w:color w:val="000000"/>
          <w:kern w:val="0"/>
          <w:sz w:val="36"/>
          <w:szCs w:val="36"/>
        </w:rPr>
      </w:pPr>
    </w:p>
    <w:p>
      <w:pPr>
        <w:pStyle w:val="2"/>
        <w:jc w:val="center"/>
        <w:rPr>
          <w:rFonts w:hint="eastAsia" w:ascii="方正小标宋_GBK" w:hAnsi="华文中宋" w:eastAsia="方正小标宋_GBK" w:cs="宋体"/>
          <w:color w:val="000000"/>
          <w:kern w:val="0"/>
          <w:sz w:val="36"/>
          <w:szCs w:val="36"/>
        </w:rPr>
      </w:pPr>
    </w:p>
    <w:p>
      <w:pPr>
        <w:pStyle w:val="2"/>
        <w:jc w:val="center"/>
        <w:rPr>
          <w:rFonts w:hint="eastAsia" w:ascii="方正小标宋_GBK" w:hAnsi="华文中宋" w:eastAsia="方正小标宋_GBK" w:cs="宋体"/>
          <w:color w:val="000000"/>
          <w:kern w:val="0"/>
          <w:sz w:val="36"/>
          <w:szCs w:val="36"/>
        </w:rPr>
      </w:pPr>
    </w:p>
    <w:p>
      <w:pPr>
        <w:pStyle w:val="2"/>
        <w:jc w:val="center"/>
        <w:rPr>
          <w:rFonts w:hint="eastAsia" w:ascii="方正小标宋_GBK" w:hAnsi="华文中宋" w:eastAsia="方正小标宋_GBK" w:cs="宋体"/>
          <w:color w:val="000000"/>
          <w:kern w:val="0"/>
          <w:sz w:val="36"/>
          <w:szCs w:val="36"/>
        </w:rPr>
      </w:pPr>
    </w:p>
    <w:p>
      <w:pPr>
        <w:pStyle w:val="2"/>
        <w:jc w:val="center"/>
        <w:rPr>
          <w:rFonts w:hint="eastAsia" w:ascii="方正小标宋_GBK" w:hAnsi="华文中宋" w:eastAsia="方正小标宋_GBK" w:cs="宋体"/>
          <w:color w:val="000000"/>
          <w:kern w:val="0"/>
          <w:sz w:val="36"/>
          <w:szCs w:val="36"/>
        </w:rPr>
      </w:pPr>
    </w:p>
    <w:p>
      <w:pPr>
        <w:pStyle w:val="3"/>
        <w:spacing w:before="0" w:after="0" w:line="240" w:lineRule="auto"/>
        <w:jc w:val="center"/>
        <w:rPr>
          <w:rFonts w:hint="eastAsia" w:ascii="方正小标宋简体" w:hAnsi="方正小标宋简体" w:eastAsia="方正小标宋简体" w:cs="方正小标宋简体"/>
          <w:b w:val="0"/>
          <w:bCs w:val="0"/>
          <w:color w:val="000000"/>
          <w:sz w:val="36"/>
          <w:szCs w:val="36"/>
        </w:rPr>
      </w:pPr>
      <w:bookmarkStart w:id="62" w:name="_Toc783_WPSOffice_Level1"/>
      <w:r>
        <w:rPr>
          <w:rFonts w:hint="eastAsia" w:ascii="方正小标宋简体" w:hAnsi="方正小标宋简体" w:eastAsia="方正小标宋简体" w:cs="方正小标宋简体"/>
          <w:b w:val="0"/>
          <w:bCs w:val="0"/>
          <w:color w:val="000000"/>
          <w:sz w:val="36"/>
          <w:szCs w:val="36"/>
        </w:rPr>
        <w:br w:type="page"/>
      </w:r>
      <w:bookmarkStart w:id="63" w:name="_Toc28548"/>
      <w:bookmarkStart w:id="64" w:name="_Toc2127"/>
      <w:r>
        <w:rPr>
          <w:rFonts w:hint="eastAsia" w:ascii="方正小标宋简体" w:hAnsi="方正小标宋简体" w:eastAsia="方正小标宋简体" w:cs="方正小标宋简体"/>
          <w:b w:val="0"/>
          <w:bCs w:val="0"/>
          <w:color w:val="000000"/>
          <w:sz w:val="36"/>
          <w:szCs w:val="36"/>
        </w:rPr>
        <w:t>城市综合执法领域基层政务公开标准目录</w:t>
      </w:r>
      <w:bookmarkEnd w:id="62"/>
      <w:bookmarkEnd w:id="63"/>
      <w:bookmarkEnd w:id="64"/>
    </w:p>
    <w:tbl>
      <w:tblPr>
        <w:tblStyle w:val="7"/>
        <w:tblW w:w="15495" w:type="dxa"/>
        <w:tblInd w:w="-505" w:type="dxa"/>
        <w:tblLayout w:type="fixed"/>
        <w:tblCellMar>
          <w:top w:w="15" w:type="dxa"/>
          <w:left w:w="15" w:type="dxa"/>
          <w:bottom w:w="15" w:type="dxa"/>
          <w:right w:w="15" w:type="dxa"/>
        </w:tblCellMar>
      </w:tblPr>
      <w:tblGrid>
        <w:gridCol w:w="435"/>
        <w:gridCol w:w="1035"/>
        <w:gridCol w:w="1460"/>
        <w:gridCol w:w="2335"/>
        <w:gridCol w:w="1080"/>
        <w:gridCol w:w="1680"/>
        <w:gridCol w:w="780"/>
        <w:gridCol w:w="4200"/>
        <w:gridCol w:w="415"/>
        <w:gridCol w:w="415"/>
        <w:gridCol w:w="415"/>
        <w:gridCol w:w="415"/>
        <w:gridCol w:w="415"/>
        <w:gridCol w:w="415"/>
      </w:tblGrid>
      <w:tr>
        <w:tblPrEx>
          <w:tblCellMar>
            <w:top w:w="15" w:type="dxa"/>
            <w:left w:w="15" w:type="dxa"/>
            <w:bottom w:w="15" w:type="dxa"/>
            <w:right w:w="15" w:type="dxa"/>
          </w:tblCellMar>
        </w:tblPrEx>
        <w:trPr>
          <w:cantSplit/>
        </w:trPr>
        <w:tc>
          <w:tcPr>
            <w:tcW w:w="15495" w:type="dxa"/>
            <w:gridSpan w:val="14"/>
            <w:noWrap w:val="0"/>
            <w:vAlign w:val="center"/>
          </w:tcPr>
          <w:p>
            <w:pPr>
              <w:widowControl/>
              <w:textAlignment w:val="center"/>
              <w:rPr>
                <w:rFonts w:hint="eastAsia" w:ascii="宋体" w:hAnsi="宋体" w:cs="宋体"/>
                <w:color w:val="000000"/>
                <w:szCs w:val="21"/>
              </w:rPr>
            </w:pPr>
          </w:p>
        </w:tc>
      </w:tr>
      <w:tr>
        <w:tblPrEx>
          <w:tblCellMar>
            <w:top w:w="15" w:type="dxa"/>
            <w:left w:w="15" w:type="dxa"/>
            <w:bottom w:w="15" w:type="dxa"/>
            <w:right w:w="15" w:type="dxa"/>
          </w:tblCellMar>
        </w:tblPrEx>
        <w:trPr>
          <w:cantSplit/>
        </w:trPr>
        <w:tc>
          <w:tcPr>
            <w:tcW w:w="4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序号</w:t>
            </w:r>
          </w:p>
        </w:tc>
        <w:tc>
          <w:tcPr>
            <w:tcW w:w="249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公开事项</w:t>
            </w:r>
          </w:p>
        </w:tc>
        <w:tc>
          <w:tcPr>
            <w:tcW w:w="23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公开内容</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公开依据</w:t>
            </w:r>
          </w:p>
        </w:tc>
        <w:tc>
          <w:tcPr>
            <w:tcW w:w="16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时限</w:t>
            </w: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主体</w:t>
            </w:r>
          </w:p>
        </w:tc>
        <w:tc>
          <w:tcPr>
            <w:tcW w:w="42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 xml:space="preserve">        公开渠道和载体                      （“■”表示必选项，“□”表示可选项）</w:t>
            </w:r>
          </w:p>
        </w:tc>
        <w:tc>
          <w:tcPr>
            <w:tcW w:w="8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公开</w:t>
            </w:r>
          </w:p>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对象</w:t>
            </w:r>
          </w:p>
        </w:tc>
        <w:tc>
          <w:tcPr>
            <w:tcW w:w="8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公开</w:t>
            </w:r>
          </w:p>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方式</w:t>
            </w:r>
          </w:p>
        </w:tc>
        <w:tc>
          <w:tcPr>
            <w:tcW w:w="8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公开</w:t>
            </w:r>
          </w:p>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层级</w:t>
            </w:r>
          </w:p>
        </w:tc>
      </w:tr>
      <w:tr>
        <w:tblPrEx>
          <w:tblCellMar>
            <w:top w:w="15" w:type="dxa"/>
            <w:left w:w="15" w:type="dxa"/>
            <w:bottom w:w="15" w:type="dxa"/>
            <w:right w:w="15" w:type="dxa"/>
          </w:tblCellMar>
        </w:tblPrEx>
        <w:trPr>
          <w:cantSplit/>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Cs w:val="21"/>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一级事项</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二级事项</w:t>
            </w:r>
          </w:p>
        </w:tc>
        <w:tc>
          <w:tcPr>
            <w:tcW w:w="23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Cs w:val="21"/>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Cs w:val="21"/>
              </w:rPr>
            </w:pPr>
          </w:p>
        </w:tc>
        <w:tc>
          <w:tcPr>
            <w:tcW w:w="4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bCs/>
                <w:color w:val="000000"/>
                <w:szCs w:val="21"/>
              </w:rPr>
            </w:pPr>
          </w:p>
        </w:tc>
        <w:tc>
          <w:tcPr>
            <w:tcW w:w="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全社会</w:t>
            </w:r>
          </w:p>
        </w:tc>
        <w:tc>
          <w:tcPr>
            <w:tcW w:w="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特定群体</w:t>
            </w:r>
          </w:p>
        </w:tc>
        <w:tc>
          <w:tcPr>
            <w:tcW w:w="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主动</w:t>
            </w:r>
          </w:p>
        </w:tc>
        <w:tc>
          <w:tcPr>
            <w:tcW w:w="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依申请</w:t>
            </w:r>
          </w:p>
        </w:tc>
        <w:tc>
          <w:tcPr>
            <w:tcW w:w="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县级</w:t>
            </w:r>
          </w:p>
        </w:tc>
        <w:tc>
          <w:tcPr>
            <w:tcW w:w="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315" w:hRule="atLeast"/>
        </w:trPr>
        <w:tc>
          <w:tcPr>
            <w:tcW w:w="15495" w:type="dxa"/>
            <w:gridSpan w:val="14"/>
            <w:noWrap w:val="0"/>
            <w:vAlign w:val="center"/>
          </w:tcPr>
          <w:p>
            <w:pPr>
              <w:spacing w:line="400" w:lineRule="exact"/>
              <w:jc w:val="center"/>
              <w:rPr>
                <w:rFonts w:hint="eastAsia" w:ascii="宋体" w:hAnsi="宋体" w:cs="宋体"/>
                <w:color w:val="000000"/>
                <w:szCs w:val="21"/>
              </w:rPr>
            </w:pPr>
            <w:bookmarkStart w:id="65" w:name="_Toc30943_WPSOffice_Level1"/>
            <w:r>
              <w:rPr>
                <w:rFonts w:hint="eastAsia" w:ascii="黑体" w:hAnsi="黑体" w:eastAsia="黑体" w:cs="黑体"/>
                <w:color w:val="000000"/>
                <w:sz w:val="32"/>
                <w:szCs w:val="32"/>
              </w:rPr>
              <w:t>乡镇一级该领域无政务公开事项</w:t>
            </w:r>
          </w:p>
        </w:tc>
      </w:tr>
    </w:tbl>
    <w:p>
      <w:pPr>
        <w:pStyle w:val="3"/>
        <w:spacing w:before="0" w:after="0" w:line="520" w:lineRule="exact"/>
        <w:jc w:val="center"/>
        <w:rPr>
          <w:rFonts w:hint="eastAsia"/>
          <w:color w:val="000000"/>
          <w:sz w:val="36"/>
          <w:szCs w:val="36"/>
        </w:rPr>
      </w:pPr>
      <w:r>
        <w:rPr>
          <w:rFonts w:hint="eastAsia" w:ascii="方正小标宋简体" w:hAnsi="方正小标宋简体" w:eastAsia="方正小标宋简体" w:cs="方正小标宋简体"/>
          <w:b w:val="0"/>
          <w:bCs w:val="0"/>
          <w:color w:val="000000"/>
          <w:sz w:val="36"/>
          <w:szCs w:val="36"/>
        </w:rPr>
        <w:br w:type="page"/>
      </w:r>
      <w:bookmarkStart w:id="66" w:name="_Toc20250"/>
      <w:bookmarkStart w:id="67" w:name="_Toc24494"/>
      <w:r>
        <w:rPr>
          <w:rFonts w:hint="eastAsia" w:ascii="方正小标宋简体" w:hAnsi="方正小标宋简体" w:eastAsia="方正小标宋简体" w:cs="方正小标宋简体"/>
          <w:b w:val="0"/>
          <w:bCs w:val="0"/>
          <w:color w:val="000000"/>
          <w:sz w:val="36"/>
          <w:szCs w:val="36"/>
        </w:rPr>
        <w:t>市政服务领域基层政务公开标准目录</w:t>
      </w:r>
      <w:bookmarkEnd w:id="65"/>
      <w:bookmarkEnd w:id="66"/>
      <w:bookmarkEnd w:id="67"/>
    </w:p>
    <w:tbl>
      <w:tblPr>
        <w:tblStyle w:val="7"/>
        <w:tblW w:w="15495" w:type="dxa"/>
        <w:tblInd w:w="0" w:type="dxa"/>
        <w:tblLayout w:type="fixed"/>
        <w:tblCellMar>
          <w:top w:w="17" w:type="dxa"/>
          <w:left w:w="74" w:type="dxa"/>
          <w:bottom w:w="17" w:type="dxa"/>
          <w:right w:w="74" w:type="dxa"/>
        </w:tblCellMar>
      </w:tblPr>
      <w:tblGrid>
        <w:gridCol w:w="464"/>
        <w:gridCol w:w="1005"/>
        <w:gridCol w:w="1215"/>
        <w:gridCol w:w="2370"/>
        <w:gridCol w:w="2055"/>
        <w:gridCol w:w="915"/>
        <w:gridCol w:w="765"/>
        <w:gridCol w:w="4109"/>
        <w:gridCol w:w="432"/>
        <w:gridCol w:w="433"/>
        <w:gridCol w:w="432"/>
        <w:gridCol w:w="433"/>
        <w:gridCol w:w="432"/>
        <w:gridCol w:w="435"/>
      </w:tblGrid>
      <w:tr>
        <w:tblPrEx>
          <w:tblCellMar>
            <w:top w:w="17" w:type="dxa"/>
            <w:left w:w="74" w:type="dxa"/>
            <w:bottom w:w="17" w:type="dxa"/>
            <w:right w:w="74" w:type="dxa"/>
          </w:tblCellMar>
        </w:tblPrEx>
        <w:trPr>
          <w:cantSplit/>
        </w:trPr>
        <w:tc>
          <w:tcPr>
            <w:tcW w:w="4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序号</w:t>
            </w:r>
          </w:p>
        </w:tc>
        <w:tc>
          <w:tcPr>
            <w:tcW w:w="22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公开事项</w:t>
            </w:r>
          </w:p>
        </w:tc>
        <w:tc>
          <w:tcPr>
            <w:tcW w:w="23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公开内容 （要素）</w:t>
            </w:r>
          </w:p>
        </w:tc>
        <w:tc>
          <w:tcPr>
            <w:tcW w:w="20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公开依据</w:t>
            </w:r>
          </w:p>
        </w:tc>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公开时限</w:t>
            </w: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公开主体</w:t>
            </w:r>
          </w:p>
        </w:tc>
        <w:tc>
          <w:tcPr>
            <w:tcW w:w="41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公开渠道和载体</w:t>
            </w:r>
          </w:p>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（“■”表示必选项，“□”表示可选项）</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公开</w:t>
            </w:r>
          </w:p>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对象</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公开</w:t>
            </w:r>
          </w:p>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方式</w:t>
            </w:r>
          </w:p>
        </w:tc>
        <w:tc>
          <w:tcPr>
            <w:tcW w:w="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公开</w:t>
            </w:r>
          </w:p>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层级</w:t>
            </w:r>
          </w:p>
        </w:tc>
      </w:tr>
      <w:tr>
        <w:trPr>
          <w:cantSplit/>
        </w:trPr>
        <w:tc>
          <w:tcPr>
            <w:tcW w:w="4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一级事项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二级事项</w:t>
            </w: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20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cs="宋体"/>
                <w:bCs/>
                <w:color w:val="000000"/>
                <w:szCs w:val="21"/>
              </w:rPr>
            </w:pPr>
          </w:p>
        </w:tc>
        <w:tc>
          <w:tcPr>
            <w:tcW w:w="41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宋体" w:hAnsi="宋体" w:cs="宋体"/>
                <w:bCs/>
                <w:color w:val="000000"/>
                <w:szCs w:val="21"/>
              </w:rPr>
            </w:pPr>
          </w:p>
        </w:tc>
        <w:tc>
          <w:tcPr>
            <w:tcW w:w="4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全社会</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特定 群体</w:t>
            </w:r>
          </w:p>
        </w:tc>
        <w:tc>
          <w:tcPr>
            <w:tcW w:w="4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主动</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申请</w:t>
            </w:r>
          </w:p>
        </w:tc>
        <w:tc>
          <w:tcPr>
            <w:tcW w:w="4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县级</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315" w:hRule="atLeast"/>
        </w:trPr>
        <w:tc>
          <w:tcPr>
            <w:tcW w:w="15495" w:type="dxa"/>
            <w:gridSpan w:val="14"/>
            <w:noWrap w:val="0"/>
            <w:vAlign w:val="center"/>
          </w:tcPr>
          <w:p>
            <w:pPr>
              <w:spacing w:line="400" w:lineRule="exact"/>
              <w:jc w:val="center"/>
              <w:rPr>
                <w:rFonts w:hint="eastAsia" w:ascii="宋体" w:hAnsi="宋体" w:cs="宋体"/>
                <w:color w:val="000000"/>
                <w:szCs w:val="21"/>
              </w:rPr>
            </w:pPr>
            <w:r>
              <w:rPr>
                <w:rFonts w:hint="eastAsia" w:ascii="黑体" w:hAnsi="黑体" w:eastAsia="黑体" w:cs="黑体"/>
                <w:color w:val="000000"/>
                <w:sz w:val="32"/>
                <w:szCs w:val="32"/>
              </w:rPr>
              <w:t>乡镇一级该领域无政务公开事项</w:t>
            </w:r>
          </w:p>
        </w:tc>
      </w:tr>
    </w:tbl>
    <w:p>
      <w:pPr>
        <w:pStyle w:val="2"/>
        <w:jc w:val="left"/>
        <w:rPr>
          <w:rFonts w:hint="eastAsia" w:ascii="方正小标宋_GBK" w:hAnsi="华文中宋" w:eastAsia="方正小标宋_GBK" w:cs="宋体"/>
          <w:color w:val="000000"/>
          <w:kern w:val="0"/>
          <w:sz w:val="21"/>
          <w:szCs w:val="21"/>
        </w:rPr>
      </w:pPr>
    </w:p>
    <w:p>
      <w:pPr>
        <w:pStyle w:val="2"/>
        <w:jc w:val="left"/>
        <w:rPr>
          <w:rFonts w:hint="eastAsia" w:ascii="方正小标宋_GBK" w:hAnsi="华文中宋" w:eastAsia="方正小标宋_GBK" w:cs="宋体"/>
          <w:color w:val="000000"/>
          <w:kern w:val="0"/>
          <w:sz w:val="21"/>
          <w:szCs w:val="21"/>
        </w:rPr>
      </w:pPr>
    </w:p>
    <w:p>
      <w:pPr>
        <w:pStyle w:val="2"/>
        <w:jc w:val="left"/>
        <w:rPr>
          <w:rFonts w:hint="eastAsia" w:ascii="方正小标宋_GBK" w:hAnsi="华文中宋" w:eastAsia="方正小标宋_GBK" w:cs="宋体"/>
          <w:color w:val="000000"/>
          <w:kern w:val="0"/>
          <w:sz w:val="21"/>
          <w:szCs w:val="21"/>
        </w:rPr>
      </w:pPr>
    </w:p>
    <w:p>
      <w:pPr>
        <w:pStyle w:val="2"/>
        <w:jc w:val="left"/>
        <w:rPr>
          <w:rFonts w:hint="eastAsia" w:ascii="方正小标宋_GBK" w:hAnsi="华文中宋" w:eastAsia="方正小标宋_GBK" w:cs="宋体"/>
          <w:color w:val="000000"/>
          <w:kern w:val="0"/>
          <w:sz w:val="21"/>
          <w:szCs w:val="21"/>
        </w:rPr>
      </w:pPr>
    </w:p>
    <w:p>
      <w:pPr>
        <w:pStyle w:val="2"/>
        <w:jc w:val="left"/>
        <w:rPr>
          <w:rFonts w:hint="eastAsia" w:ascii="方正小标宋_GBK" w:hAnsi="华文中宋" w:eastAsia="方正小标宋_GBK" w:cs="宋体"/>
          <w:color w:val="000000"/>
          <w:kern w:val="0"/>
          <w:sz w:val="21"/>
          <w:szCs w:val="21"/>
        </w:rPr>
      </w:pPr>
    </w:p>
    <w:p>
      <w:pPr>
        <w:autoSpaceDE w:val="0"/>
        <w:autoSpaceDN w:val="0"/>
        <w:spacing w:line="184" w:lineRule="auto"/>
        <w:jc w:val="center"/>
        <w:rPr>
          <w:rFonts w:hint="eastAsia" w:ascii="方正小标宋简体" w:hAnsi="方正小标宋简体" w:eastAsia="方正小标宋简体" w:cs="Arial Unicode MS"/>
          <w:color w:val="000000"/>
          <w:spacing w:val="-1"/>
          <w:sz w:val="36"/>
          <w:szCs w:val="36"/>
        </w:rPr>
        <w:sectPr>
          <w:headerReference r:id="rId10" w:type="default"/>
          <w:footerReference r:id="rId11" w:type="default"/>
          <w:pgSz w:w="16840" w:h="11907" w:orient="landscape"/>
          <w:pgMar w:top="934" w:right="1134" w:bottom="1134" w:left="1134" w:header="0" w:footer="567" w:gutter="0"/>
          <w:pgNumType w:start="1"/>
          <w:cols w:space="720" w:num="1"/>
          <w:docGrid w:linePitch="326" w:charSpace="0"/>
        </w:sectPr>
      </w:pPr>
    </w:p>
    <w:p>
      <w:pPr>
        <w:widowControl/>
        <w:textAlignment w:val="center"/>
        <w:rPr>
          <w:rFonts w:hint="eastAsia" w:ascii="方正小标宋简体" w:hAnsi="方正小标宋简体" w:eastAsia="方正小标宋简体" w:cs="方正小标宋简体"/>
          <w:color w:val="000000"/>
          <w:kern w:val="0"/>
          <w:sz w:val="36"/>
          <w:szCs w:val="36"/>
          <w:lang w:bidi="ar"/>
        </w:rPr>
      </w:pPr>
    </w:p>
    <w:p>
      <w:pPr>
        <w:widowControl/>
        <w:jc w:val="center"/>
        <w:textAlignment w:val="center"/>
        <w:outlineLvl w:val="0"/>
        <w:rPr>
          <w:rFonts w:ascii="方正小标宋简体" w:hAnsi="方正小标宋简体" w:eastAsia="方正小标宋简体" w:cs="方正小标宋简体"/>
          <w:color w:val="000000"/>
          <w:sz w:val="36"/>
          <w:szCs w:val="36"/>
        </w:rPr>
      </w:pPr>
      <w:bookmarkStart w:id="68" w:name="_Toc25777"/>
      <w:r>
        <w:rPr>
          <w:rFonts w:hint="eastAsia" w:ascii="方正小标宋简体" w:hAnsi="方正小标宋简体" w:eastAsia="方正小标宋简体" w:cs="方正小标宋简体"/>
          <w:color w:val="000000"/>
          <w:kern w:val="0"/>
          <w:sz w:val="36"/>
          <w:szCs w:val="36"/>
          <w:lang w:bidi="ar"/>
        </w:rPr>
        <w:t>生态环境领域基层政务公开标准目录</w:t>
      </w:r>
      <w:bookmarkEnd w:id="68"/>
    </w:p>
    <w:tbl>
      <w:tblPr>
        <w:tblStyle w:val="7"/>
        <w:tblW w:w="15544" w:type="dxa"/>
        <w:jc w:val="center"/>
        <w:tblLayout w:type="fixed"/>
        <w:tblCellMar>
          <w:top w:w="0" w:type="dxa"/>
          <w:left w:w="0" w:type="dxa"/>
          <w:bottom w:w="0" w:type="dxa"/>
          <w:right w:w="0" w:type="dxa"/>
        </w:tblCellMar>
      </w:tblPr>
      <w:tblGrid>
        <w:gridCol w:w="732"/>
        <w:gridCol w:w="543"/>
        <w:gridCol w:w="713"/>
        <w:gridCol w:w="2110"/>
        <w:gridCol w:w="2351"/>
        <w:gridCol w:w="829"/>
        <w:gridCol w:w="1951"/>
        <w:gridCol w:w="3224"/>
        <w:gridCol w:w="616"/>
        <w:gridCol w:w="413"/>
        <w:gridCol w:w="412"/>
        <w:gridCol w:w="600"/>
        <w:gridCol w:w="450"/>
        <w:gridCol w:w="600"/>
      </w:tblGrid>
      <w:tr>
        <w:tblPrEx>
          <w:tblCellMar>
            <w:top w:w="0" w:type="dxa"/>
            <w:left w:w="0" w:type="dxa"/>
            <w:bottom w:w="0" w:type="dxa"/>
            <w:right w:w="0" w:type="dxa"/>
          </w:tblCellMar>
        </w:tblPrEx>
        <w:trPr>
          <w:cantSplit/>
          <w:jc w:val="center"/>
        </w:trPr>
        <w:tc>
          <w:tcPr>
            <w:tcW w:w="73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序号</w:t>
            </w:r>
          </w:p>
        </w:tc>
        <w:tc>
          <w:tcPr>
            <w:tcW w:w="125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公开事项</w:t>
            </w:r>
          </w:p>
        </w:tc>
        <w:tc>
          <w:tcPr>
            <w:tcW w:w="21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公开内容（要素）</w:t>
            </w:r>
          </w:p>
        </w:tc>
        <w:tc>
          <w:tcPr>
            <w:tcW w:w="235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公开依据</w:t>
            </w:r>
          </w:p>
        </w:tc>
        <w:tc>
          <w:tcPr>
            <w:tcW w:w="82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公开时限</w:t>
            </w:r>
          </w:p>
        </w:tc>
        <w:tc>
          <w:tcPr>
            <w:tcW w:w="195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公开主体</w:t>
            </w:r>
          </w:p>
        </w:tc>
        <w:tc>
          <w:tcPr>
            <w:tcW w:w="322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公开渠道和载体</w:t>
            </w:r>
          </w:p>
        </w:tc>
        <w:tc>
          <w:tcPr>
            <w:tcW w:w="10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对象</w:t>
            </w:r>
          </w:p>
        </w:tc>
        <w:tc>
          <w:tcPr>
            <w:tcW w:w="10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方式</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层级</w:t>
            </w:r>
          </w:p>
        </w:tc>
      </w:tr>
      <w:tr>
        <w:tblPrEx>
          <w:tblCellMar>
            <w:top w:w="0" w:type="dxa"/>
            <w:left w:w="0" w:type="dxa"/>
            <w:bottom w:w="0" w:type="dxa"/>
            <w:right w:w="0" w:type="dxa"/>
          </w:tblCellMar>
        </w:tblPrEx>
        <w:trPr>
          <w:cantSplit/>
          <w:jc w:val="center"/>
        </w:trPr>
        <w:tc>
          <w:tcPr>
            <w:tcW w:w="73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Cs/>
                <w:color w:val="000000"/>
                <w:szCs w:val="21"/>
              </w:rPr>
            </w:pPr>
          </w:p>
        </w:tc>
        <w:tc>
          <w:tcPr>
            <w:tcW w:w="5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一级</w:t>
            </w:r>
          </w:p>
        </w:tc>
        <w:tc>
          <w:tcPr>
            <w:tcW w:w="7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二级</w:t>
            </w:r>
          </w:p>
        </w:tc>
        <w:tc>
          <w:tcPr>
            <w:tcW w:w="21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Cs/>
                <w:color w:val="000000"/>
                <w:szCs w:val="21"/>
              </w:rPr>
            </w:pPr>
          </w:p>
        </w:tc>
        <w:tc>
          <w:tcPr>
            <w:tcW w:w="23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Cs/>
                <w:color w:val="000000"/>
                <w:szCs w:val="21"/>
              </w:rPr>
            </w:pPr>
          </w:p>
        </w:tc>
        <w:tc>
          <w:tcPr>
            <w:tcW w:w="8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Cs/>
                <w:color w:val="000000"/>
                <w:szCs w:val="21"/>
              </w:rPr>
            </w:pPr>
          </w:p>
        </w:tc>
        <w:tc>
          <w:tcPr>
            <w:tcW w:w="19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Cs/>
                <w:color w:val="000000"/>
                <w:szCs w:val="21"/>
              </w:rPr>
            </w:pPr>
          </w:p>
        </w:tc>
        <w:tc>
          <w:tcPr>
            <w:tcW w:w="322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Cs/>
                <w:color w:val="000000"/>
                <w:szCs w:val="21"/>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全</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社</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会</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特定群体</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主</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动</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依</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申</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请</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县</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级</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乡</w:t>
            </w:r>
            <w:r>
              <w:rPr>
                <w:rFonts w:hint="eastAsia" w:ascii="宋体" w:hAnsi="宋体" w:cs="宋体"/>
                <w:bCs/>
                <w:color w:val="000000"/>
                <w:kern w:val="0"/>
                <w:szCs w:val="21"/>
                <w:lang w:bidi="ar"/>
              </w:rPr>
              <w:br w:type="textWrapping"/>
            </w:r>
            <w:r>
              <w:rPr>
                <w:rFonts w:hint="eastAsia" w:ascii="宋体" w:hAnsi="宋体" w:cs="宋体"/>
                <w:bCs/>
                <w:color w:val="000000"/>
                <w:kern w:val="0"/>
                <w:szCs w:val="21"/>
                <w:lang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315" w:hRule="atLeast"/>
          <w:jc w:val="center"/>
        </w:trPr>
        <w:tc>
          <w:tcPr>
            <w:tcW w:w="15544" w:type="dxa"/>
            <w:gridSpan w:val="14"/>
            <w:noWrap w:val="0"/>
            <w:vAlign w:val="center"/>
          </w:tcPr>
          <w:p>
            <w:pPr>
              <w:spacing w:line="400" w:lineRule="exact"/>
              <w:jc w:val="center"/>
              <w:rPr>
                <w:rFonts w:hint="eastAsia" w:ascii="宋体" w:hAnsi="宋体" w:cs="宋体"/>
                <w:color w:val="000000"/>
                <w:szCs w:val="21"/>
              </w:rPr>
            </w:pPr>
            <w:r>
              <w:rPr>
                <w:rFonts w:hint="eastAsia" w:ascii="黑体" w:hAnsi="黑体" w:eastAsia="黑体" w:cs="黑体"/>
                <w:color w:val="000000"/>
                <w:sz w:val="32"/>
                <w:szCs w:val="32"/>
              </w:rPr>
              <w:t>乡镇一级该领域无政务公开事项</w:t>
            </w:r>
          </w:p>
        </w:tc>
      </w:tr>
    </w:tbl>
    <w:p>
      <w:pPr>
        <w:spacing w:line="400" w:lineRule="exact"/>
        <w:jc w:val="left"/>
        <w:rPr>
          <w:color w:val="000000"/>
        </w:rPr>
        <w:sectPr>
          <w:type w:val="continuous"/>
          <w:pgSz w:w="16838" w:h="11906" w:orient="landscape"/>
          <w:pgMar w:top="1134" w:right="1134" w:bottom="1134" w:left="1134" w:header="0" w:footer="567" w:gutter="0"/>
          <w:cols w:space="720" w:num="1"/>
          <w:docGrid w:linePitch="326" w:charSpace="0"/>
        </w:sectPr>
      </w:pPr>
    </w:p>
    <w:p>
      <w:pPr>
        <w:pStyle w:val="2"/>
        <w:jc w:val="center"/>
        <w:outlineLvl w:val="0"/>
        <w:rPr>
          <w:rFonts w:hint="eastAsia" w:ascii="方正小标宋简体" w:hAnsi="方正小标宋简体" w:eastAsia="方正小标宋简体" w:cs="方正小标宋简体"/>
          <w:color w:val="000000"/>
          <w:kern w:val="0"/>
          <w:sz w:val="36"/>
          <w:szCs w:val="36"/>
        </w:rPr>
      </w:pPr>
      <w:bookmarkStart w:id="69" w:name="_Toc462"/>
      <w:r>
        <w:rPr>
          <w:rFonts w:hint="eastAsia" w:ascii="方正小标宋简体" w:hAnsi="方正小标宋简体" w:eastAsia="方正小标宋简体" w:cs="方正小标宋简体"/>
          <w:color w:val="000000"/>
          <w:kern w:val="0"/>
          <w:sz w:val="36"/>
          <w:szCs w:val="36"/>
        </w:rPr>
        <w:t>税收管理领域基层政务公开标准目录</w:t>
      </w:r>
      <w:bookmarkEnd w:id="69"/>
    </w:p>
    <w:tbl>
      <w:tblPr>
        <w:tblStyle w:val="7"/>
        <w:tblW w:w="158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564"/>
        <w:gridCol w:w="552"/>
        <w:gridCol w:w="555"/>
        <w:gridCol w:w="1551"/>
        <w:gridCol w:w="2589"/>
        <w:gridCol w:w="1665"/>
        <w:gridCol w:w="951"/>
        <w:gridCol w:w="3630"/>
        <w:gridCol w:w="645"/>
        <w:gridCol w:w="735"/>
        <w:gridCol w:w="645"/>
        <w:gridCol w:w="570"/>
        <w:gridCol w:w="525"/>
        <w:gridCol w:w="6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564" w:type="dxa"/>
            <w:vMerge w:val="restart"/>
            <w:tcBorders>
              <w:bottom w:val="single" w:color="000000" w:sz="4" w:space="0"/>
              <w:right w:val="single" w:color="000000" w:sz="4" w:space="0"/>
            </w:tcBorders>
            <w:noWrap w:val="0"/>
            <w:vAlign w:val="center"/>
          </w:tcPr>
          <w:p>
            <w:pPr>
              <w:widowControl/>
              <w:spacing w:line="26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序号</w:t>
            </w:r>
          </w:p>
        </w:tc>
        <w:tc>
          <w:tcPr>
            <w:tcW w:w="1107" w:type="dxa"/>
            <w:gridSpan w:val="2"/>
            <w:tcBorders>
              <w:left w:val="single" w:color="000000" w:sz="4" w:space="0"/>
              <w:bottom w:val="single" w:color="000000" w:sz="4" w:space="0"/>
              <w:right w:val="single" w:color="000000" w:sz="4" w:space="0"/>
            </w:tcBorders>
            <w:noWrap w:val="0"/>
            <w:vAlign w:val="top"/>
          </w:tcPr>
          <w:p>
            <w:pPr>
              <w:widowControl/>
              <w:spacing w:line="260" w:lineRule="exact"/>
              <w:jc w:val="center"/>
              <w:textAlignment w:val="top"/>
              <w:rPr>
                <w:rFonts w:hint="eastAsia" w:ascii="宋体" w:hAnsi="宋体" w:cs="宋体"/>
                <w:bCs/>
                <w:color w:val="000000"/>
                <w:szCs w:val="21"/>
              </w:rPr>
            </w:pPr>
            <w:r>
              <w:rPr>
                <w:rFonts w:hint="eastAsia" w:ascii="宋体" w:hAnsi="宋体" w:cs="宋体"/>
                <w:bCs/>
                <w:color w:val="000000"/>
                <w:kern w:val="0"/>
                <w:szCs w:val="21"/>
                <w:lang w:bidi="ar"/>
              </w:rPr>
              <w:t>公开事项</w:t>
            </w:r>
          </w:p>
        </w:tc>
        <w:tc>
          <w:tcPr>
            <w:tcW w:w="1551" w:type="dxa"/>
            <w:vMerge w:val="restart"/>
            <w:tcBorders>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公开内容（要素）</w:t>
            </w:r>
          </w:p>
        </w:tc>
        <w:tc>
          <w:tcPr>
            <w:tcW w:w="2589" w:type="dxa"/>
            <w:vMerge w:val="restart"/>
            <w:tcBorders>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公开依据</w:t>
            </w:r>
          </w:p>
        </w:tc>
        <w:tc>
          <w:tcPr>
            <w:tcW w:w="1665" w:type="dxa"/>
            <w:vMerge w:val="restart"/>
            <w:tcBorders>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公开时限</w:t>
            </w:r>
          </w:p>
        </w:tc>
        <w:tc>
          <w:tcPr>
            <w:tcW w:w="951" w:type="dxa"/>
            <w:vMerge w:val="restart"/>
            <w:tcBorders>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公开主体</w:t>
            </w:r>
          </w:p>
        </w:tc>
        <w:tc>
          <w:tcPr>
            <w:tcW w:w="3630" w:type="dxa"/>
            <w:vMerge w:val="restart"/>
            <w:tcBorders>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宋体" w:hAnsi="宋体" w:cs="宋体"/>
                <w:bCs/>
                <w:color w:val="000000"/>
                <w:szCs w:val="21"/>
              </w:rPr>
            </w:pPr>
            <w:r>
              <w:rPr>
                <w:rFonts w:hint="eastAsia" w:ascii="宋体" w:hAnsi="宋体" w:cs="宋体"/>
                <w:bCs/>
                <w:color w:val="000000"/>
                <w:kern w:val="0"/>
                <w:szCs w:val="21"/>
                <w:lang w:bidi="ar"/>
              </w:rPr>
              <w:t>公开渠道和载体</w:t>
            </w:r>
          </w:p>
        </w:tc>
        <w:tc>
          <w:tcPr>
            <w:tcW w:w="1380" w:type="dxa"/>
            <w:gridSpan w:val="2"/>
            <w:tcBorders>
              <w:left w:val="single" w:color="000000" w:sz="4" w:space="0"/>
              <w:bottom w:val="single" w:color="000000" w:sz="4" w:space="0"/>
              <w:right w:val="single" w:color="000000" w:sz="4" w:space="0"/>
            </w:tcBorders>
            <w:noWrap w:val="0"/>
            <w:vAlign w:val="top"/>
          </w:tcPr>
          <w:p>
            <w:pPr>
              <w:widowControl/>
              <w:spacing w:line="260" w:lineRule="exact"/>
              <w:jc w:val="center"/>
              <w:textAlignment w:val="top"/>
              <w:rPr>
                <w:rFonts w:hint="eastAsia" w:ascii="宋体" w:hAnsi="宋体" w:cs="宋体"/>
                <w:bCs/>
                <w:color w:val="000000"/>
                <w:szCs w:val="21"/>
              </w:rPr>
            </w:pPr>
            <w:r>
              <w:rPr>
                <w:rFonts w:hint="eastAsia" w:ascii="宋体" w:hAnsi="宋体" w:cs="宋体"/>
                <w:bCs/>
                <w:color w:val="000000"/>
                <w:kern w:val="0"/>
                <w:szCs w:val="21"/>
                <w:lang w:bidi="ar"/>
              </w:rPr>
              <w:t>公开对象</w:t>
            </w:r>
          </w:p>
        </w:tc>
        <w:tc>
          <w:tcPr>
            <w:tcW w:w="1215" w:type="dxa"/>
            <w:gridSpan w:val="2"/>
            <w:tcBorders>
              <w:left w:val="single" w:color="000000" w:sz="4" w:space="0"/>
              <w:bottom w:val="single" w:color="000000" w:sz="4" w:space="0"/>
              <w:right w:val="single" w:color="000000" w:sz="4" w:space="0"/>
            </w:tcBorders>
            <w:noWrap w:val="0"/>
            <w:vAlign w:val="top"/>
          </w:tcPr>
          <w:p>
            <w:pPr>
              <w:widowControl/>
              <w:spacing w:line="260" w:lineRule="exact"/>
              <w:jc w:val="center"/>
              <w:textAlignment w:val="top"/>
              <w:rPr>
                <w:rFonts w:hint="eastAsia" w:ascii="宋体" w:hAnsi="宋体" w:cs="宋体"/>
                <w:bCs/>
                <w:color w:val="000000"/>
                <w:szCs w:val="21"/>
              </w:rPr>
            </w:pPr>
            <w:r>
              <w:rPr>
                <w:rFonts w:hint="eastAsia" w:ascii="宋体" w:hAnsi="宋体" w:cs="宋体"/>
                <w:bCs/>
                <w:color w:val="000000"/>
                <w:kern w:val="0"/>
                <w:szCs w:val="21"/>
                <w:lang w:bidi="ar"/>
              </w:rPr>
              <w:t>公开方式</w:t>
            </w:r>
          </w:p>
        </w:tc>
        <w:tc>
          <w:tcPr>
            <w:tcW w:w="1155" w:type="dxa"/>
            <w:gridSpan w:val="2"/>
            <w:tcBorders>
              <w:left w:val="single" w:color="000000" w:sz="4" w:space="0"/>
              <w:bottom w:val="single" w:color="000000" w:sz="4" w:space="0"/>
            </w:tcBorders>
            <w:noWrap w:val="0"/>
            <w:vAlign w:val="top"/>
          </w:tcPr>
          <w:p>
            <w:pPr>
              <w:widowControl/>
              <w:spacing w:line="260" w:lineRule="exact"/>
              <w:jc w:val="center"/>
              <w:textAlignment w:val="top"/>
              <w:rPr>
                <w:rFonts w:hint="eastAsia" w:ascii="宋体" w:hAnsi="宋体" w:cs="宋体"/>
                <w:bCs/>
                <w:color w:val="000000"/>
                <w:szCs w:val="21"/>
              </w:rPr>
            </w:pPr>
            <w:r>
              <w:rPr>
                <w:rFonts w:hint="eastAsia" w:ascii="宋体" w:hAnsi="宋体" w:cs="宋体"/>
                <w:bCs/>
                <w:color w:val="000000"/>
                <w:kern w:val="0"/>
                <w:szCs w:val="21"/>
                <w:lang w:bidi="ar"/>
              </w:rPr>
              <w:t>公开层级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6" w:hRule="atLeast"/>
          <w:jc w:val="center"/>
        </w:trPr>
        <w:tc>
          <w:tcPr>
            <w:tcW w:w="564" w:type="dxa"/>
            <w:vMerge w:val="continue"/>
            <w:tcBorders>
              <w:top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宋体" w:hAnsi="宋体" w:cs="宋体"/>
                <w:bCs/>
                <w:color w:val="000000"/>
                <w:szCs w:val="21"/>
              </w:rPr>
            </w:pPr>
          </w:p>
        </w:tc>
        <w:tc>
          <w:tcPr>
            <w:tcW w:w="552"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jc w:val="center"/>
              <w:textAlignment w:val="top"/>
              <w:rPr>
                <w:rFonts w:hint="eastAsia" w:ascii="宋体" w:hAnsi="宋体" w:cs="宋体"/>
                <w:bCs/>
                <w:color w:val="000000"/>
                <w:szCs w:val="21"/>
              </w:rPr>
            </w:pPr>
            <w:r>
              <w:rPr>
                <w:rFonts w:hint="eastAsia" w:ascii="宋体" w:hAnsi="宋体" w:cs="宋体"/>
                <w:bCs/>
                <w:color w:val="000000"/>
                <w:kern w:val="0"/>
                <w:szCs w:val="21"/>
                <w:lang w:bidi="ar"/>
              </w:rPr>
              <w:t>一级事项</w:t>
            </w:r>
          </w:p>
        </w:tc>
        <w:tc>
          <w:tcPr>
            <w:tcW w:w="555"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jc w:val="center"/>
              <w:textAlignment w:val="top"/>
              <w:rPr>
                <w:rFonts w:hint="eastAsia" w:ascii="宋体" w:hAnsi="宋体" w:cs="宋体"/>
                <w:bCs/>
                <w:color w:val="000000"/>
                <w:szCs w:val="21"/>
              </w:rPr>
            </w:pPr>
            <w:r>
              <w:rPr>
                <w:rFonts w:hint="eastAsia" w:ascii="宋体" w:hAnsi="宋体" w:cs="宋体"/>
                <w:bCs/>
                <w:color w:val="000000"/>
                <w:kern w:val="0"/>
                <w:szCs w:val="21"/>
                <w:lang w:bidi="ar"/>
              </w:rPr>
              <w:t>二级事项</w:t>
            </w:r>
          </w:p>
        </w:tc>
        <w:tc>
          <w:tcPr>
            <w:tcW w:w="15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宋体" w:hAnsi="宋体" w:cs="宋体"/>
                <w:bCs/>
                <w:color w:val="000000"/>
                <w:szCs w:val="21"/>
              </w:rPr>
            </w:pPr>
          </w:p>
        </w:tc>
        <w:tc>
          <w:tcPr>
            <w:tcW w:w="25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宋体" w:hAnsi="宋体" w:cs="宋体"/>
                <w:bCs/>
                <w:color w:val="000000"/>
                <w:szCs w:val="21"/>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宋体" w:hAnsi="宋体" w:cs="宋体"/>
                <w:bCs/>
                <w:color w:val="000000"/>
                <w:szCs w:val="21"/>
              </w:rPr>
            </w:pPr>
          </w:p>
        </w:tc>
        <w:tc>
          <w:tcPr>
            <w:tcW w:w="9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宋体" w:hAnsi="宋体" w:cs="宋体"/>
                <w:bCs/>
                <w:color w:val="000000"/>
                <w:szCs w:val="21"/>
              </w:rPr>
            </w:pPr>
          </w:p>
        </w:tc>
        <w:tc>
          <w:tcPr>
            <w:tcW w:w="36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宋体" w:hAnsi="宋体" w:cs="宋体"/>
                <w:bCs/>
                <w:color w:val="000000"/>
                <w:szCs w:val="21"/>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hint="eastAsia" w:ascii="宋体" w:hAnsi="宋体" w:cs="宋体"/>
                <w:bCs/>
                <w:color w:val="000000"/>
                <w:szCs w:val="21"/>
              </w:rPr>
            </w:pPr>
            <w:r>
              <w:rPr>
                <w:rFonts w:hint="eastAsia" w:ascii="宋体" w:hAnsi="宋体" w:cs="宋体"/>
                <w:bCs/>
                <w:color w:val="000000"/>
                <w:kern w:val="0"/>
                <w:szCs w:val="21"/>
                <w:lang w:bidi="ar"/>
              </w:rPr>
              <w:t>全社会</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hint="eastAsia" w:ascii="宋体" w:hAnsi="宋体" w:cs="宋体"/>
                <w:bCs/>
                <w:color w:val="000000"/>
                <w:szCs w:val="21"/>
              </w:rPr>
            </w:pPr>
            <w:r>
              <w:rPr>
                <w:rFonts w:hint="eastAsia" w:ascii="宋体" w:hAnsi="宋体" w:cs="宋体"/>
                <w:bCs/>
                <w:color w:val="000000"/>
                <w:kern w:val="0"/>
                <w:szCs w:val="21"/>
                <w:lang w:bidi="ar"/>
              </w:rPr>
              <w:t>特定群体</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hint="eastAsia" w:ascii="宋体" w:hAnsi="宋体" w:cs="宋体"/>
                <w:bCs/>
                <w:color w:val="000000"/>
                <w:szCs w:val="21"/>
              </w:rPr>
            </w:pPr>
            <w:r>
              <w:rPr>
                <w:rFonts w:hint="eastAsia" w:ascii="宋体" w:hAnsi="宋体" w:cs="宋体"/>
                <w:bCs/>
                <w:color w:val="000000"/>
                <w:kern w:val="0"/>
                <w:szCs w:val="21"/>
                <w:lang w:bidi="ar"/>
              </w:rPr>
              <w:t>主动</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hint="eastAsia" w:ascii="宋体" w:hAnsi="宋体" w:cs="宋体"/>
                <w:bCs/>
                <w:color w:val="000000"/>
                <w:szCs w:val="21"/>
              </w:rPr>
            </w:pPr>
            <w:r>
              <w:rPr>
                <w:rFonts w:hint="eastAsia" w:ascii="宋体" w:hAnsi="宋体" w:cs="宋体"/>
                <w:bCs/>
                <w:color w:val="000000"/>
                <w:kern w:val="0"/>
                <w:szCs w:val="21"/>
                <w:lang w:bidi="ar"/>
              </w:rPr>
              <w:t>依申请</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hint="eastAsia" w:ascii="宋体" w:hAnsi="宋体" w:cs="宋体"/>
                <w:bCs/>
                <w:color w:val="000000"/>
                <w:szCs w:val="21"/>
              </w:rPr>
            </w:pPr>
            <w:r>
              <w:rPr>
                <w:rFonts w:hint="eastAsia" w:ascii="宋体" w:hAnsi="宋体" w:cs="宋体"/>
                <w:bCs/>
                <w:color w:val="000000"/>
                <w:kern w:val="0"/>
                <w:szCs w:val="21"/>
                <w:lang w:bidi="ar"/>
              </w:rPr>
              <w:t>县级</w:t>
            </w:r>
          </w:p>
        </w:tc>
        <w:tc>
          <w:tcPr>
            <w:tcW w:w="630" w:type="dxa"/>
            <w:tcBorders>
              <w:top w:val="single" w:color="000000" w:sz="4" w:space="0"/>
              <w:left w:val="single" w:color="000000" w:sz="4" w:space="0"/>
              <w:bottom w:val="single" w:color="000000" w:sz="4" w:space="0"/>
            </w:tcBorders>
            <w:noWrap w:val="0"/>
            <w:vAlign w:val="center"/>
          </w:tcPr>
          <w:p>
            <w:pPr>
              <w:widowControl/>
              <w:spacing w:line="260" w:lineRule="exact"/>
              <w:jc w:val="center"/>
              <w:textAlignment w:val="top"/>
              <w:rPr>
                <w:rFonts w:hint="eastAsia" w:ascii="宋体" w:hAnsi="宋体" w:cs="宋体"/>
                <w:bCs/>
                <w:color w:val="000000"/>
                <w:szCs w:val="21"/>
              </w:rPr>
            </w:pPr>
            <w:r>
              <w:rPr>
                <w:rFonts w:hint="eastAsia" w:ascii="宋体" w:hAnsi="宋体" w:cs="宋体"/>
                <w:bCs/>
                <w:color w:val="000000"/>
                <w:kern w:val="0"/>
                <w:szCs w:val="21"/>
                <w:lang w:bidi="ar"/>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315" w:hRule="atLeast"/>
          <w:jc w:val="center"/>
        </w:trPr>
        <w:tc>
          <w:tcPr>
            <w:tcW w:w="15807" w:type="dxa"/>
            <w:gridSpan w:val="14"/>
            <w:noWrap w:val="0"/>
            <w:vAlign w:val="center"/>
          </w:tcPr>
          <w:p>
            <w:pPr>
              <w:spacing w:line="400" w:lineRule="exact"/>
              <w:jc w:val="center"/>
              <w:rPr>
                <w:rFonts w:hint="eastAsia" w:ascii="宋体" w:hAnsi="宋体" w:cs="宋体"/>
                <w:color w:val="000000"/>
                <w:szCs w:val="21"/>
              </w:rPr>
            </w:pPr>
            <w:r>
              <w:rPr>
                <w:rFonts w:hint="eastAsia" w:ascii="黑体" w:hAnsi="黑体" w:eastAsia="黑体" w:cs="黑体"/>
                <w:color w:val="000000"/>
                <w:sz w:val="32"/>
                <w:szCs w:val="32"/>
              </w:rPr>
              <w:t>乡镇一级该领域无政务公开事项</w:t>
            </w:r>
          </w:p>
        </w:tc>
      </w:tr>
    </w:tbl>
    <w:p>
      <w:pPr>
        <w:spacing w:line="400" w:lineRule="exact"/>
        <w:jc w:val="left"/>
        <w:rPr>
          <w:color w:val="000000"/>
        </w:rPr>
        <w:sectPr>
          <w:pgSz w:w="16838" w:h="11906" w:orient="landscape"/>
          <w:pgMar w:top="1134" w:right="1134" w:bottom="1134" w:left="1134" w:header="0" w:footer="567" w:gutter="0"/>
          <w:cols w:space="720" w:num="1"/>
          <w:docGrid w:linePitch="326" w:charSpace="0"/>
        </w:sectPr>
      </w:pPr>
    </w:p>
    <w:p>
      <w:pPr>
        <w:spacing w:line="540" w:lineRule="exact"/>
        <w:rPr>
          <w:rFonts w:eastAsia="仿宋_GB2312"/>
          <w:color w:val="000000"/>
          <w:sz w:val="32"/>
          <w:szCs w:val="32"/>
        </w:rPr>
      </w:pPr>
    </w:p>
    <w:p>
      <w:pPr>
        <w:spacing w:line="540" w:lineRule="exact"/>
        <w:ind w:firstLine="640"/>
        <w:rPr>
          <w:rFonts w:eastAsia="仿宋_GB2312"/>
          <w:color w:val="000000"/>
          <w:sz w:val="32"/>
          <w:szCs w:val="32"/>
        </w:rPr>
      </w:pPr>
    </w:p>
    <w:p>
      <w:pPr>
        <w:spacing w:line="540" w:lineRule="exact"/>
        <w:ind w:firstLine="640"/>
        <w:rPr>
          <w:rFonts w:eastAsia="仿宋_GB2312"/>
          <w:color w:val="000000"/>
          <w:sz w:val="32"/>
          <w:szCs w:val="32"/>
        </w:rPr>
      </w:pPr>
    </w:p>
    <w:p>
      <w:pPr>
        <w:spacing w:line="540" w:lineRule="exact"/>
        <w:ind w:firstLine="640"/>
        <w:rPr>
          <w:rFonts w:eastAsia="仿宋_GB2312"/>
          <w:color w:val="000000"/>
          <w:sz w:val="32"/>
          <w:szCs w:val="32"/>
        </w:rPr>
      </w:pPr>
    </w:p>
    <w:p>
      <w:pPr>
        <w:spacing w:line="540" w:lineRule="exact"/>
        <w:ind w:firstLine="640"/>
        <w:rPr>
          <w:rFonts w:eastAsia="仿宋_GB2312"/>
          <w:color w:val="000000"/>
          <w:sz w:val="32"/>
          <w:szCs w:val="32"/>
        </w:rPr>
      </w:pPr>
    </w:p>
    <w:p>
      <w:pPr>
        <w:spacing w:line="540" w:lineRule="exact"/>
        <w:ind w:firstLine="640"/>
        <w:rPr>
          <w:rFonts w:eastAsia="仿宋_GB2312"/>
          <w:color w:val="000000"/>
          <w:sz w:val="32"/>
          <w:szCs w:val="32"/>
        </w:rPr>
      </w:pPr>
    </w:p>
    <w:p>
      <w:pPr>
        <w:spacing w:line="540" w:lineRule="exact"/>
        <w:ind w:firstLine="640"/>
        <w:rPr>
          <w:rFonts w:eastAsia="仿宋_GB2312"/>
          <w:color w:val="000000"/>
          <w:sz w:val="32"/>
          <w:szCs w:val="32"/>
        </w:rPr>
      </w:pPr>
    </w:p>
    <w:p>
      <w:pPr>
        <w:spacing w:line="540" w:lineRule="exact"/>
        <w:ind w:firstLine="640"/>
        <w:rPr>
          <w:rFonts w:eastAsia="仿宋_GB2312"/>
          <w:color w:val="000000"/>
          <w:sz w:val="32"/>
          <w:szCs w:val="32"/>
        </w:rPr>
      </w:pPr>
    </w:p>
    <w:p>
      <w:pPr>
        <w:spacing w:line="540" w:lineRule="exact"/>
        <w:ind w:firstLine="640"/>
        <w:rPr>
          <w:rFonts w:eastAsia="仿宋_GB2312"/>
          <w:color w:val="000000"/>
          <w:sz w:val="32"/>
          <w:szCs w:val="32"/>
        </w:rPr>
      </w:pPr>
    </w:p>
    <w:p>
      <w:pPr>
        <w:spacing w:line="540" w:lineRule="exact"/>
        <w:ind w:firstLine="640"/>
        <w:rPr>
          <w:rFonts w:eastAsia="仿宋_GB2312"/>
          <w:color w:val="000000"/>
          <w:sz w:val="32"/>
          <w:szCs w:val="32"/>
        </w:rPr>
      </w:pPr>
    </w:p>
    <w:p>
      <w:pPr>
        <w:spacing w:line="540" w:lineRule="exact"/>
        <w:ind w:firstLine="640"/>
        <w:rPr>
          <w:rFonts w:eastAsia="仿宋_GB2312"/>
          <w:color w:val="000000"/>
          <w:sz w:val="32"/>
          <w:szCs w:val="32"/>
        </w:rPr>
      </w:pPr>
    </w:p>
    <w:p>
      <w:pPr>
        <w:spacing w:line="540" w:lineRule="exact"/>
        <w:ind w:firstLine="640"/>
        <w:rPr>
          <w:rFonts w:eastAsia="仿宋_GB2312"/>
          <w:color w:val="000000"/>
          <w:sz w:val="32"/>
          <w:szCs w:val="32"/>
        </w:rPr>
      </w:pPr>
    </w:p>
    <w:p>
      <w:pPr>
        <w:spacing w:line="540" w:lineRule="exact"/>
        <w:ind w:firstLine="640"/>
        <w:rPr>
          <w:rFonts w:eastAsia="仿宋_GB2312"/>
          <w:color w:val="000000"/>
          <w:sz w:val="32"/>
          <w:szCs w:val="32"/>
        </w:rPr>
      </w:pPr>
    </w:p>
    <w:p>
      <w:pPr>
        <w:spacing w:line="540" w:lineRule="exact"/>
        <w:ind w:firstLine="640"/>
        <w:rPr>
          <w:rFonts w:eastAsia="仿宋_GB2312"/>
          <w:color w:val="000000"/>
          <w:sz w:val="32"/>
          <w:szCs w:val="32"/>
        </w:rPr>
      </w:pPr>
    </w:p>
    <w:p>
      <w:pPr>
        <w:spacing w:line="540" w:lineRule="exact"/>
        <w:ind w:firstLine="640"/>
        <w:rPr>
          <w:rFonts w:eastAsia="仿宋_GB2312"/>
          <w:color w:val="000000"/>
          <w:sz w:val="32"/>
          <w:szCs w:val="32"/>
        </w:rPr>
      </w:pPr>
    </w:p>
    <w:p>
      <w:pPr>
        <w:spacing w:line="540" w:lineRule="exact"/>
        <w:ind w:firstLine="640"/>
        <w:rPr>
          <w:rFonts w:eastAsia="仿宋_GB2312"/>
          <w:color w:val="000000"/>
          <w:sz w:val="32"/>
          <w:szCs w:val="32"/>
        </w:rPr>
      </w:pPr>
    </w:p>
    <w:p>
      <w:pPr>
        <w:spacing w:line="540" w:lineRule="exact"/>
        <w:ind w:firstLine="640"/>
        <w:rPr>
          <w:rFonts w:eastAsia="仿宋_GB2312"/>
          <w:color w:val="000000"/>
          <w:sz w:val="32"/>
          <w:szCs w:val="32"/>
        </w:rPr>
      </w:pPr>
    </w:p>
    <w:p>
      <w:pPr>
        <w:spacing w:line="540" w:lineRule="exact"/>
        <w:ind w:firstLine="640"/>
        <w:rPr>
          <w:rFonts w:eastAsia="仿宋_GB2312"/>
          <w:color w:val="000000"/>
          <w:sz w:val="32"/>
          <w:szCs w:val="32"/>
        </w:rPr>
      </w:pPr>
    </w:p>
    <w:p>
      <w:pPr>
        <w:spacing w:line="540" w:lineRule="exact"/>
        <w:ind w:firstLine="640"/>
        <w:rPr>
          <w:rFonts w:eastAsia="仿宋_GB2312"/>
          <w:color w:val="000000"/>
          <w:sz w:val="32"/>
          <w:szCs w:val="32"/>
        </w:rPr>
      </w:pPr>
    </w:p>
    <w:p>
      <w:pPr>
        <w:spacing w:line="540" w:lineRule="exact"/>
        <w:ind w:firstLine="640"/>
        <w:rPr>
          <w:rFonts w:eastAsia="仿宋_GB2312"/>
          <w:color w:val="000000"/>
          <w:sz w:val="32"/>
          <w:szCs w:val="32"/>
        </w:rPr>
      </w:pPr>
    </w:p>
    <w:p>
      <w:pPr>
        <w:spacing w:line="540" w:lineRule="exact"/>
        <w:ind w:firstLine="640"/>
        <w:rPr>
          <w:rFonts w:eastAsia="仿宋_GB2312"/>
          <w:color w:val="000000"/>
          <w:sz w:val="32"/>
          <w:szCs w:val="32"/>
        </w:rPr>
      </w:pPr>
    </w:p>
    <w:p>
      <w:pPr>
        <w:spacing w:line="540" w:lineRule="exact"/>
        <w:ind w:firstLine="280" w:firstLineChars="100"/>
        <w:rPr>
          <w:rFonts w:eastAsia="仿宋_GB2312"/>
          <w:color w:val="000000"/>
          <w:sz w:val="28"/>
          <w:szCs w:val="28"/>
        </w:rPr>
      </w:pPr>
    </w:p>
    <w:p/>
    <w:sectPr>
      <w:pgSz w:w="11907" w:h="16840"/>
      <w:pgMar w:top="1928" w:right="1474" w:bottom="1758"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7A"/>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大标宋简体">
    <w:altName w:val="微软雅黑"/>
    <w:panose1 w:val="020106010300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7A"/>
    <w:family w:val="auto"/>
    <w:pitch w:val="default"/>
    <w:sig w:usb0="00000287" w:usb1="080F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pPr>
                            <w:pStyle w:val="4"/>
                            <w:jc w:val="center"/>
                          </w:pPr>
                          <w:r>
                            <w:fldChar w:fldCharType="begin"/>
                          </w:r>
                          <w:r>
                            <w:instrText xml:space="preserve">PAGE   \* MERGEFORMAT</w:instrText>
                          </w:r>
                          <w:r>
                            <w:fldChar w:fldCharType="separate"/>
                          </w:r>
                          <w:r>
                            <w:rPr>
                              <w:lang w:val="zh-CN"/>
                            </w:rPr>
                            <w:t>218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60288;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CDwRTPOAQAAlwMAAA4AAAAAAAAAAQAgAAAAHgEAAGRycy9l&#10;Mm9Eb2MueG1sUEsFBgAAAAAGAAYAWQEAAF4FAAAAAA==&#10;">
              <v:fill on="f" focussize="0,0"/>
              <v:stroke on="f"/>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218</w:t>
                    </w:r>
                    <w: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none" w:color="auto" w:sz="0" w:space="0"/>
        <w:right w:val="none" w:color="auto" w:sz="0" w:space="4"/>
      </w:pBdr>
      <w:tabs>
        <w:tab w:val="right" w:pos="8306"/>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none" w:color="auto" w:sz="0" w:space="1"/>
        <w:right w:val="none" w:color="auto" w:sz="0" w:space="4"/>
      </w:pBdr>
      <w:tabs>
        <w:tab w:val="right" w:pos="8306"/>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space"/>
      <w:lvlText w:val="%1."/>
      <w:lvlJc w:val="left"/>
    </w:lvl>
  </w:abstractNum>
  <w:abstractNum w:abstractNumId="1">
    <w:nsid w:val="00000005"/>
    <w:multiLevelType w:val="multilevel"/>
    <w:tmpl w:val="00000005"/>
    <w:lvl w:ilvl="0" w:tentative="0">
      <w:start w:val="0"/>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07"/>
    <w:multiLevelType w:val="multilevel"/>
    <w:tmpl w:val="00000007"/>
    <w:lvl w:ilvl="0" w:tentative="0">
      <w:start w:val="0"/>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MGM2NzM0Yzk0ZWNiOTM2YTk0YWYzMzgwNDhiMWMifQ=="/>
  </w:docVars>
  <w:rsids>
    <w:rsidRoot w:val="00000000"/>
    <w:rsid w:val="05547C99"/>
    <w:rsid w:val="0ADE6681"/>
    <w:rsid w:val="274A2EBA"/>
    <w:rsid w:val="4770240A"/>
    <w:rsid w:val="4A2B53C0"/>
    <w:rsid w:val="6F2D32FF"/>
    <w:rsid w:val="7245658D"/>
    <w:rsid w:val="77921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32"/>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alloon Text"/>
    <w:basedOn w:val="1"/>
    <w:uiPriority w:val="0"/>
    <w:rPr>
      <w:rFonts w:ascii="Times New Roman" w:hAnsi="Times New Roman" w:eastAsia="宋体" w:cs="Times New Roman"/>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0"/>
    <w:pPr>
      <w:pBdr>
        <w:bottom w:val="single" w:color="auto" w:sz="6" w:space="1"/>
      </w:pBdr>
      <w:tabs>
        <w:tab w:val="center" w:pos="4153"/>
        <w:tab w:val="right" w:pos="8307"/>
      </w:tabs>
      <w:snapToGrid w:val="0"/>
      <w:jc w:val="center"/>
    </w:pPr>
    <w:rPr>
      <w:rFonts w:ascii="Times New Roman" w:hAnsi="Times New Roman" w:eastAsia="宋体" w:cs="Times New Roman"/>
      <w:sz w:val="18"/>
    </w:rPr>
  </w:style>
  <w:style w:type="paragraph" w:styleId="6">
    <w:name w:val="toc 1"/>
    <w:basedOn w:val="1"/>
    <w:next w:val="1"/>
    <w:qFormat/>
    <w:uiPriority w:val="0"/>
  </w:style>
  <w:style w:type="character" w:customStyle="1" w:styleId="9">
    <w:name w:val="font51"/>
    <w:basedOn w:val="8"/>
    <w:qFormat/>
    <w:uiPriority w:val="0"/>
    <w:rPr>
      <w:rFonts w:hint="eastAsia" w:ascii="仿宋" w:hAnsi="仿宋" w:eastAsia="仿宋" w:cs="仿宋"/>
      <w:color w:val="000000"/>
      <w:sz w:val="18"/>
      <w:szCs w:val="18"/>
      <w:u w:val="none"/>
    </w:rPr>
  </w:style>
  <w:style w:type="character" w:customStyle="1" w:styleId="10">
    <w:name w:val="font81"/>
    <w:basedOn w:val="8"/>
    <w:qFormat/>
    <w:uiPriority w:val="0"/>
    <w:rPr>
      <w:rFonts w:hint="eastAsia" w:ascii="仿宋" w:hAnsi="仿宋" w:eastAsia="仿宋" w:cs="仿宋"/>
      <w:color w:val="000000"/>
      <w:sz w:val="22"/>
      <w:szCs w:val="22"/>
      <w:u w:val="none"/>
    </w:rPr>
  </w:style>
  <w:style w:type="character" w:customStyle="1" w:styleId="11">
    <w:name w:val="font01"/>
    <w:basedOn w:val="8"/>
    <w:qFormat/>
    <w:uiPriority w:val="0"/>
    <w:rPr>
      <w:rFonts w:hint="eastAsia" w:ascii="宋体" w:hAnsi="宋体" w:eastAsia="宋体" w:cs="宋体"/>
      <w:color w:val="000000"/>
      <w:sz w:val="20"/>
      <w:szCs w:val="20"/>
      <w:u w:val="none"/>
    </w:rPr>
  </w:style>
  <w:style w:type="character" w:customStyle="1" w:styleId="12">
    <w:name w:val="font121"/>
    <w:basedOn w:val="8"/>
    <w:qFormat/>
    <w:uiPriority w:val="0"/>
    <w:rPr>
      <w:rFonts w:hint="eastAsia" w:ascii="仿宋_GB2312" w:hAnsi="Times New Roman" w:eastAsia="仿宋_GB2312" w:cs="仿宋_GB2312"/>
      <w:b/>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45479</Words>
  <Characters>46875</Characters>
  <Lines>0</Lines>
  <Paragraphs>0</Paragraphs>
  <TotalTime>1</TotalTime>
  <ScaleCrop>false</ScaleCrop>
  <LinksUpToDate>false</LinksUpToDate>
  <CharactersWithSpaces>69405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baita.bs</cp:lastModifiedBy>
  <dcterms:modified xsi:type="dcterms:W3CDTF">2023-06-06T06:55:58Z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BDD2CE7914684E59B9C1439C20E18D91</vt:lpwstr>
  </property>
</Properties>
</file>